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826"/>
        <w:tblW w:w="0" w:type="auto"/>
        <w:shd w:val="clear" w:color="auto" w:fill="FEFEFE"/>
        <w:tblCellMar>
          <w:left w:w="0" w:type="dxa"/>
          <w:right w:w="0" w:type="dxa"/>
        </w:tblCellMar>
        <w:tblLook w:val="04A0" w:firstRow="1" w:lastRow="0" w:firstColumn="1" w:lastColumn="0" w:noHBand="0" w:noVBand="1"/>
      </w:tblPr>
      <w:tblGrid>
        <w:gridCol w:w="4485"/>
        <w:gridCol w:w="4510"/>
      </w:tblGrid>
      <w:tr w:rsidR="0002229D" w:rsidRPr="0002229D" w:rsidTr="0002229D">
        <w:trPr>
          <w:trHeight w:val="326"/>
        </w:trPr>
        <w:tc>
          <w:tcPr>
            <w:tcW w:w="8995" w:type="dxa"/>
            <w:gridSpan w:val="2"/>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02229D" w:rsidRPr="0002229D" w:rsidRDefault="0002229D" w:rsidP="0002229D">
            <w:r w:rsidRPr="0002229D">
              <w:t>Резюме на цялостната предварителна оценка на въздействието</w:t>
            </w:r>
          </w:p>
        </w:tc>
      </w:tr>
      <w:tr w:rsidR="00EF1EB6" w:rsidRPr="0002229D" w:rsidTr="0002229D">
        <w:trPr>
          <w:trHeight w:val="60"/>
        </w:trPr>
        <w:tc>
          <w:tcPr>
            <w:tcW w:w="448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2E4D4D" w:rsidRPr="002E4D4D" w:rsidRDefault="0002229D" w:rsidP="002E4D4D">
            <w:pPr>
              <w:rPr>
                <w:b/>
                <w:bCs/>
                <w:i/>
              </w:rPr>
            </w:pPr>
            <w:r w:rsidRPr="0002229D">
              <w:rPr>
                <w:b/>
                <w:bCs/>
              </w:rPr>
              <w:t xml:space="preserve">Наименование на акта: </w:t>
            </w:r>
            <w:r w:rsidR="002E4D4D" w:rsidRPr="002E4D4D">
              <w:rPr>
                <w:rFonts w:ascii="Times New Roman" w:eastAsia="Times New Roman" w:hAnsi="Times New Roman" w:cs="Times New Roman"/>
                <w:i/>
                <w:sz w:val="24"/>
                <w:szCs w:val="24"/>
                <w:lang w:eastAsia="bg-BG"/>
              </w:rPr>
              <w:t xml:space="preserve"> </w:t>
            </w:r>
            <w:r w:rsidR="002E4D4D" w:rsidRPr="002E4D4D">
              <w:rPr>
                <w:b/>
                <w:bCs/>
                <w:i/>
              </w:rPr>
              <w:t>Закон за държавните предприятия „Транспортно строителство и възстановяване” и „Съобщително строителство и възстановяване”</w:t>
            </w:r>
          </w:p>
          <w:p w:rsidR="002E4D4D" w:rsidRPr="0002229D" w:rsidRDefault="002E4D4D" w:rsidP="002E4D4D"/>
          <w:p w:rsidR="0002229D" w:rsidRPr="0002229D" w:rsidRDefault="0002229D" w:rsidP="0002229D"/>
        </w:tc>
        <w:tc>
          <w:tcPr>
            <w:tcW w:w="451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Период на извършване на оценката:</w:t>
            </w:r>
          </w:p>
          <w:p w:rsidR="0002229D" w:rsidRPr="0002229D" w:rsidRDefault="002E4D4D" w:rsidP="00F47614">
            <w:r>
              <w:rPr>
                <w:b/>
                <w:bCs/>
              </w:rPr>
              <w:t xml:space="preserve">02.01.2019 г. </w:t>
            </w:r>
            <w:r w:rsidR="00AE6E03">
              <w:rPr>
                <w:b/>
                <w:bCs/>
              </w:rPr>
              <w:t>–</w:t>
            </w:r>
            <w:r w:rsidR="006020B8">
              <w:rPr>
                <w:b/>
                <w:bCs/>
              </w:rPr>
              <w:t xml:space="preserve"> 21</w:t>
            </w:r>
            <w:r w:rsidR="00AE6E03">
              <w:rPr>
                <w:b/>
                <w:bCs/>
              </w:rPr>
              <w:t>.01.2019 г.</w:t>
            </w:r>
          </w:p>
        </w:tc>
      </w:tr>
      <w:tr w:rsidR="00EF1EB6" w:rsidRPr="0002229D" w:rsidTr="0002229D">
        <w:trPr>
          <w:trHeight w:val="60"/>
        </w:trPr>
        <w:tc>
          <w:tcPr>
            <w:tcW w:w="448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2E4D4D" w:rsidRPr="002E4D4D" w:rsidRDefault="0002229D" w:rsidP="002E4D4D">
            <w:pPr>
              <w:rPr>
                <w:b/>
                <w:bCs/>
                <w:i/>
              </w:rPr>
            </w:pPr>
            <w:r w:rsidRPr="0002229D">
              <w:rPr>
                <w:b/>
                <w:bCs/>
              </w:rPr>
              <w:t>Водеща институция:</w:t>
            </w:r>
            <w:r w:rsidR="002E4D4D" w:rsidRPr="002E4D4D">
              <w:rPr>
                <w:rFonts w:ascii="Times New Roman" w:eastAsia="Times New Roman" w:hAnsi="Times New Roman" w:cs="Times New Roman"/>
                <w:i/>
                <w:sz w:val="24"/>
                <w:szCs w:val="20"/>
                <w:lang w:eastAsia="bg-BG"/>
              </w:rPr>
              <w:t xml:space="preserve"> </w:t>
            </w:r>
            <w:r w:rsidR="002E4D4D">
              <w:rPr>
                <w:b/>
                <w:bCs/>
                <w:i/>
              </w:rPr>
              <w:t>Министерство</w:t>
            </w:r>
            <w:r w:rsidR="002E4D4D" w:rsidRPr="002E4D4D">
              <w:rPr>
                <w:b/>
                <w:bCs/>
                <w:i/>
              </w:rPr>
              <w:t xml:space="preserve"> на транспорта, информационните технологии и съобщенията</w:t>
            </w:r>
          </w:p>
          <w:p w:rsidR="0002229D" w:rsidRPr="0002229D" w:rsidRDefault="0002229D" w:rsidP="0002229D"/>
        </w:tc>
        <w:tc>
          <w:tcPr>
            <w:tcW w:w="451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Default="0002229D" w:rsidP="0002229D">
            <w:r w:rsidRPr="0002229D">
              <w:rPr>
                <w:i/>
                <w:iCs/>
              </w:rPr>
              <w:t>От какво ниво възниква необходимостта от предприемане на действието</w:t>
            </w:r>
            <w:r w:rsidRPr="0002229D">
              <w:t>?</w:t>
            </w:r>
          </w:p>
          <w:p w:rsidR="0002229D" w:rsidRPr="002E4D4D" w:rsidRDefault="002E4D4D" w:rsidP="002E4D4D">
            <w:r w:rsidRPr="002E4D4D">
              <w:t>Н</w:t>
            </w:r>
            <w:r>
              <w:rPr>
                <w:iCs/>
              </w:rPr>
              <w:t>ационално и</w:t>
            </w:r>
            <w:r w:rsidRPr="002E4D4D">
              <w:rPr>
                <w:iCs/>
              </w:rPr>
              <w:t xml:space="preserve"> европейско</w:t>
            </w:r>
          </w:p>
        </w:tc>
      </w:tr>
      <w:tr w:rsidR="00EF1EB6" w:rsidRPr="0002229D" w:rsidTr="0002229D">
        <w:trPr>
          <w:trHeight w:val="60"/>
        </w:trPr>
        <w:tc>
          <w:tcPr>
            <w:tcW w:w="448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Други организации, участвали в извършването на оценката:</w:t>
            </w:r>
          </w:p>
          <w:p w:rsidR="0002229D" w:rsidRPr="0002229D" w:rsidRDefault="008230EC" w:rsidP="0002229D">
            <w:r>
              <w:rPr>
                <w:b/>
                <w:bCs/>
              </w:rPr>
              <w:t xml:space="preserve">Не са участвали други организации </w:t>
            </w:r>
            <w:r w:rsidR="0002229D" w:rsidRPr="0002229D">
              <w:rPr>
                <w:i/>
                <w:iCs/>
              </w:rPr>
              <w:t>Посочете организациите, които са участвали и/или са съдействали за извършването на оценката.</w:t>
            </w:r>
          </w:p>
        </w:tc>
        <w:tc>
          <w:tcPr>
            <w:tcW w:w="4510"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Информация за контакт:</w:t>
            </w:r>
          </w:p>
          <w:p w:rsidR="00E637EA" w:rsidRPr="00425A81" w:rsidRDefault="00EF1EB6" w:rsidP="0002229D">
            <w:pPr>
              <w:rPr>
                <w:bCs/>
              </w:rPr>
            </w:pPr>
            <w:r w:rsidRPr="00425A81">
              <w:rPr>
                <w:bCs/>
              </w:rPr>
              <w:t>Димитър Димитров, държавен експерт в дирекция</w:t>
            </w:r>
            <w:r w:rsidR="00E637EA" w:rsidRPr="00425A81">
              <w:rPr>
                <w:bCs/>
              </w:rPr>
              <w:t xml:space="preserve"> „Концесии и контрол върху дейността на търговските дружества и държавните предприятия“, </w:t>
            </w:r>
          </w:p>
          <w:p w:rsidR="00E637EA" w:rsidRPr="00425A81" w:rsidRDefault="00E637EA" w:rsidP="0002229D">
            <w:pPr>
              <w:rPr>
                <w:bCs/>
                <w:lang w:val="en-US"/>
              </w:rPr>
            </w:pPr>
            <w:r w:rsidRPr="00425A81">
              <w:rPr>
                <w:bCs/>
                <w:lang w:val="en-US"/>
              </w:rPr>
              <w:t>e-mail: ddimitrov@mtitc.government.bg</w:t>
            </w:r>
          </w:p>
          <w:p w:rsidR="00E637EA" w:rsidRPr="00425A81" w:rsidRDefault="00E637EA" w:rsidP="00E637EA">
            <w:pPr>
              <w:rPr>
                <w:bCs/>
                <w:lang w:val="en-US"/>
              </w:rPr>
            </w:pPr>
            <w:r w:rsidRPr="00425A81">
              <w:rPr>
                <w:bCs/>
              </w:rPr>
              <w:t xml:space="preserve">Александра </w:t>
            </w:r>
            <w:proofErr w:type="spellStart"/>
            <w:r w:rsidRPr="00425A81">
              <w:rPr>
                <w:bCs/>
              </w:rPr>
              <w:t>Вецкова</w:t>
            </w:r>
            <w:proofErr w:type="spellEnd"/>
            <w:r w:rsidRPr="00425A81">
              <w:rPr>
                <w:bCs/>
              </w:rPr>
              <w:t>, главен експерт в дирекция „Концесии и контрол върху дейността на търговските дружества и държавните предприятия“</w:t>
            </w:r>
            <w:r w:rsidRPr="00425A81">
              <w:rPr>
                <w:bCs/>
                <w:lang w:val="en-US"/>
              </w:rPr>
              <w:t xml:space="preserve">, </w:t>
            </w:r>
          </w:p>
          <w:p w:rsidR="00E637EA" w:rsidRPr="00425A81" w:rsidRDefault="00E637EA" w:rsidP="00E637EA">
            <w:pPr>
              <w:rPr>
                <w:bCs/>
              </w:rPr>
            </w:pPr>
            <w:r w:rsidRPr="00425A81">
              <w:rPr>
                <w:bCs/>
                <w:lang w:val="en-US"/>
              </w:rPr>
              <w:t>e-mail: aignatova@mtitc.government.bg</w:t>
            </w:r>
          </w:p>
          <w:p w:rsidR="00E637EA" w:rsidRDefault="00E637EA" w:rsidP="0002229D">
            <w:pPr>
              <w:rPr>
                <w:b/>
                <w:bCs/>
              </w:rPr>
            </w:pPr>
          </w:p>
          <w:p w:rsidR="0002229D" w:rsidRPr="0002229D" w:rsidRDefault="00EF1EB6" w:rsidP="0002229D">
            <w:r>
              <w:rPr>
                <w:b/>
                <w:bCs/>
              </w:rPr>
              <w:t xml:space="preserve"> </w:t>
            </w:r>
          </w:p>
        </w:tc>
      </w:tr>
      <w:tr w:rsidR="0002229D" w:rsidRPr="0002229D" w:rsidTr="0002229D">
        <w:trPr>
          <w:trHeight w:val="60"/>
        </w:trPr>
        <w:tc>
          <w:tcPr>
            <w:tcW w:w="8995" w:type="dxa"/>
            <w:gridSpan w:val="2"/>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02229D" w:rsidRPr="0002229D" w:rsidRDefault="0002229D" w:rsidP="0002229D">
            <w:r w:rsidRPr="0002229D">
              <w:rPr>
                <w:b/>
                <w:bCs/>
              </w:rPr>
              <w:t>1. РЕЗЮМЕ И ВАРИАНТИ НА ДЕЙСТВИЕ</w:t>
            </w:r>
          </w:p>
        </w:tc>
      </w:tr>
      <w:tr w:rsidR="0002229D" w:rsidRPr="0002229D" w:rsidTr="0002229D">
        <w:trPr>
          <w:trHeight w:val="60"/>
        </w:trPr>
        <w:tc>
          <w:tcPr>
            <w:tcW w:w="8995"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2E4D4D" w:rsidRDefault="0002229D" w:rsidP="002E4D4D">
            <w:r w:rsidRPr="0002229D">
              <w:rPr>
                <w:b/>
                <w:bCs/>
              </w:rPr>
              <w:t>Какъв е проблемът, който трябва да се реши? Защо е необходимо действие от страна на правителството/държавата?</w:t>
            </w:r>
            <w:r w:rsidRPr="0002229D">
              <w:t> </w:t>
            </w:r>
          </w:p>
          <w:p w:rsidR="00EA5DED" w:rsidRDefault="00EA5DED" w:rsidP="00EA5DED">
            <w:pPr>
              <w:pStyle w:val="ListParagraph"/>
              <w:numPr>
                <w:ilvl w:val="0"/>
                <w:numId w:val="1"/>
              </w:numPr>
            </w:pPr>
            <w:r>
              <w:t>Липса на действаща нормативна уредба</w:t>
            </w:r>
            <w:r w:rsidR="00F6437B">
              <w:t>:</w:t>
            </w:r>
          </w:p>
          <w:p w:rsidR="00F6437B" w:rsidRDefault="00F6437B" w:rsidP="00F6437B">
            <w:pPr>
              <w:jc w:val="both"/>
            </w:pPr>
            <w:r w:rsidRPr="002E4D4D">
              <w:t>В 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не се съдържа разпоредба, която</w:t>
            </w:r>
            <w:r w:rsidR="0053453A">
              <w:rPr>
                <w:lang w:val="en-US"/>
              </w:rPr>
              <w:t xml:space="preserve"> </w:t>
            </w:r>
            <w:r w:rsidR="0053453A">
              <w:t xml:space="preserve">да </w:t>
            </w:r>
            <w:r w:rsidRPr="002E4D4D">
              <w:t xml:space="preserve">урежда отношенията, свързани с публичните задачи, възложени на държавните предприятия и  предоставеното им за тяхното изпълнение недвижимо и движимо имущество – публична държавна собственост. </w:t>
            </w:r>
          </w:p>
          <w:p w:rsidR="00D92BE4" w:rsidRPr="002E4D4D" w:rsidRDefault="002E4D4D" w:rsidP="00CB2CB1">
            <w:pPr>
              <w:jc w:val="both"/>
            </w:pPr>
            <w:r w:rsidRPr="002E4D4D">
              <w:t>С обнародвания в „Държа</w:t>
            </w:r>
            <w:r w:rsidR="00333658">
              <w:t xml:space="preserve">вен вестник”,  бр. 103 от </w:t>
            </w:r>
            <w:r w:rsidRPr="002E4D4D">
              <w:t xml:space="preserve">2012 г. Закон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Министерският съвет </w:t>
            </w:r>
            <w:r w:rsidR="00333658">
              <w:t xml:space="preserve">е задължен </w:t>
            </w:r>
            <w:r w:rsidRPr="002E4D4D">
              <w:t xml:space="preserve">в шестмесечен срок да преобразува Държавно предприятие „Транспортно строителство и възстановяване” (ДП „ТСВ”) и Държавно предприятие „Съобщително строителство и възстановяване” (ДП „ССВ”) в търговски дружества, чрез разпределяне на имуществото им в дялове и акции съгласно разпоредбите на Търговския закон. Към настоящия </w:t>
            </w:r>
            <w:r w:rsidRPr="002E4D4D">
              <w:lastRenderedPageBreak/>
              <w:t>момент преобразуването не е извършено</w:t>
            </w:r>
            <w:r w:rsidR="00333658">
              <w:t>, като същевременно</w:t>
            </w:r>
            <w:r w:rsidRPr="002E4D4D">
              <w:t xml:space="preserve"> държавните предприятия продължават да осъществяват дейността си, както и изпълняваните от тях публични задачи. </w:t>
            </w:r>
          </w:p>
          <w:p w:rsidR="00EA5DED" w:rsidRDefault="00D92BE4" w:rsidP="00EA5DED">
            <w:pPr>
              <w:pStyle w:val="ListParagraph"/>
              <w:numPr>
                <w:ilvl w:val="0"/>
                <w:numId w:val="1"/>
              </w:numPr>
              <w:jc w:val="both"/>
            </w:pPr>
            <w:r>
              <w:t>Ф</w:t>
            </w:r>
            <w:r w:rsidR="00EA5DED">
              <w:t xml:space="preserve">инансова тежест за </w:t>
            </w:r>
            <w:r>
              <w:t xml:space="preserve">държавните </w:t>
            </w:r>
            <w:r w:rsidR="00EA5DED">
              <w:t>предприятията</w:t>
            </w:r>
            <w:r>
              <w:t xml:space="preserve"> за изпълнение на публичните задачи</w:t>
            </w:r>
            <w:r w:rsidR="00F6437B">
              <w:t>:</w:t>
            </w:r>
          </w:p>
          <w:p w:rsidR="00777E1E" w:rsidRPr="006E17B1" w:rsidRDefault="00777E1E" w:rsidP="00777E1E">
            <w:r w:rsidRPr="00A77512">
              <w:rPr>
                <w:szCs w:val="24"/>
              </w:rPr>
              <w:t>Министерството на финансите</w:t>
            </w:r>
            <w:r w:rsidR="00333658">
              <w:rPr>
                <w:szCs w:val="24"/>
              </w:rPr>
              <w:t xml:space="preserve"> е изразило становище</w:t>
            </w:r>
            <w:r w:rsidRPr="00A77512">
              <w:rPr>
                <w:szCs w:val="24"/>
              </w:rPr>
              <w:t>, че на основание 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w:t>
            </w:r>
            <w:r w:rsidR="00333658">
              <w:rPr>
                <w:szCs w:val="24"/>
              </w:rPr>
              <w:t xml:space="preserve"> </w:t>
            </w:r>
            <w:r w:rsidR="00333658" w:rsidRPr="0081745F">
              <w:rPr>
                <w:szCs w:val="24"/>
              </w:rPr>
              <w:t xml:space="preserve"> с изтичане на посочения в закона шестмесечен </w:t>
            </w:r>
            <w:r w:rsidR="00333658">
              <w:rPr>
                <w:szCs w:val="24"/>
              </w:rPr>
              <w:t xml:space="preserve">срок за тяхното преобразуване през м. </w:t>
            </w:r>
            <w:r w:rsidR="00333658" w:rsidRPr="0081745F">
              <w:rPr>
                <w:szCs w:val="24"/>
              </w:rPr>
              <w:t>юни 2013 г.</w:t>
            </w:r>
            <w:r w:rsidR="00333658">
              <w:rPr>
                <w:szCs w:val="24"/>
              </w:rPr>
              <w:t xml:space="preserve"> </w:t>
            </w:r>
            <w:r w:rsidRPr="00A77512">
              <w:rPr>
                <w:szCs w:val="24"/>
              </w:rPr>
              <w:t xml:space="preserve"> е отпаднало основанието за предоставяне на субсидия за двете държавни предприятия Същевременно, не е налице изрично прекратяване </w:t>
            </w:r>
            <w:r w:rsidR="00333658">
              <w:rPr>
                <w:szCs w:val="24"/>
              </w:rPr>
              <w:t xml:space="preserve">на </w:t>
            </w:r>
            <w:r w:rsidRPr="00A77512">
              <w:rPr>
                <w:szCs w:val="24"/>
              </w:rPr>
              <w:t>изпълнението на възложените публични задачи от  предприятия</w:t>
            </w:r>
            <w:r w:rsidR="00333658">
              <w:rPr>
                <w:szCs w:val="24"/>
              </w:rPr>
              <w:t>та</w:t>
            </w:r>
            <w:r w:rsidRPr="00A77512">
              <w:rPr>
                <w:szCs w:val="24"/>
              </w:rPr>
              <w:t xml:space="preserve"> и те продължават да ги изпълняват. В Закона за изпълнение на държавния бюджет за 2013 г. и Постановление № 1 на Министерския съвет от 2013 г. за изпълнение на Закона за държавния бюджет за 2013 г. са предвидени субсидии за двете държавни предприятия за изпълнение на възложените им публични задачи за цялата 2013 г. общо в размер на  4 090 хил. л</w:t>
            </w:r>
            <w:r w:rsidR="00333658">
              <w:rPr>
                <w:szCs w:val="24"/>
              </w:rPr>
              <w:t>е</w:t>
            </w:r>
            <w:r w:rsidRPr="00A77512">
              <w:rPr>
                <w:szCs w:val="24"/>
              </w:rPr>
              <w:t>в</w:t>
            </w:r>
            <w:r w:rsidR="00333658">
              <w:rPr>
                <w:szCs w:val="24"/>
              </w:rPr>
              <w:t>а</w:t>
            </w:r>
            <w:r w:rsidRPr="00A77512">
              <w:rPr>
                <w:szCs w:val="24"/>
              </w:rPr>
              <w:t xml:space="preserve">. За първото полугодие на 2013 г. на двете дружества са предоставени чрез бюджета на Министерството на транспорта, информационните технологии и съобщенията </w:t>
            </w:r>
            <w:r w:rsidR="00333658">
              <w:rPr>
                <w:szCs w:val="24"/>
              </w:rPr>
              <w:t xml:space="preserve">(МТИТС) </w:t>
            </w:r>
            <w:r w:rsidRPr="00A77512">
              <w:rPr>
                <w:szCs w:val="24"/>
              </w:rPr>
              <w:t xml:space="preserve">средства в размер общо на 2 050 хил. лв. </w:t>
            </w:r>
            <w:r w:rsidRPr="000253AB">
              <w:rPr>
                <w:szCs w:val="24"/>
              </w:rPr>
              <w:t>Всяка бюджетна година Междуведомствения</w:t>
            </w:r>
            <w:r w:rsidR="00333658">
              <w:rPr>
                <w:szCs w:val="24"/>
              </w:rPr>
              <w:t>т</w:t>
            </w:r>
            <w:r w:rsidRPr="000253AB">
              <w:rPr>
                <w:szCs w:val="24"/>
              </w:rPr>
              <w:t xml:space="preserve"> съвет по отбранителна индустрия и сигурност на доставките към Министерски съвет одобрява бюджетните средства, необходими за изпълнението на публичните задачи на двете държавни предприятия, вкл</w:t>
            </w:r>
            <w:r w:rsidR="00333658">
              <w:rPr>
                <w:szCs w:val="24"/>
              </w:rPr>
              <w:t>ючително</w:t>
            </w:r>
            <w:r w:rsidRPr="000253AB">
              <w:rPr>
                <w:szCs w:val="24"/>
              </w:rPr>
              <w:t xml:space="preserve"> за изпълнение на П</w:t>
            </w:r>
            <w:r w:rsidR="00333658">
              <w:rPr>
                <w:szCs w:val="24"/>
              </w:rPr>
              <w:t>остановление</w:t>
            </w:r>
            <w:r w:rsidRPr="000253AB">
              <w:rPr>
                <w:szCs w:val="24"/>
              </w:rPr>
              <w:t xml:space="preserve"> №258</w:t>
            </w:r>
            <w:r w:rsidR="00333658">
              <w:rPr>
                <w:szCs w:val="24"/>
              </w:rPr>
              <w:t xml:space="preserve"> на министерския съвет от </w:t>
            </w:r>
            <w:r w:rsidRPr="000253AB">
              <w:rPr>
                <w:szCs w:val="24"/>
              </w:rPr>
              <w:t>2005</w:t>
            </w:r>
            <w:r w:rsidR="00333658">
              <w:rPr>
                <w:szCs w:val="24"/>
              </w:rPr>
              <w:t xml:space="preserve"> </w:t>
            </w:r>
            <w:r w:rsidRPr="000253AB">
              <w:rPr>
                <w:szCs w:val="24"/>
              </w:rPr>
              <w:t>г.</w:t>
            </w:r>
            <w:r w:rsidR="00DC64CC" w:rsidRPr="00811ED6">
              <w:rPr>
                <w:szCs w:val="24"/>
              </w:rPr>
              <w:t xml:space="preserve"> за дейностите и задачите по отбранително-мобилизационна подготовка на държавните органи и юридическите лица с военновременни задачи</w:t>
            </w:r>
            <w:r w:rsidR="00DC64CC">
              <w:rPr>
                <w:szCs w:val="24"/>
              </w:rPr>
              <w:t>.</w:t>
            </w:r>
            <w:r w:rsidRPr="000253AB">
              <w:rPr>
                <w:szCs w:val="24"/>
              </w:rPr>
              <w:t xml:space="preserve"> Всяка бюджетна година при разработването на съответната  тригодишна бюджетна прогноза (2014-2016, 2015-2017 и 2016-2018 г.) МТИТС включва в предложението си и средствата за двете държавни предприятия, но при приемането на разходните тавани предложението не е приемано от Министерство на финансите.</w:t>
            </w:r>
            <w:r w:rsidRPr="000253AB">
              <w:t xml:space="preserve"> От момента на преустановяване </w:t>
            </w:r>
            <w:r w:rsidR="00DC64CC">
              <w:t xml:space="preserve">на </w:t>
            </w:r>
            <w:r w:rsidRPr="000253AB">
              <w:t>предоставянето на  държавна</w:t>
            </w:r>
            <w:r w:rsidR="00DC64CC">
              <w:t>та</w:t>
            </w:r>
            <w:r w:rsidRPr="000253AB">
              <w:t xml:space="preserve"> субсидия до 31.12.2018 г., извършените разходи за изпълнението на публичните задачи от ДП „ТСВ</w:t>
            </w:r>
            <w:r w:rsidR="00DC64CC">
              <w:t>“</w:t>
            </w:r>
            <w:r w:rsidRPr="000253AB">
              <w:t xml:space="preserve"> са в размер на 6 965 хил. лева. Направените за същия период разходи </w:t>
            </w:r>
            <w:r w:rsidR="00DC64CC">
              <w:t xml:space="preserve"> за изпълнение на публичните задачи</w:t>
            </w:r>
            <w:r w:rsidR="00DC64CC" w:rsidRPr="0081745F">
              <w:t xml:space="preserve"> </w:t>
            </w:r>
            <w:r w:rsidRPr="000253AB">
              <w:t>от ДП „ССВ“ са в размер на 2 387 хил. лева.</w:t>
            </w:r>
          </w:p>
          <w:p w:rsidR="00D92BE4" w:rsidRPr="00D92BE4" w:rsidRDefault="00D92BE4" w:rsidP="00D92BE4">
            <w:pPr>
              <w:pStyle w:val="ListParagraph"/>
              <w:numPr>
                <w:ilvl w:val="0"/>
                <w:numId w:val="1"/>
              </w:numPr>
              <w:jc w:val="both"/>
              <w:rPr>
                <w:rFonts w:cstheme="minorHAnsi"/>
              </w:rPr>
            </w:pPr>
            <w:r>
              <w:rPr>
                <w:rFonts w:cstheme="minorHAnsi"/>
              </w:rPr>
              <w:t>Необходимост от изпълнение на публичните задачи и съответно финансиране:</w:t>
            </w:r>
          </w:p>
          <w:p w:rsidR="00601ACA" w:rsidRDefault="00FD2DFA" w:rsidP="00601ACA">
            <w:pPr>
              <w:jc w:val="both"/>
              <w:rPr>
                <w:rFonts w:cstheme="minorHAnsi"/>
              </w:rPr>
            </w:pPr>
            <w:proofErr w:type="spellStart"/>
            <w:r w:rsidRPr="0057003B">
              <w:rPr>
                <w:rFonts w:cstheme="minorHAnsi"/>
                <w:lang w:val="en-GB"/>
              </w:rPr>
              <w:t>Същността</w:t>
            </w:r>
            <w:proofErr w:type="spellEnd"/>
            <w:r w:rsidRPr="0057003B">
              <w:rPr>
                <w:rFonts w:cstheme="minorHAnsi"/>
                <w:lang w:val="en-GB"/>
              </w:rPr>
              <w:t xml:space="preserve"> на </w:t>
            </w:r>
            <w:proofErr w:type="spellStart"/>
            <w:r w:rsidRPr="0057003B">
              <w:rPr>
                <w:rFonts w:cstheme="minorHAnsi"/>
                <w:lang w:val="en-GB"/>
              </w:rPr>
              <w:t>възложените</w:t>
            </w:r>
            <w:proofErr w:type="spellEnd"/>
            <w:r w:rsidRPr="0057003B">
              <w:rPr>
                <w:rFonts w:cstheme="minorHAnsi"/>
                <w:lang w:val="en-GB"/>
              </w:rPr>
              <w:t xml:space="preserve"> </w:t>
            </w:r>
            <w:r w:rsidR="00601ACA" w:rsidRPr="0057003B">
              <w:rPr>
                <w:rFonts w:cstheme="minorHAnsi"/>
              </w:rPr>
              <w:t xml:space="preserve">публични </w:t>
            </w:r>
            <w:proofErr w:type="spellStart"/>
            <w:r w:rsidRPr="0057003B">
              <w:rPr>
                <w:rFonts w:cstheme="minorHAnsi"/>
                <w:lang w:val="en-GB"/>
              </w:rPr>
              <w:t>задачи</w:t>
            </w:r>
            <w:proofErr w:type="spellEnd"/>
            <w:r w:rsidRPr="0057003B">
              <w:rPr>
                <w:rFonts w:cstheme="minorHAnsi"/>
                <w:lang w:val="en-GB"/>
              </w:rPr>
              <w:t xml:space="preserve"> е </w:t>
            </w:r>
            <w:proofErr w:type="spellStart"/>
            <w:r w:rsidRPr="0057003B">
              <w:rPr>
                <w:rFonts w:cstheme="minorHAnsi"/>
                <w:lang w:val="en-GB"/>
              </w:rPr>
              <w:t>такава</w:t>
            </w:r>
            <w:proofErr w:type="spellEnd"/>
            <w:r w:rsidRPr="0057003B">
              <w:rPr>
                <w:rFonts w:cstheme="minorHAnsi"/>
                <w:lang w:val="en-GB"/>
              </w:rPr>
              <w:t xml:space="preserve">, че </w:t>
            </w:r>
            <w:proofErr w:type="spellStart"/>
            <w:r w:rsidRPr="0057003B">
              <w:rPr>
                <w:rFonts w:cstheme="minorHAnsi"/>
                <w:lang w:val="en-GB"/>
              </w:rPr>
              <w:t>необходимостта</w:t>
            </w:r>
            <w:proofErr w:type="spellEnd"/>
            <w:r w:rsidRPr="0057003B">
              <w:rPr>
                <w:rFonts w:cstheme="minorHAnsi"/>
                <w:lang w:val="en-GB"/>
              </w:rPr>
              <w:t xml:space="preserve"> </w:t>
            </w:r>
            <w:proofErr w:type="spellStart"/>
            <w:r w:rsidRPr="0057003B">
              <w:rPr>
                <w:rFonts w:cstheme="minorHAnsi"/>
                <w:lang w:val="en-GB"/>
              </w:rPr>
              <w:t>от</w:t>
            </w:r>
            <w:proofErr w:type="spellEnd"/>
            <w:r w:rsidRPr="0057003B">
              <w:rPr>
                <w:rFonts w:cstheme="minorHAnsi"/>
                <w:lang w:val="en-GB"/>
              </w:rPr>
              <w:t xml:space="preserve"> </w:t>
            </w:r>
            <w:proofErr w:type="spellStart"/>
            <w:r w:rsidRPr="0057003B">
              <w:rPr>
                <w:rFonts w:cstheme="minorHAnsi"/>
                <w:lang w:val="en-GB"/>
              </w:rPr>
              <w:t>изпълнението</w:t>
            </w:r>
            <w:proofErr w:type="spellEnd"/>
            <w:r w:rsidRPr="0057003B">
              <w:rPr>
                <w:rFonts w:cstheme="minorHAnsi"/>
                <w:lang w:val="en-GB"/>
              </w:rPr>
              <w:t xml:space="preserve"> </w:t>
            </w:r>
            <w:proofErr w:type="spellStart"/>
            <w:r w:rsidRPr="0057003B">
              <w:rPr>
                <w:rFonts w:cstheme="minorHAnsi"/>
                <w:lang w:val="en-GB"/>
              </w:rPr>
              <w:t>им</w:t>
            </w:r>
            <w:proofErr w:type="spellEnd"/>
            <w:r w:rsidRPr="0057003B">
              <w:rPr>
                <w:rFonts w:cstheme="minorHAnsi"/>
                <w:lang w:val="en-GB"/>
              </w:rPr>
              <w:t xml:space="preserve"> </w:t>
            </w:r>
            <w:r w:rsidR="00601ACA" w:rsidRPr="0057003B">
              <w:rPr>
                <w:rFonts w:cstheme="minorHAnsi"/>
              </w:rPr>
              <w:t>няма</w:t>
            </w:r>
            <w:r w:rsidRPr="0057003B">
              <w:rPr>
                <w:rFonts w:cstheme="minorHAnsi"/>
                <w:lang w:val="en-GB"/>
              </w:rPr>
              <w:t xml:space="preserve"> </w:t>
            </w:r>
            <w:proofErr w:type="spellStart"/>
            <w:r w:rsidRPr="0057003B">
              <w:rPr>
                <w:rFonts w:cstheme="minorHAnsi"/>
                <w:lang w:val="en-GB"/>
              </w:rPr>
              <w:t>да</w:t>
            </w:r>
            <w:proofErr w:type="spellEnd"/>
            <w:r w:rsidRPr="0057003B">
              <w:rPr>
                <w:rFonts w:cstheme="minorHAnsi"/>
                <w:lang w:val="en-GB"/>
              </w:rPr>
              <w:t xml:space="preserve"> </w:t>
            </w:r>
            <w:proofErr w:type="spellStart"/>
            <w:r w:rsidRPr="0057003B">
              <w:rPr>
                <w:rFonts w:cstheme="minorHAnsi"/>
                <w:lang w:val="en-GB"/>
              </w:rPr>
              <w:t>отпадне</w:t>
            </w:r>
            <w:proofErr w:type="spellEnd"/>
            <w:r w:rsidRPr="0057003B">
              <w:rPr>
                <w:rFonts w:cstheme="minorHAnsi"/>
                <w:lang w:val="en-GB"/>
              </w:rPr>
              <w:t xml:space="preserve"> </w:t>
            </w:r>
            <w:r w:rsidRPr="0057003B">
              <w:rPr>
                <w:rFonts w:cstheme="minorHAnsi"/>
              </w:rPr>
              <w:t xml:space="preserve">и </w:t>
            </w:r>
            <w:proofErr w:type="spellStart"/>
            <w:r w:rsidRPr="0057003B">
              <w:rPr>
                <w:rFonts w:cstheme="minorHAnsi"/>
                <w:lang w:val="en-GB"/>
              </w:rPr>
              <w:t>поради</w:t>
            </w:r>
            <w:proofErr w:type="spellEnd"/>
            <w:r w:rsidRPr="0057003B">
              <w:rPr>
                <w:rFonts w:cstheme="minorHAnsi"/>
                <w:lang w:val="en-GB"/>
              </w:rPr>
              <w:t xml:space="preserve"> </w:t>
            </w:r>
            <w:r w:rsidR="00601ACA" w:rsidRPr="0057003B">
              <w:rPr>
                <w:rFonts w:cstheme="minorHAnsi"/>
              </w:rPr>
              <w:t xml:space="preserve">все по-честите </w:t>
            </w:r>
            <w:proofErr w:type="spellStart"/>
            <w:r w:rsidRPr="0057003B">
              <w:rPr>
                <w:rFonts w:cstheme="minorHAnsi"/>
                <w:lang w:val="en-GB"/>
              </w:rPr>
              <w:t>бедствия</w:t>
            </w:r>
            <w:proofErr w:type="spellEnd"/>
            <w:r w:rsidRPr="0057003B">
              <w:rPr>
                <w:rFonts w:cstheme="minorHAnsi"/>
                <w:lang w:val="en-GB"/>
              </w:rPr>
              <w:t xml:space="preserve"> и </w:t>
            </w:r>
            <w:proofErr w:type="spellStart"/>
            <w:r w:rsidRPr="0057003B">
              <w:rPr>
                <w:rFonts w:cstheme="minorHAnsi"/>
                <w:lang w:val="en-GB"/>
              </w:rPr>
              <w:t>необходимостта</w:t>
            </w:r>
            <w:proofErr w:type="spellEnd"/>
            <w:r w:rsidRPr="0057003B">
              <w:rPr>
                <w:rFonts w:cstheme="minorHAnsi"/>
                <w:lang w:val="en-GB"/>
              </w:rPr>
              <w:t xml:space="preserve"> </w:t>
            </w:r>
            <w:proofErr w:type="spellStart"/>
            <w:r w:rsidRPr="0057003B">
              <w:rPr>
                <w:rFonts w:cstheme="minorHAnsi"/>
                <w:lang w:val="en-GB"/>
              </w:rPr>
              <w:t>от</w:t>
            </w:r>
            <w:proofErr w:type="spellEnd"/>
            <w:r w:rsidRPr="0057003B">
              <w:rPr>
                <w:rFonts w:cstheme="minorHAnsi"/>
                <w:lang w:val="en-GB"/>
              </w:rPr>
              <w:t xml:space="preserve"> </w:t>
            </w:r>
            <w:proofErr w:type="spellStart"/>
            <w:r w:rsidRPr="0057003B">
              <w:rPr>
                <w:rFonts w:cstheme="minorHAnsi"/>
                <w:lang w:val="en-GB"/>
              </w:rPr>
              <w:t>навременна</w:t>
            </w:r>
            <w:proofErr w:type="spellEnd"/>
            <w:r w:rsidRPr="0057003B">
              <w:rPr>
                <w:rFonts w:cstheme="minorHAnsi"/>
                <w:lang w:val="en-GB"/>
              </w:rPr>
              <w:t xml:space="preserve"> </w:t>
            </w:r>
            <w:proofErr w:type="spellStart"/>
            <w:r w:rsidRPr="0057003B">
              <w:rPr>
                <w:rFonts w:cstheme="minorHAnsi"/>
                <w:lang w:val="en-GB"/>
              </w:rPr>
              <w:t>превенция</w:t>
            </w:r>
            <w:proofErr w:type="spellEnd"/>
            <w:r w:rsidRPr="0057003B">
              <w:rPr>
                <w:rFonts w:cstheme="minorHAnsi"/>
                <w:lang w:val="en-GB"/>
              </w:rPr>
              <w:t xml:space="preserve"> и </w:t>
            </w:r>
            <w:proofErr w:type="spellStart"/>
            <w:r w:rsidRPr="0057003B">
              <w:rPr>
                <w:rFonts w:cstheme="minorHAnsi"/>
                <w:lang w:val="en-GB"/>
              </w:rPr>
              <w:t>поддържане</w:t>
            </w:r>
            <w:proofErr w:type="spellEnd"/>
            <w:r w:rsidRPr="0057003B">
              <w:rPr>
                <w:rFonts w:cstheme="minorHAnsi"/>
                <w:lang w:val="en-GB"/>
              </w:rPr>
              <w:t xml:space="preserve"> в </w:t>
            </w:r>
            <w:proofErr w:type="spellStart"/>
            <w:r w:rsidRPr="0057003B">
              <w:rPr>
                <w:rFonts w:cstheme="minorHAnsi"/>
                <w:lang w:val="en-GB"/>
              </w:rPr>
              <w:t>готовност</w:t>
            </w:r>
            <w:proofErr w:type="spellEnd"/>
            <w:r w:rsidRPr="0057003B">
              <w:rPr>
                <w:rFonts w:cstheme="minorHAnsi"/>
                <w:lang w:val="en-GB"/>
              </w:rPr>
              <w:t xml:space="preserve"> на </w:t>
            </w:r>
            <w:proofErr w:type="spellStart"/>
            <w:r w:rsidRPr="0057003B">
              <w:rPr>
                <w:rFonts w:cstheme="minorHAnsi"/>
                <w:lang w:val="en-GB"/>
              </w:rPr>
              <w:t>работеща</w:t>
            </w:r>
            <w:proofErr w:type="spellEnd"/>
            <w:r w:rsidRPr="0057003B">
              <w:rPr>
                <w:rFonts w:cstheme="minorHAnsi"/>
                <w:lang w:val="en-GB"/>
              </w:rPr>
              <w:t xml:space="preserve"> </w:t>
            </w:r>
            <w:proofErr w:type="spellStart"/>
            <w:r w:rsidRPr="0057003B">
              <w:rPr>
                <w:rFonts w:cstheme="minorHAnsi"/>
                <w:lang w:val="en-GB"/>
              </w:rPr>
              <w:t>обезпечена</w:t>
            </w:r>
            <w:proofErr w:type="spellEnd"/>
            <w:r w:rsidRPr="0057003B">
              <w:rPr>
                <w:rFonts w:cstheme="minorHAnsi"/>
                <w:lang w:val="en-GB"/>
              </w:rPr>
              <w:t xml:space="preserve"> </w:t>
            </w:r>
            <w:proofErr w:type="spellStart"/>
            <w:r w:rsidRPr="0057003B">
              <w:rPr>
                <w:rFonts w:cstheme="minorHAnsi"/>
                <w:lang w:val="en-GB"/>
              </w:rPr>
              <w:t>спасителна</w:t>
            </w:r>
            <w:proofErr w:type="spellEnd"/>
            <w:r w:rsidRPr="0057003B">
              <w:rPr>
                <w:rFonts w:cstheme="minorHAnsi"/>
                <w:lang w:val="en-GB"/>
              </w:rPr>
              <w:t xml:space="preserve"> </w:t>
            </w:r>
            <w:proofErr w:type="spellStart"/>
            <w:r w:rsidRPr="0057003B">
              <w:rPr>
                <w:rFonts w:cstheme="minorHAnsi"/>
                <w:lang w:val="en-GB"/>
              </w:rPr>
              <w:t>сис</w:t>
            </w:r>
            <w:r w:rsidR="00601ACA" w:rsidRPr="0057003B">
              <w:rPr>
                <w:rFonts w:cstheme="minorHAnsi"/>
                <w:lang w:val="en-GB"/>
              </w:rPr>
              <w:t>тема</w:t>
            </w:r>
            <w:proofErr w:type="spellEnd"/>
            <w:r w:rsidR="00601ACA" w:rsidRPr="0057003B">
              <w:rPr>
                <w:rFonts w:cstheme="minorHAnsi"/>
                <w:lang w:val="en-GB"/>
              </w:rPr>
              <w:t xml:space="preserve"> </w:t>
            </w:r>
            <w:proofErr w:type="spellStart"/>
            <w:r w:rsidR="00601ACA" w:rsidRPr="0057003B">
              <w:rPr>
                <w:rFonts w:cstheme="minorHAnsi"/>
                <w:lang w:val="en-GB"/>
              </w:rPr>
              <w:t>за</w:t>
            </w:r>
            <w:proofErr w:type="spellEnd"/>
            <w:r w:rsidR="00601ACA" w:rsidRPr="0057003B">
              <w:rPr>
                <w:rFonts w:cstheme="minorHAnsi"/>
                <w:lang w:val="en-GB"/>
              </w:rPr>
              <w:t xml:space="preserve"> </w:t>
            </w:r>
            <w:proofErr w:type="spellStart"/>
            <w:r w:rsidR="00601ACA" w:rsidRPr="0057003B">
              <w:rPr>
                <w:rFonts w:cstheme="minorHAnsi"/>
                <w:lang w:val="en-GB"/>
              </w:rPr>
              <w:t>защита</w:t>
            </w:r>
            <w:proofErr w:type="spellEnd"/>
            <w:r w:rsidR="00601ACA" w:rsidRPr="0057003B">
              <w:rPr>
                <w:rFonts w:cstheme="minorHAnsi"/>
                <w:lang w:val="en-GB"/>
              </w:rPr>
              <w:t xml:space="preserve"> </w:t>
            </w:r>
            <w:proofErr w:type="spellStart"/>
            <w:r w:rsidR="00601ACA" w:rsidRPr="0057003B">
              <w:rPr>
                <w:rFonts w:cstheme="minorHAnsi"/>
                <w:lang w:val="en-GB"/>
              </w:rPr>
              <w:t>при</w:t>
            </w:r>
            <w:proofErr w:type="spellEnd"/>
            <w:r w:rsidR="00601ACA" w:rsidRPr="0057003B">
              <w:rPr>
                <w:rFonts w:cstheme="minorHAnsi"/>
                <w:lang w:val="en-GB"/>
              </w:rPr>
              <w:t xml:space="preserve"> </w:t>
            </w:r>
            <w:proofErr w:type="spellStart"/>
            <w:r w:rsidR="00601ACA" w:rsidRPr="0057003B">
              <w:rPr>
                <w:rFonts w:cstheme="minorHAnsi"/>
                <w:lang w:val="en-GB"/>
              </w:rPr>
              <w:t>бедствия</w:t>
            </w:r>
            <w:proofErr w:type="spellEnd"/>
            <w:r w:rsidR="00601ACA" w:rsidRPr="0057003B">
              <w:rPr>
                <w:rFonts w:cstheme="minorHAnsi"/>
                <w:lang w:val="en-GB"/>
              </w:rPr>
              <w:t>.</w:t>
            </w:r>
            <w:r w:rsidR="00601ACA" w:rsidRPr="0057003B">
              <w:rPr>
                <w:rFonts w:cstheme="minorHAnsi"/>
              </w:rPr>
              <w:t xml:space="preserve"> </w:t>
            </w:r>
            <w:proofErr w:type="spellStart"/>
            <w:r w:rsidRPr="0057003B">
              <w:rPr>
                <w:rFonts w:cstheme="minorHAnsi"/>
                <w:lang w:val="en-GB"/>
              </w:rPr>
              <w:t>Подобно</w:t>
            </w:r>
            <w:proofErr w:type="spellEnd"/>
            <w:r w:rsidRPr="0057003B">
              <w:rPr>
                <w:rFonts w:cstheme="minorHAnsi"/>
                <w:lang w:val="en-GB"/>
              </w:rPr>
              <w:t xml:space="preserve"> </w:t>
            </w:r>
            <w:proofErr w:type="spellStart"/>
            <w:r w:rsidRPr="0057003B">
              <w:rPr>
                <w:rFonts w:cstheme="minorHAnsi"/>
                <w:lang w:val="en-GB"/>
              </w:rPr>
              <w:t>становище</w:t>
            </w:r>
            <w:proofErr w:type="spellEnd"/>
            <w:r w:rsidRPr="0057003B">
              <w:rPr>
                <w:rFonts w:cstheme="minorHAnsi"/>
                <w:lang w:val="en-GB"/>
              </w:rPr>
              <w:t xml:space="preserve"> </w:t>
            </w:r>
            <w:proofErr w:type="spellStart"/>
            <w:r w:rsidRPr="0057003B">
              <w:rPr>
                <w:rFonts w:cstheme="minorHAnsi"/>
                <w:lang w:val="en-GB"/>
              </w:rPr>
              <w:t>за</w:t>
            </w:r>
            <w:proofErr w:type="spellEnd"/>
            <w:r w:rsidRPr="0057003B">
              <w:rPr>
                <w:rFonts w:cstheme="minorHAnsi"/>
                <w:lang w:val="en-GB"/>
              </w:rPr>
              <w:t xml:space="preserve"> </w:t>
            </w:r>
            <w:proofErr w:type="spellStart"/>
            <w:r w:rsidRPr="0057003B">
              <w:rPr>
                <w:rFonts w:cstheme="minorHAnsi"/>
                <w:lang w:val="en-GB"/>
              </w:rPr>
              <w:t>целесъобразността</w:t>
            </w:r>
            <w:proofErr w:type="spellEnd"/>
            <w:r w:rsidRPr="0057003B">
              <w:rPr>
                <w:rFonts w:cstheme="minorHAnsi"/>
                <w:lang w:val="en-GB"/>
              </w:rPr>
              <w:t xml:space="preserve"> </w:t>
            </w:r>
            <w:proofErr w:type="spellStart"/>
            <w:r w:rsidRPr="0057003B">
              <w:rPr>
                <w:rFonts w:cstheme="minorHAnsi"/>
                <w:lang w:val="en-GB"/>
              </w:rPr>
              <w:t>от</w:t>
            </w:r>
            <w:proofErr w:type="spellEnd"/>
            <w:r w:rsidRPr="0057003B">
              <w:rPr>
                <w:rFonts w:cstheme="minorHAnsi"/>
                <w:lang w:val="en-GB"/>
              </w:rPr>
              <w:t xml:space="preserve"> </w:t>
            </w:r>
            <w:proofErr w:type="spellStart"/>
            <w:r w:rsidRPr="0057003B">
              <w:rPr>
                <w:rFonts w:cstheme="minorHAnsi"/>
                <w:lang w:val="en-GB"/>
              </w:rPr>
              <w:t>съществуването</w:t>
            </w:r>
            <w:proofErr w:type="spellEnd"/>
            <w:r w:rsidRPr="0057003B">
              <w:rPr>
                <w:rFonts w:cstheme="minorHAnsi"/>
                <w:lang w:val="en-GB"/>
              </w:rPr>
              <w:t xml:space="preserve"> на </w:t>
            </w:r>
            <w:proofErr w:type="spellStart"/>
            <w:r w:rsidRPr="0057003B">
              <w:rPr>
                <w:rFonts w:cstheme="minorHAnsi"/>
                <w:lang w:val="en-GB"/>
              </w:rPr>
              <w:t>двете</w:t>
            </w:r>
            <w:proofErr w:type="spellEnd"/>
            <w:r w:rsidRPr="0057003B">
              <w:rPr>
                <w:rFonts w:cstheme="minorHAnsi"/>
                <w:lang w:val="en-GB"/>
              </w:rPr>
              <w:t xml:space="preserve"> </w:t>
            </w:r>
            <w:proofErr w:type="spellStart"/>
            <w:r w:rsidRPr="0057003B">
              <w:rPr>
                <w:rFonts w:cstheme="minorHAnsi"/>
                <w:lang w:val="en-GB"/>
              </w:rPr>
              <w:t>държавни</w:t>
            </w:r>
            <w:proofErr w:type="spellEnd"/>
            <w:r w:rsidRPr="0057003B">
              <w:rPr>
                <w:rFonts w:cstheme="minorHAnsi"/>
                <w:lang w:val="en-GB"/>
              </w:rPr>
              <w:t xml:space="preserve"> </w:t>
            </w:r>
            <w:proofErr w:type="spellStart"/>
            <w:r w:rsidRPr="0057003B">
              <w:rPr>
                <w:rFonts w:cstheme="minorHAnsi"/>
                <w:lang w:val="en-GB"/>
              </w:rPr>
              <w:t>предприятия</w:t>
            </w:r>
            <w:proofErr w:type="spellEnd"/>
            <w:r w:rsidRPr="0057003B">
              <w:rPr>
                <w:rFonts w:cstheme="minorHAnsi"/>
                <w:lang w:val="en-GB"/>
              </w:rPr>
              <w:t xml:space="preserve"> е  </w:t>
            </w:r>
            <w:proofErr w:type="spellStart"/>
            <w:r w:rsidRPr="0057003B">
              <w:rPr>
                <w:rFonts w:cstheme="minorHAnsi"/>
                <w:lang w:val="en-GB"/>
              </w:rPr>
              <w:t>отразено</w:t>
            </w:r>
            <w:proofErr w:type="spellEnd"/>
            <w:r w:rsidRPr="0057003B">
              <w:rPr>
                <w:rFonts w:cstheme="minorHAnsi"/>
                <w:lang w:val="en-GB"/>
              </w:rPr>
              <w:t xml:space="preserve"> и в </w:t>
            </w:r>
            <w:proofErr w:type="spellStart"/>
            <w:r w:rsidRPr="0057003B">
              <w:rPr>
                <w:rFonts w:cstheme="minorHAnsi"/>
                <w:lang w:val="en-GB"/>
              </w:rPr>
              <w:t>доклада</w:t>
            </w:r>
            <w:proofErr w:type="spellEnd"/>
            <w:r w:rsidRPr="0057003B">
              <w:rPr>
                <w:rFonts w:cstheme="minorHAnsi"/>
                <w:lang w:val="en-GB"/>
              </w:rPr>
              <w:t xml:space="preserve"> на </w:t>
            </w:r>
            <w:proofErr w:type="spellStart"/>
            <w:r w:rsidRPr="0057003B">
              <w:rPr>
                <w:rFonts w:cstheme="minorHAnsi"/>
                <w:lang w:val="en-GB"/>
              </w:rPr>
              <w:t>назначената</w:t>
            </w:r>
            <w:proofErr w:type="spellEnd"/>
            <w:r w:rsidRPr="0057003B">
              <w:rPr>
                <w:rFonts w:cstheme="minorHAnsi"/>
                <w:lang w:val="en-GB"/>
              </w:rPr>
              <w:t xml:space="preserve"> </w:t>
            </w:r>
            <w:proofErr w:type="spellStart"/>
            <w:r w:rsidRPr="0057003B">
              <w:rPr>
                <w:rFonts w:cstheme="minorHAnsi"/>
                <w:lang w:val="en-GB"/>
              </w:rPr>
              <w:t>през</w:t>
            </w:r>
            <w:proofErr w:type="spellEnd"/>
            <w:r w:rsidRPr="0057003B">
              <w:rPr>
                <w:rFonts w:cstheme="minorHAnsi"/>
                <w:lang w:val="en-GB"/>
              </w:rPr>
              <w:t xml:space="preserve"> </w:t>
            </w:r>
            <w:smartTag w:uri="urn:schemas-microsoft-com:office:smarttags" w:element="metricconverter">
              <w:smartTagPr>
                <w:attr w:name="ProductID" w:val="2012 г"/>
              </w:smartTagPr>
              <w:r w:rsidRPr="0057003B">
                <w:rPr>
                  <w:rFonts w:cstheme="minorHAnsi"/>
                  <w:lang w:val="en-GB"/>
                </w:rPr>
                <w:t>2012 г</w:t>
              </w:r>
            </w:smartTag>
            <w:r w:rsidRPr="0057003B">
              <w:rPr>
                <w:rFonts w:cstheme="minorHAnsi"/>
                <w:lang w:val="en-GB"/>
              </w:rPr>
              <w:t xml:space="preserve">. </w:t>
            </w:r>
            <w:proofErr w:type="spellStart"/>
            <w:r w:rsidRPr="0057003B">
              <w:rPr>
                <w:rFonts w:cstheme="minorHAnsi"/>
                <w:lang w:val="en-GB"/>
              </w:rPr>
              <w:t>междуведомствена</w:t>
            </w:r>
            <w:proofErr w:type="spellEnd"/>
            <w:r w:rsidRPr="0057003B">
              <w:rPr>
                <w:rFonts w:cstheme="minorHAnsi"/>
                <w:lang w:val="en-GB"/>
              </w:rPr>
              <w:t xml:space="preserve"> </w:t>
            </w:r>
            <w:proofErr w:type="spellStart"/>
            <w:r w:rsidRPr="0057003B">
              <w:rPr>
                <w:rFonts w:cstheme="minorHAnsi"/>
                <w:lang w:val="en-GB"/>
              </w:rPr>
              <w:t>работна</w:t>
            </w:r>
            <w:proofErr w:type="spellEnd"/>
            <w:r w:rsidRPr="0057003B">
              <w:rPr>
                <w:rFonts w:cstheme="minorHAnsi"/>
                <w:lang w:val="en-GB"/>
              </w:rPr>
              <w:t xml:space="preserve"> </w:t>
            </w:r>
            <w:proofErr w:type="spellStart"/>
            <w:r w:rsidRPr="0057003B">
              <w:rPr>
                <w:rFonts w:cstheme="minorHAnsi"/>
                <w:lang w:val="en-GB"/>
              </w:rPr>
              <w:t>група</w:t>
            </w:r>
            <w:proofErr w:type="spellEnd"/>
            <w:r w:rsidRPr="0057003B">
              <w:rPr>
                <w:rFonts w:cstheme="minorHAnsi"/>
                <w:lang w:val="en-GB"/>
              </w:rPr>
              <w:t xml:space="preserve">, </w:t>
            </w:r>
            <w:proofErr w:type="spellStart"/>
            <w:r w:rsidRPr="0057003B">
              <w:rPr>
                <w:rFonts w:cstheme="minorHAnsi"/>
                <w:lang w:val="en-GB"/>
              </w:rPr>
              <w:t>съставена</w:t>
            </w:r>
            <w:proofErr w:type="spellEnd"/>
            <w:r w:rsidRPr="0057003B">
              <w:rPr>
                <w:rFonts w:cstheme="minorHAnsi"/>
                <w:lang w:val="en-GB"/>
              </w:rPr>
              <w:t xml:space="preserve"> </w:t>
            </w:r>
            <w:proofErr w:type="spellStart"/>
            <w:r w:rsidRPr="0057003B">
              <w:rPr>
                <w:rFonts w:cstheme="minorHAnsi"/>
                <w:lang w:val="en-GB"/>
              </w:rPr>
              <w:t>от</w:t>
            </w:r>
            <w:proofErr w:type="spellEnd"/>
            <w:r w:rsidRPr="0057003B">
              <w:rPr>
                <w:rFonts w:cstheme="minorHAnsi"/>
                <w:lang w:val="en-GB"/>
              </w:rPr>
              <w:t xml:space="preserve"> </w:t>
            </w:r>
            <w:proofErr w:type="spellStart"/>
            <w:r w:rsidRPr="0057003B">
              <w:rPr>
                <w:rFonts w:cstheme="minorHAnsi"/>
                <w:lang w:val="en-GB"/>
              </w:rPr>
              <w:t>експерти</w:t>
            </w:r>
            <w:proofErr w:type="spellEnd"/>
            <w:r w:rsidRPr="0057003B">
              <w:rPr>
                <w:rFonts w:cstheme="minorHAnsi"/>
                <w:lang w:val="ru-RU"/>
              </w:rPr>
              <w:t xml:space="preserve"> </w:t>
            </w:r>
            <w:proofErr w:type="spellStart"/>
            <w:r w:rsidRPr="0057003B">
              <w:rPr>
                <w:rFonts w:cstheme="minorHAnsi"/>
                <w:lang w:val="en-GB"/>
              </w:rPr>
              <w:t>от</w:t>
            </w:r>
            <w:proofErr w:type="spellEnd"/>
            <w:r w:rsidRPr="0057003B">
              <w:rPr>
                <w:rFonts w:cstheme="minorHAnsi"/>
                <w:lang w:val="en-GB"/>
              </w:rPr>
              <w:t xml:space="preserve"> </w:t>
            </w:r>
            <w:proofErr w:type="spellStart"/>
            <w:r w:rsidRPr="0057003B">
              <w:rPr>
                <w:rFonts w:cstheme="minorHAnsi"/>
                <w:lang w:val="en-GB"/>
              </w:rPr>
              <w:t>всички</w:t>
            </w:r>
            <w:proofErr w:type="spellEnd"/>
            <w:r w:rsidRPr="0057003B">
              <w:rPr>
                <w:rFonts w:cstheme="minorHAnsi"/>
                <w:lang w:val="en-GB"/>
              </w:rPr>
              <w:t xml:space="preserve"> </w:t>
            </w:r>
            <w:proofErr w:type="spellStart"/>
            <w:r w:rsidRPr="0057003B">
              <w:rPr>
                <w:rFonts w:cstheme="minorHAnsi"/>
                <w:lang w:val="en-GB"/>
              </w:rPr>
              <w:t>заинтересовани</w:t>
            </w:r>
            <w:proofErr w:type="spellEnd"/>
            <w:r w:rsidRPr="0057003B">
              <w:rPr>
                <w:rFonts w:cstheme="minorHAnsi"/>
                <w:lang w:val="en-GB"/>
              </w:rPr>
              <w:t xml:space="preserve"> </w:t>
            </w:r>
            <w:proofErr w:type="spellStart"/>
            <w:r w:rsidRPr="0057003B">
              <w:rPr>
                <w:rFonts w:cstheme="minorHAnsi"/>
                <w:lang w:val="en-GB"/>
              </w:rPr>
              <w:t>министерства</w:t>
            </w:r>
            <w:proofErr w:type="spellEnd"/>
            <w:r w:rsidRPr="0057003B">
              <w:rPr>
                <w:rFonts w:cstheme="minorHAnsi"/>
                <w:lang w:val="en-GB"/>
              </w:rPr>
              <w:t xml:space="preserve"> и </w:t>
            </w:r>
            <w:proofErr w:type="spellStart"/>
            <w:r w:rsidRPr="0057003B">
              <w:rPr>
                <w:rFonts w:cstheme="minorHAnsi"/>
                <w:lang w:val="en-GB"/>
              </w:rPr>
              <w:t>ведомства</w:t>
            </w:r>
            <w:proofErr w:type="spellEnd"/>
            <w:r w:rsidRPr="0057003B">
              <w:rPr>
                <w:rFonts w:cstheme="minorHAnsi"/>
                <w:lang w:val="en-GB"/>
              </w:rPr>
              <w:t xml:space="preserve">, </w:t>
            </w:r>
            <w:proofErr w:type="spellStart"/>
            <w:r w:rsidRPr="0057003B">
              <w:rPr>
                <w:rFonts w:cstheme="minorHAnsi"/>
                <w:lang w:val="en-GB"/>
              </w:rPr>
              <w:t>включително</w:t>
            </w:r>
            <w:proofErr w:type="spellEnd"/>
            <w:r w:rsidRPr="0057003B">
              <w:rPr>
                <w:rFonts w:cstheme="minorHAnsi"/>
                <w:lang w:val="en-GB"/>
              </w:rPr>
              <w:t xml:space="preserve"> и </w:t>
            </w:r>
            <w:proofErr w:type="spellStart"/>
            <w:r w:rsidRPr="0057003B">
              <w:rPr>
                <w:rFonts w:cstheme="minorHAnsi"/>
                <w:lang w:val="en-GB"/>
              </w:rPr>
              <w:t>от</w:t>
            </w:r>
            <w:proofErr w:type="spellEnd"/>
            <w:r w:rsidRPr="0057003B">
              <w:rPr>
                <w:rFonts w:cstheme="minorHAnsi"/>
                <w:lang w:val="en-GB"/>
              </w:rPr>
              <w:t xml:space="preserve"> </w:t>
            </w:r>
            <w:proofErr w:type="spellStart"/>
            <w:r w:rsidRPr="0057003B">
              <w:rPr>
                <w:rFonts w:cstheme="minorHAnsi"/>
                <w:lang w:val="en-GB"/>
              </w:rPr>
              <w:t>Министерството</w:t>
            </w:r>
            <w:proofErr w:type="spellEnd"/>
            <w:r w:rsidRPr="0057003B">
              <w:rPr>
                <w:rFonts w:cstheme="minorHAnsi"/>
                <w:lang w:val="en-GB"/>
              </w:rPr>
              <w:t xml:space="preserve"> на </w:t>
            </w:r>
            <w:proofErr w:type="spellStart"/>
            <w:r w:rsidRPr="0057003B">
              <w:rPr>
                <w:rFonts w:cstheme="minorHAnsi"/>
                <w:lang w:val="en-GB"/>
              </w:rPr>
              <w:t>финансите</w:t>
            </w:r>
            <w:proofErr w:type="spellEnd"/>
            <w:r w:rsidRPr="0057003B">
              <w:rPr>
                <w:rFonts w:cstheme="minorHAnsi"/>
                <w:lang w:val="en-GB"/>
              </w:rPr>
              <w:t xml:space="preserve">, </w:t>
            </w:r>
            <w:proofErr w:type="spellStart"/>
            <w:r w:rsidRPr="0057003B">
              <w:rPr>
                <w:rFonts w:cstheme="minorHAnsi"/>
                <w:lang w:val="en-GB"/>
              </w:rPr>
              <w:t>които</w:t>
            </w:r>
            <w:proofErr w:type="spellEnd"/>
            <w:r w:rsidRPr="0057003B">
              <w:rPr>
                <w:rFonts w:cstheme="minorHAnsi"/>
                <w:lang w:val="en-GB"/>
              </w:rPr>
              <w:t xml:space="preserve"> </w:t>
            </w:r>
            <w:proofErr w:type="spellStart"/>
            <w:r w:rsidRPr="0057003B">
              <w:rPr>
                <w:rFonts w:cstheme="minorHAnsi"/>
                <w:lang w:val="en-GB"/>
              </w:rPr>
              <w:t>са</w:t>
            </w:r>
            <w:proofErr w:type="spellEnd"/>
            <w:r w:rsidRPr="0057003B">
              <w:rPr>
                <w:rFonts w:cstheme="minorHAnsi"/>
                <w:lang w:val="en-GB"/>
              </w:rPr>
              <w:t xml:space="preserve"> </w:t>
            </w:r>
            <w:proofErr w:type="spellStart"/>
            <w:r w:rsidRPr="0057003B">
              <w:rPr>
                <w:rFonts w:cstheme="minorHAnsi"/>
                <w:lang w:val="en-GB"/>
              </w:rPr>
              <w:t>констатирали</w:t>
            </w:r>
            <w:proofErr w:type="spellEnd"/>
            <w:r w:rsidRPr="0057003B">
              <w:rPr>
                <w:rFonts w:cstheme="minorHAnsi"/>
                <w:lang w:val="en-GB"/>
              </w:rPr>
              <w:t xml:space="preserve">, че </w:t>
            </w:r>
            <w:r w:rsidR="00601ACA" w:rsidRPr="0057003B">
              <w:rPr>
                <w:rFonts w:cstheme="minorHAnsi"/>
              </w:rPr>
              <w:t>двете предприятия разполагат с нужните човешки</w:t>
            </w:r>
            <w:r w:rsidR="00DC64CC">
              <w:rPr>
                <w:rFonts w:cstheme="minorHAnsi"/>
              </w:rPr>
              <w:t xml:space="preserve"> и</w:t>
            </w:r>
            <w:r w:rsidR="00601ACA" w:rsidRPr="0057003B">
              <w:rPr>
                <w:rFonts w:cstheme="minorHAnsi"/>
              </w:rPr>
              <w:t xml:space="preserve"> материални ресурси и организация на работа. Тези задачи не би следвало да се прехвърлят на други държавни предприятия или юридически лица поради невъзможност за качествено изпълнение.</w:t>
            </w:r>
          </w:p>
          <w:p w:rsidR="002E4D4D" w:rsidRPr="000253AB" w:rsidRDefault="002E4D4D" w:rsidP="00D92BE4">
            <w:pPr>
              <w:jc w:val="both"/>
              <w:rPr>
                <w:lang w:val="en-US"/>
              </w:rPr>
            </w:pPr>
            <w:r w:rsidRPr="002E4D4D">
              <w:t>Предприятията полагат грижи и отделят средства за управлението, стопанисването и запазването на повереното им държавно имущество и свързаните с него дейности.</w:t>
            </w:r>
            <w:r w:rsidR="00101EDC" w:rsidRPr="00101EDC">
              <w:rPr>
                <w:rFonts w:ascii="Times New Roman" w:eastAsia="Times New Roman" w:hAnsi="Times New Roman" w:cs="Times New Roman"/>
                <w:sz w:val="24"/>
                <w:szCs w:val="20"/>
                <w:lang w:eastAsia="bg-BG"/>
              </w:rPr>
              <w:t xml:space="preserve"> </w:t>
            </w:r>
            <w:r w:rsidR="00101EDC" w:rsidRPr="00101EDC">
              <w:t xml:space="preserve">Стойността на съхраняваната </w:t>
            </w:r>
            <w:r w:rsidR="00101EDC" w:rsidRPr="00101EDC">
              <w:rPr>
                <w:rFonts w:cstheme="minorHAnsi"/>
              </w:rPr>
              <w:t>техника и имущество от</w:t>
            </w:r>
            <w:r w:rsidR="00101EDC" w:rsidRPr="00101EDC">
              <w:rPr>
                <w:rFonts w:cstheme="minorHAnsi"/>
                <w:lang w:val="en-US"/>
              </w:rPr>
              <w:t xml:space="preserve"> </w:t>
            </w:r>
            <w:r w:rsidR="00DC64CC">
              <w:rPr>
                <w:rFonts w:cstheme="minorHAnsi"/>
              </w:rPr>
              <w:t xml:space="preserve"> ДП</w:t>
            </w:r>
            <w:r w:rsidR="00101EDC" w:rsidRPr="00101EDC">
              <w:rPr>
                <w:rFonts w:cstheme="minorHAnsi"/>
              </w:rPr>
              <w:t xml:space="preserve"> „ТСВ“</w:t>
            </w:r>
            <w:r w:rsidR="00101EDC">
              <w:rPr>
                <w:rFonts w:ascii="Times New Roman" w:hAnsi="Times New Roman"/>
              </w:rPr>
              <w:t xml:space="preserve"> </w:t>
            </w:r>
            <w:r w:rsidR="00101EDC" w:rsidRPr="00101EDC">
              <w:t xml:space="preserve">е в размер на приблизително 43 млн. </w:t>
            </w:r>
            <w:proofErr w:type="spellStart"/>
            <w:r w:rsidR="00101EDC" w:rsidRPr="00101EDC">
              <w:t>лв</w:t>
            </w:r>
            <w:proofErr w:type="spellEnd"/>
            <w:r w:rsidR="00101EDC" w:rsidRPr="000253AB">
              <w:rPr>
                <w:lang w:val="en-US"/>
              </w:rPr>
              <w:t>.</w:t>
            </w:r>
            <w:r w:rsidR="006B43C5" w:rsidRPr="000253AB">
              <w:rPr>
                <w:szCs w:val="24"/>
                <w:lang w:val="ru-RU"/>
              </w:rPr>
              <w:t xml:space="preserve"> </w:t>
            </w:r>
            <w:r w:rsidR="00DC64CC">
              <w:rPr>
                <w:szCs w:val="24"/>
              </w:rPr>
              <w:t>Държавно предприятие „Съобщително строителство и възстановяване“</w:t>
            </w:r>
            <w:r w:rsidR="006B43C5" w:rsidRPr="000253AB">
              <w:rPr>
                <w:szCs w:val="24"/>
                <w:lang w:val="ru-RU"/>
              </w:rPr>
              <w:t xml:space="preserve"> </w:t>
            </w:r>
            <w:proofErr w:type="spellStart"/>
            <w:r w:rsidR="006B43C5" w:rsidRPr="000253AB">
              <w:rPr>
                <w:szCs w:val="24"/>
                <w:lang w:val="ru-RU"/>
              </w:rPr>
              <w:t>съхранява</w:t>
            </w:r>
            <w:proofErr w:type="spellEnd"/>
            <w:r w:rsidR="006B43C5" w:rsidRPr="000253AB">
              <w:rPr>
                <w:szCs w:val="24"/>
                <w:lang w:val="ru-RU"/>
              </w:rPr>
              <w:t xml:space="preserve"> и </w:t>
            </w:r>
            <w:proofErr w:type="spellStart"/>
            <w:r w:rsidR="006B43C5" w:rsidRPr="000253AB">
              <w:rPr>
                <w:szCs w:val="24"/>
                <w:lang w:val="ru-RU"/>
              </w:rPr>
              <w:t>опазва</w:t>
            </w:r>
            <w:proofErr w:type="spellEnd"/>
            <w:r w:rsidR="006B43C5" w:rsidRPr="000253AB">
              <w:rPr>
                <w:szCs w:val="24"/>
                <w:lang w:val="ru-RU"/>
              </w:rPr>
              <w:t xml:space="preserve"> 170 </w:t>
            </w:r>
            <w:proofErr w:type="spellStart"/>
            <w:r w:rsidR="006B43C5" w:rsidRPr="000253AB">
              <w:rPr>
                <w:szCs w:val="24"/>
                <w:lang w:val="ru-RU"/>
              </w:rPr>
              <w:t>бр</w:t>
            </w:r>
            <w:proofErr w:type="spellEnd"/>
            <w:r w:rsidR="006B43C5" w:rsidRPr="000253AB">
              <w:rPr>
                <w:szCs w:val="24"/>
                <w:lang w:val="ru-RU"/>
              </w:rPr>
              <w:t xml:space="preserve">. </w:t>
            </w:r>
            <w:proofErr w:type="spellStart"/>
            <w:r w:rsidR="006B43C5" w:rsidRPr="000253AB">
              <w:rPr>
                <w:szCs w:val="24"/>
                <w:lang w:val="ru-RU"/>
              </w:rPr>
              <w:t>специализирана</w:t>
            </w:r>
            <w:proofErr w:type="spellEnd"/>
            <w:r w:rsidR="006B43C5" w:rsidRPr="000253AB">
              <w:rPr>
                <w:szCs w:val="24"/>
                <w:lang w:val="ru-RU"/>
              </w:rPr>
              <w:t xml:space="preserve"> </w:t>
            </w:r>
            <w:proofErr w:type="spellStart"/>
            <w:r w:rsidR="006B43C5" w:rsidRPr="000253AB">
              <w:rPr>
                <w:szCs w:val="24"/>
                <w:lang w:val="ru-RU"/>
              </w:rPr>
              <w:t>военновременна</w:t>
            </w:r>
            <w:proofErr w:type="spellEnd"/>
            <w:r w:rsidR="006B43C5" w:rsidRPr="000253AB">
              <w:rPr>
                <w:szCs w:val="24"/>
                <w:lang w:val="ru-RU"/>
              </w:rPr>
              <w:t xml:space="preserve"> техника и 250 вида (над 10 000 </w:t>
            </w:r>
            <w:proofErr w:type="spellStart"/>
            <w:r w:rsidR="006B43C5" w:rsidRPr="000253AB">
              <w:rPr>
                <w:szCs w:val="24"/>
                <w:lang w:val="ru-RU"/>
              </w:rPr>
              <w:t>бр</w:t>
            </w:r>
            <w:proofErr w:type="spellEnd"/>
            <w:r w:rsidR="006B43C5" w:rsidRPr="000253AB">
              <w:rPr>
                <w:szCs w:val="24"/>
                <w:lang w:val="ru-RU"/>
              </w:rPr>
              <w:t xml:space="preserve">.) </w:t>
            </w:r>
            <w:proofErr w:type="spellStart"/>
            <w:r w:rsidR="006B43C5" w:rsidRPr="000253AB">
              <w:rPr>
                <w:szCs w:val="24"/>
                <w:lang w:val="ru-RU"/>
              </w:rPr>
              <w:t>свързочно</w:t>
            </w:r>
            <w:proofErr w:type="spellEnd"/>
            <w:r w:rsidR="006B43C5" w:rsidRPr="000253AB">
              <w:rPr>
                <w:szCs w:val="24"/>
                <w:lang w:val="ru-RU"/>
              </w:rPr>
              <w:t xml:space="preserve">, </w:t>
            </w:r>
            <w:proofErr w:type="spellStart"/>
            <w:r w:rsidR="006B43C5" w:rsidRPr="000253AB">
              <w:rPr>
                <w:szCs w:val="24"/>
                <w:lang w:val="ru-RU"/>
              </w:rPr>
              <w:t>инженерно</w:t>
            </w:r>
            <w:proofErr w:type="spellEnd"/>
            <w:r w:rsidR="006B43C5" w:rsidRPr="000253AB">
              <w:rPr>
                <w:szCs w:val="24"/>
                <w:lang w:val="ru-RU"/>
              </w:rPr>
              <w:t xml:space="preserve">, </w:t>
            </w:r>
            <w:proofErr w:type="spellStart"/>
            <w:r w:rsidR="006B43C5" w:rsidRPr="000253AB">
              <w:rPr>
                <w:szCs w:val="24"/>
                <w:lang w:val="ru-RU"/>
              </w:rPr>
              <w:t>химическо</w:t>
            </w:r>
            <w:proofErr w:type="spellEnd"/>
            <w:r w:rsidR="006B43C5" w:rsidRPr="000253AB">
              <w:rPr>
                <w:szCs w:val="24"/>
                <w:lang w:val="ru-RU"/>
              </w:rPr>
              <w:t xml:space="preserve"> и </w:t>
            </w:r>
            <w:proofErr w:type="spellStart"/>
            <w:r w:rsidR="006B43C5" w:rsidRPr="000253AB">
              <w:rPr>
                <w:szCs w:val="24"/>
                <w:lang w:val="ru-RU"/>
              </w:rPr>
              <w:t>вещево</w:t>
            </w:r>
            <w:proofErr w:type="spellEnd"/>
            <w:r w:rsidR="006B43C5" w:rsidRPr="000253AB">
              <w:rPr>
                <w:szCs w:val="24"/>
                <w:lang w:val="ru-RU"/>
              </w:rPr>
              <w:t xml:space="preserve"> имущество.</w:t>
            </w:r>
          </w:p>
          <w:p w:rsidR="00CB2CB1" w:rsidRPr="000253AB" w:rsidRDefault="00DC64CC" w:rsidP="00D92BE4">
            <w:pPr>
              <w:jc w:val="both"/>
            </w:pPr>
            <w:r>
              <w:lastRenderedPageBreak/>
              <w:t>От началото на 2013 г. ДП</w:t>
            </w:r>
            <w:r w:rsidR="002E4D4D" w:rsidRPr="000253AB">
              <w:t xml:space="preserve"> „ТСВ” и </w:t>
            </w:r>
            <w:r>
              <w:t>ДП</w:t>
            </w:r>
            <w:r w:rsidR="002E4D4D" w:rsidRPr="000253AB">
              <w:t xml:space="preserve"> „ССВ”  са предприели мерки и действия за намаляване на </w:t>
            </w:r>
            <w:r w:rsidR="00CB2CB1" w:rsidRPr="000253AB">
              <w:t xml:space="preserve">разходите, свързани с изпълнението на публичните задачи. </w:t>
            </w:r>
          </w:p>
          <w:p w:rsidR="00FD2DFA" w:rsidRPr="000253AB" w:rsidRDefault="00FD2DFA" w:rsidP="00FD2DFA">
            <w:pPr>
              <w:pStyle w:val="ListParagraph"/>
              <w:numPr>
                <w:ilvl w:val="0"/>
                <w:numId w:val="1"/>
              </w:numPr>
              <w:jc w:val="both"/>
            </w:pPr>
            <w:r w:rsidRPr="000253AB">
              <w:t>Н</w:t>
            </w:r>
            <w:r w:rsidR="00A57F66" w:rsidRPr="000253AB">
              <w:t>ормативно определени задължения за действие при бедствия и аварии:</w:t>
            </w:r>
          </w:p>
          <w:p w:rsidR="00D21800" w:rsidRPr="000253AB" w:rsidRDefault="00D21800" w:rsidP="00D21800">
            <w:pPr>
              <w:spacing w:line="240" w:lineRule="auto"/>
              <w:jc w:val="both"/>
              <w:rPr>
                <w:szCs w:val="24"/>
              </w:rPr>
            </w:pPr>
            <w:r w:rsidRPr="000253AB">
              <w:rPr>
                <w:szCs w:val="24"/>
              </w:rPr>
              <w:t xml:space="preserve">Основният предмет на дейност на </w:t>
            </w:r>
            <w:r w:rsidR="00DC64CC">
              <w:rPr>
                <w:szCs w:val="24"/>
              </w:rPr>
              <w:t>Д</w:t>
            </w:r>
            <w:r w:rsidRPr="000253AB">
              <w:rPr>
                <w:szCs w:val="24"/>
              </w:rPr>
              <w:t xml:space="preserve">ържавното предприятие „Транспортно строителство и възстановяване” е: строителство, поддържане и възстановяване на транспортни обекти и проектантска, строителна, ремонтна и предприемаческа дейност в областта на транспортните комуникации. </w:t>
            </w:r>
          </w:p>
          <w:p w:rsidR="00D21800" w:rsidRPr="00425A81" w:rsidRDefault="00D21800" w:rsidP="00D21800">
            <w:pPr>
              <w:spacing w:line="240" w:lineRule="auto"/>
              <w:jc w:val="both"/>
              <w:rPr>
                <w:szCs w:val="24"/>
                <w:lang w:val="en-US"/>
              </w:rPr>
            </w:pPr>
            <w:r w:rsidRPr="000253AB">
              <w:rPr>
                <w:szCs w:val="24"/>
              </w:rPr>
              <w:t xml:space="preserve">Основният предмет на дейност на </w:t>
            </w:r>
            <w:r w:rsidR="00DC64CC">
              <w:rPr>
                <w:szCs w:val="24"/>
              </w:rPr>
              <w:t>Д</w:t>
            </w:r>
            <w:r w:rsidRPr="000253AB">
              <w:rPr>
                <w:szCs w:val="24"/>
              </w:rPr>
              <w:t>ържавното предприятие „Съобщително с</w:t>
            </w:r>
            <w:r w:rsidR="00425A81">
              <w:rPr>
                <w:szCs w:val="24"/>
              </w:rPr>
              <w:t xml:space="preserve">троителство и възстановяване” е </w:t>
            </w:r>
            <w:r w:rsidR="00AE6E03" w:rsidRPr="00425A81">
              <w:t>проектиране, разполагане, ремонт и поддържане на електронни съобщителни мрежи и проектиране, строителство, ремонт и възстановяване на физическа инфраструктура за разполагането им</w:t>
            </w:r>
            <w:r w:rsidR="00425A81" w:rsidRPr="00425A81">
              <w:rPr>
                <w:lang w:val="en-US"/>
              </w:rPr>
              <w:t>.</w:t>
            </w:r>
          </w:p>
          <w:p w:rsidR="00D21800" w:rsidRPr="00A77512" w:rsidRDefault="00D21800" w:rsidP="00D21800">
            <w:pPr>
              <w:spacing w:line="240" w:lineRule="auto"/>
              <w:jc w:val="both"/>
              <w:rPr>
                <w:szCs w:val="24"/>
              </w:rPr>
            </w:pPr>
            <w:r w:rsidRPr="00A77512">
              <w:rPr>
                <w:szCs w:val="24"/>
              </w:rPr>
              <w:t>Със Закона за отбраната и въоръжените сили на Република България на министъра на транспорта, информационните технологии и съобщенията е вменено като задължение организирането, изграждането и поддръжката на транспортните и съобщителни обекти за нуждите на отбраната, осигуряването и поддържането на военновременните мощности в транспортната и съобщителната мрежа (чл. 38 и чл. 40). Министърът на транспорта, информационните технологии и съобщенията не разполага с отделна администрация, която практически да изпълнява посочените задачи, като извършва последните чрез двете държавни предприятия.</w:t>
            </w:r>
          </w:p>
          <w:p w:rsidR="00D21800" w:rsidRDefault="00D21800" w:rsidP="00D21800">
            <w:pPr>
              <w:jc w:val="both"/>
            </w:pPr>
            <w:r w:rsidRPr="00A77512">
              <w:rPr>
                <w:szCs w:val="24"/>
              </w:rPr>
              <w:t>Изпълнението на тези задължения се осъществява от ДП „ТСВ“ и ДП „ССВ“, за което предприятията разработват необходимите планове</w:t>
            </w:r>
            <w:r>
              <w:rPr>
                <w:szCs w:val="24"/>
              </w:rPr>
              <w:t>.</w:t>
            </w:r>
            <w:r w:rsidRPr="00A77512">
              <w:rPr>
                <w:szCs w:val="24"/>
              </w:rPr>
              <w:t xml:space="preserve"> </w:t>
            </w:r>
            <w:r>
              <w:t>Плановете се поддържат в актуално състояние и периодично се осъвременяват. Системата за оповестяване и управление при привеждане в по-високи състояния и степени на готовност функционира непрекъснато и се поддържа на съответното ниво. С дежурните по предприятия, както и с ръководния състав на предприятията се провеждат необходимите занятия и тренировки. На основание П</w:t>
            </w:r>
            <w:r w:rsidR="001A2217">
              <w:t xml:space="preserve">остановление </w:t>
            </w:r>
            <w:r>
              <w:t xml:space="preserve"> № 258 </w:t>
            </w:r>
            <w:r w:rsidR="001A2217">
              <w:t xml:space="preserve">на Министерския съвет </w:t>
            </w:r>
            <w:r>
              <w:t xml:space="preserve">от 2005 г.,  предприятията изпълняват дейностите и задачите по отбранително-мобилизационна подготовка, като част от подготовката на страната за отбрана.  </w:t>
            </w:r>
          </w:p>
          <w:p w:rsidR="00D21800" w:rsidRDefault="00D21800" w:rsidP="00D21800">
            <w:pPr>
              <w:jc w:val="both"/>
            </w:pPr>
            <w:r>
              <w:t xml:space="preserve">За осигуряване </w:t>
            </w:r>
            <w:r w:rsidR="001A2217">
              <w:t xml:space="preserve">на </w:t>
            </w:r>
            <w:r>
              <w:t xml:space="preserve">изпълнението на задачите свързани с отбраната на страната, не само в рамките на ДП „ТСВ“, а в много по-широк мащаб, Министерският съвет  със свое Решение № 631 от 2002 г. (т. 4 и т. 5), изменено </w:t>
            </w:r>
            <w:r w:rsidR="009A40BE">
              <w:t xml:space="preserve">и допълнено </w:t>
            </w:r>
            <w:r>
              <w:t xml:space="preserve">с Решение № 12 от 2007 г., </w:t>
            </w:r>
            <w:r w:rsidR="009A40BE">
              <w:t xml:space="preserve"> Решение </w:t>
            </w:r>
            <w:r w:rsidR="009A40BE" w:rsidRPr="0081745F">
              <w:t>№</w:t>
            </w:r>
            <w:r w:rsidR="009A40BE">
              <w:t xml:space="preserve"> 264 от 2016 г., Решение </w:t>
            </w:r>
            <w:r w:rsidR="009A40BE" w:rsidRPr="0081745F">
              <w:t>№</w:t>
            </w:r>
            <w:r w:rsidR="009A40BE">
              <w:t xml:space="preserve"> 533 от 2017 г. и Решение </w:t>
            </w:r>
            <w:r w:rsidR="009A40BE" w:rsidRPr="0081745F">
              <w:t>№</w:t>
            </w:r>
            <w:r w:rsidR="009A40BE">
              <w:t xml:space="preserve"> 559 от 2018 г. </w:t>
            </w:r>
            <w:r>
              <w:t>п</w:t>
            </w:r>
            <w:r w:rsidR="009A40BE">
              <w:t>ред</w:t>
            </w:r>
            <w:r>
              <w:t xml:space="preserve">оставя </w:t>
            </w:r>
            <w:r w:rsidR="009A40BE">
              <w:t>з</w:t>
            </w:r>
            <w:r>
              <w:t xml:space="preserve">а съхранение </w:t>
            </w:r>
            <w:r w:rsidR="009A40BE">
              <w:t>на</w:t>
            </w:r>
            <w:r>
              <w:t xml:space="preserve"> ДП „ТСВ“ имоти – публична държавна собственост и техника и имущества - мощности за военновременна дейност на националното стопанство. Предприятието има задължението да опазва, съхранява и обслужва посочените мощности, като от 01.07.2013 г. до момента - това на практика е изцяло за негова сметка, без да бъде </w:t>
            </w:r>
            <w:proofErr w:type="spellStart"/>
            <w:r>
              <w:t>реимбурсирано</w:t>
            </w:r>
            <w:proofErr w:type="spellEnd"/>
            <w:r>
              <w:t xml:space="preserve"> от страна на компетентните държавни органи.  </w:t>
            </w:r>
          </w:p>
          <w:p w:rsidR="0002229D" w:rsidRPr="0057003B" w:rsidRDefault="00D21800" w:rsidP="00D21800">
            <w:pPr>
              <w:jc w:val="both"/>
            </w:pPr>
            <w:r>
              <w:t>Със Закона за защита при бедствия са определени дейностите, свързани с осигуряването на защитата на живота и здравето на населението в случай на опасност или възникване на бедствия</w:t>
            </w:r>
            <w:r w:rsidR="009A40BE">
              <w:t xml:space="preserve"> и</w:t>
            </w:r>
            <w:r>
              <w:t xml:space="preserve"> опазването на околната среда и имуществото при бедствия. Част от тях се изпълняват от държавните предприятия, като в някои от случаите те са единствените, които разполагат с подобни възможности. Предприятията са включени в Единната спасителна система и ресурсите, с които разполагат за изпълнение на публичните задачи се предоставят в помощ при поискване, съгласно плановете за защита при бедствия. На поделенията на ДП „ТСВ“ са възложени конкретни задължения и отговорности за предоставянето на специализирани автомобили за извършване на спасителни и неотложни аварийно-възстановителни работи по места. Източниците </w:t>
            </w:r>
            <w:r w:rsidR="009A40BE">
              <w:t>н</w:t>
            </w:r>
            <w:r>
              <w:t xml:space="preserve">а финансиране на задачите, произтичащи от </w:t>
            </w:r>
            <w:r>
              <w:lastRenderedPageBreak/>
              <w:t>Националния план за защита при бедствия са държавният бюджет, общинските бюджети, структурните фондове на Европейския съюз и други.</w:t>
            </w:r>
          </w:p>
        </w:tc>
      </w:tr>
      <w:tr w:rsidR="0002229D" w:rsidRPr="0002229D" w:rsidTr="0002229D">
        <w:trPr>
          <w:trHeight w:val="60"/>
        </w:trPr>
        <w:tc>
          <w:tcPr>
            <w:tcW w:w="8995"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CB2CB1" w:rsidRDefault="0002229D" w:rsidP="00CB2CB1">
            <w:r w:rsidRPr="0002229D">
              <w:rPr>
                <w:b/>
                <w:bCs/>
              </w:rPr>
              <w:lastRenderedPageBreak/>
              <w:t>Какви са целите на предлаганото решение?</w:t>
            </w:r>
            <w:r w:rsidR="00CB2CB1">
              <w:t> </w:t>
            </w:r>
          </w:p>
          <w:p w:rsidR="00CB2CB1" w:rsidRPr="002E4D4D" w:rsidRDefault="00CB2CB1" w:rsidP="00FD2DFA">
            <w:pPr>
              <w:jc w:val="both"/>
            </w:pPr>
            <w:r w:rsidRPr="002E4D4D">
              <w:t xml:space="preserve">В резултат на отчитането на изложените съображения е изготвен проектът на Закон за държавните предприятия „Транспортно строителство и възстановяване” и „Съобщително строителство и възстановяване”. Със закона се уреждат дейността и управлението на държавните предприятия, които са юридически лица по чл. 62, ал. 3 от Търговския закон със седалище София. Правата на собственост на държавата в </w:t>
            </w:r>
            <w:r w:rsidR="009A40BE">
              <w:t xml:space="preserve">двете </w:t>
            </w:r>
            <w:r w:rsidRPr="002E4D4D">
              <w:t>предприятията по чл. 1 се упражняват от министър</w:t>
            </w:r>
            <w:r w:rsidR="009A40BE">
              <w:t xml:space="preserve">а на транспорта, информационните </w:t>
            </w:r>
            <w:proofErr w:type="spellStart"/>
            <w:r w:rsidR="009A40BE">
              <w:t>технолотгии</w:t>
            </w:r>
            <w:proofErr w:type="spellEnd"/>
            <w:r w:rsidR="009A40BE">
              <w:t xml:space="preserve"> и </w:t>
            </w:r>
            <w:proofErr w:type="spellStart"/>
            <w:r w:rsidR="009A40BE">
              <w:t>съобщкенията</w:t>
            </w:r>
            <w:proofErr w:type="spellEnd"/>
            <w:r w:rsidRPr="002E4D4D">
              <w:t xml:space="preserve">. </w:t>
            </w:r>
          </w:p>
          <w:p w:rsidR="00CB2CB1" w:rsidRPr="002E4D4D" w:rsidRDefault="00CB2CB1" w:rsidP="00FD2DFA">
            <w:pPr>
              <w:jc w:val="both"/>
            </w:pPr>
            <w:r w:rsidRPr="002E4D4D">
              <w:t xml:space="preserve">В проекта са определени и основните публични задачи на предприятията. </w:t>
            </w:r>
          </w:p>
          <w:p w:rsidR="00CB2CB1" w:rsidRPr="002E4D4D" w:rsidRDefault="00CB2CB1" w:rsidP="00FD2DFA">
            <w:pPr>
              <w:jc w:val="both"/>
            </w:pPr>
            <w:r w:rsidRPr="002E4D4D">
              <w:t xml:space="preserve">Предлага се промяна в модела на финансиране на публичните задачи. Тъй като изпълнението на основните публични задачи по чл. 3, ал. 2 и чл. 4, ал. 2  (възстановяване на транспорта и съобщителна инфраструктура в резултат от бедствия и аварии) е осъществяване на обществени услуги, правата и задълженията на страните –  Държавно предприятие „Транспортно строителство и възстановяване“ и Държавно предприятие „Съобщително строителство и възстановяване“, включително необходимите компенсации се определят в договори от министъра на транспорта, информационните технологии и съобщенията. Средствата за компенсиране на несправедливата финансова тежест от извършване на обществените услуги се предоставят на Държавно предприятие „Транспортно строителство и възстановяване“ и Държавно предприятие „Съобщително строителство и възстановяване“, съгласно чл. 2, параграф 1, буква "а" от Решение на Комисията от 20 декември 2011 г. относно прилагането на </w:t>
            </w:r>
            <w:hyperlink r:id="rId5" w:history="1">
              <w:r w:rsidRPr="002E4D4D">
                <w:rPr>
                  <w:rStyle w:val="Hyperlink"/>
                </w:rPr>
                <w:t>чл. 106, параграф 2 от Договора за функционирането на Европейския съюз</w:t>
              </w:r>
            </w:hyperlink>
            <w:r w:rsidRPr="002E4D4D">
              <w:t xml:space="preserve">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(ОВ, L 7/3 от 11 януари 2012 г.). Средствата се предоставят и отчитат чрез бюджета на Министерството на транспорта, информационните технологии и съобщенията. След сключване на договорите средствата за компенсиране на несправедливата финансова тежест от извършване на обществените услуги се предоставят на Държавно предприятие „Транспортно строителство и възстановяване“ и Държавно предприятие „Съобщително строителство и възстановяване“, авансово за текущата година чрез бюджета на Министерството на транспорта, информационните технологии и съобщенията. Министърът на транспорта, информационните технологии и съобщенията предвижда необходимите авансови средства в тригодишните бюджетни прогнози и проектите на бюджет на Министерството на транспорта, информационните технологии и съобщенията. Размерът на несправедливата финансова тежест се определя въз основа на нетните разходи, изчислени по методика, приета от Министерския съвет. Размерът на компенсацията не може да надхвърля размера на несправедливата финансова тежест от извършване на обществените услуги.</w:t>
            </w:r>
          </w:p>
          <w:p w:rsidR="0002229D" w:rsidRPr="0002229D" w:rsidRDefault="00FD2DFA" w:rsidP="00230486">
            <w:pPr>
              <w:jc w:val="both"/>
            </w:pPr>
            <w:r>
              <w:t>П</w:t>
            </w:r>
            <w:r w:rsidR="00CB2CB1" w:rsidRPr="002E4D4D">
              <w:t xml:space="preserve">о този начин се създава регламентация, която е в съответствие с правилата за държавните помощи, съгласно Решение на Комисията от 20 декември 2011 г. относно прилагането на </w:t>
            </w:r>
            <w:hyperlink r:id="rId6" w:history="1">
              <w:r w:rsidR="00CB2CB1" w:rsidRPr="002E4D4D">
                <w:rPr>
                  <w:rStyle w:val="Hyperlink"/>
                </w:rPr>
                <w:t>чл. 106, параграф 2 от Договора за функционирането на Европейския съюз</w:t>
              </w:r>
            </w:hyperlink>
            <w:r w:rsidR="00CB2CB1" w:rsidRPr="002E4D4D">
              <w:t xml:space="preserve">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предвид това, че очакваният размер на компенсациите е под праговете, установени в посоченото решение.</w:t>
            </w:r>
          </w:p>
        </w:tc>
      </w:tr>
      <w:tr w:rsidR="0002229D" w:rsidRPr="0002229D" w:rsidTr="0002229D">
        <w:trPr>
          <w:trHeight w:val="60"/>
        </w:trPr>
        <w:tc>
          <w:tcPr>
            <w:tcW w:w="8995"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Какви варианти за решаване на проблема са били изследвани, включително алтернативи на въвеждането на нова правна уредба?</w:t>
            </w:r>
          </w:p>
          <w:p w:rsidR="006B0291" w:rsidRDefault="0002229D" w:rsidP="0002229D">
            <w:pPr>
              <w:rPr>
                <w:b/>
                <w:bCs/>
              </w:rPr>
            </w:pPr>
            <w:r w:rsidRPr="0002229D">
              <w:rPr>
                <w:b/>
                <w:bCs/>
              </w:rPr>
              <w:lastRenderedPageBreak/>
              <w:t>1. Вариант 0 - Без действие</w:t>
            </w:r>
            <w:r w:rsidR="006B0291">
              <w:rPr>
                <w:b/>
                <w:bCs/>
              </w:rPr>
              <w:t>:</w:t>
            </w:r>
          </w:p>
          <w:p w:rsidR="000D7FA7" w:rsidRPr="000253AB" w:rsidRDefault="006B0291" w:rsidP="0002229D">
            <w:pPr>
              <w:rPr>
                <w:bCs/>
              </w:rPr>
            </w:pPr>
            <w:r w:rsidRPr="006B0291">
              <w:rPr>
                <w:bCs/>
              </w:rPr>
              <w:t xml:space="preserve">Продължават да съществуват описаните </w:t>
            </w:r>
            <w:r w:rsidR="009A40BE">
              <w:rPr>
                <w:bCs/>
              </w:rPr>
              <w:t xml:space="preserve">по-горе </w:t>
            </w:r>
            <w:r w:rsidRPr="006B0291">
              <w:rPr>
                <w:bCs/>
              </w:rPr>
              <w:t>проблеми, свързани с финансирането на изпълнението на публичните задачи</w:t>
            </w:r>
            <w:r>
              <w:rPr>
                <w:bCs/>
              </w:rPr>
              <w:t xml:space="preserve">, </w:t>
            </w:r>
            <w:r w:rsidR="009A40BE">
              <w:rPr>
                <w:bCs/>
              </w:rPr>
              <w:t xml:space="preserve">чието </w:t>
            </w:r>
            <w:proofErr w:type="spellStart"/>
            <w:r w:rsidR="009A40BE">
              <w:rPr>
                <w:bCs/>
              </w:rPr>
              <w:t>нерешаване</w:t>
            </w:r>
            <w:proofErr w:type="spellEnd"/>
            <w:r w:rsidR="009A40BE">
              <w:rPr>
                <w:bCs/>
              </w:rPr>
              <w:t xml:space="preserve"> е вероятно да доведе </w:t>
            </w:r>
            <w:r>
              <w:rPr>
                <w:bCs/>
              </w:rPr>
              <w:t xml:space="preserve"> до настъпване на неплатежоспособност на държавните </w:t>
            </w:r>
            <w:r w:rsidRPr="000253AB">
              <w:rPr>
                <w:bCs/>
              </w:rPr>
              <w:t>предприятия</w:t>
            </w:r>
            <w:r w:rsidR="0077088A">
              <w:rPr>
                <w:bCs/>
              </w:rPr>
              <w:t>, съответно да</w:t>
            </w:r>
            <w:r w:rsidR="00D21800" w:rsidRPr="000253AB">
              <w:rPr>
                <w:bCs/>
                <w:szCs w:val="24"/>
              </w:rPr>
              <w:t xml:space="preserve"> липса на организации за изпълняване на посочените дейности от обществен интерес</w:t>
            </w:r>
            <w:r w:rsidR="0077088A">
              <w:rPr>
                <w:bCs/>
              </w:rPr>
              <w:t>.</w:t>
            </w:r>
            <w:r w:rsidRPr="000253AB">
              <w:rPr>
                <w:bCs/>
              </w:rPr>
              <w:t xml:space="preserve"> </w:t>
            </w:r>
          </w:p>
          <w:p w:rsidR="000D7FA7" w:rsidRPr="000253AB" w:rsidRDefault="006B0291" w:rsidP="0002229D">
            <w:r w:rsidRPr="000253AB">
              <w:rPr>
                <w:b/>
              </w:rPr>
              <w:t>2. Вариант 1</w:t>
            </w:r>
            <w:r w:rsidR="000D7FA7" w:rsidRPr="000253AB">
              <w:rPr>
                <w:b/>
              </w:rPr>
              <w:t xml:space="preserve"> -</w:t>
            </w:r>
            <w:r w:rsidR="000D7FA7" w:rsidRPr="000253AB">
              <w:t xml:space="preserve"> Изпълнение на изискването за преобразуване на предприятията в търговски дружества;</w:t>
            </w:r>
          </w:p>
          <w:p w:rsidR="000D7FA7" w:rsidRPr="007764BC" w:rsidRDefault="000D7FA7" w:rsidP="000D7FA7">
            <w:pPr>
              <w:jc w:val="both"/>
            </w:pPr>
            <w:r w:rsidRPr="000253AB">
              <w:t>Преобразуването на двете държавни предприятия в търговски дружества няма да промени в по-добра насока тяхното развитие, включително от гледна точка на финансова дисциплина</w:t>
            </w:r>
            <w:r w:rsidR="00D21800" w:rsidRPr="000253AB">
              <w:rPr>
                <w:szCs w:val="24"/>
              </w:rPr>
              <w:t xml:space="preserve"> </w:t>
            </w:r>
            <w:proofErr w:type="spellStart"/>
            <w:r w:rsidR="00D21800" w:rsidRPr="000253AB">
              <w:rPr>
                <w:szCs w:val="24"/>
              </w:rPr>
              <w:t>дисциплина</w:t>
            </w:r>
            <w:proofErr w:type="spellEnd"/>
            <w:r w:rsidR="00D21800" w:rsidRPr="000253AB">
              <w:rPr>
                <w:szCs w:val="24"/>
              </w:rPr>
              <w:t xml:space="preserve"> и не решава въпроса с изпълнението на  публични</w:t>
            </w:r>
            <w:r w:rsidR="0077088A">
              <w:rPr>
                <w:szCs w:val="24"/>
              </w:rPr>
              <w:t>те</w:t>
            </w:r>
            <w:r w:rsidR="00D21800" w:rsidRPr="000253AB">
              <w:rPr>
                <w:szCs w:val="24"/>
              </w:rPr>
              <w:t xml:space="preserve"> задачи</w:t>
            </w:r>
            <w:r w:rsidRPr="000253AB">
              <w:t>. М</w:t>
            </w:r>
            <w:r w:rsidRPr="007764BC">
              <w:rPr>
                <w:lang w:val="en-US"/>
              </w:rPr>
              <w:t>e</w:t>
            </w:r>
            <w:proofErr w:type="spellStart"/>
            <w:r w:rsidRPr="007764BC">
              <w:t>рки</w:t>
            </w:r>
            <w:proofErr w:type="spellEnd"/>
            <w:r w:rsidRPr="007764BC">
              <w:t xml:space="preserve"> за подобряване на дейността на двете предприятия следва да се търсят в по-добро управление, съкращаване на разходите и активно поведение на пазара, а не в промяна на </w:t>
            </w:r>
            <w:proofErr w:type="spellStart"/>
            <w:r w:rsidRPr="007764BC">
              <w:t>правноорганизационната</w:t>
            </w:r>
            <w:proofErr w:type="spellEnd"/>
            <w:r w:rsidRPr="007764BC">
              <w:t xml:space="preserve"> форма.</w:t>
            </w:r>
            <w:r w:rsidR="006B0291" w:rsidRPr="007764BC">
              <w:t xml:space="preserve"> </w:t>
            </w:r>
            <w:r w:rsidR="0077088A">
              <w:t>Също така д</w:t>
            </w:r>
            <w:r w:rsidR="006B0291" w:rsidRPr="007764BC">
              <w:t xml:space="preserve">ействията по преобразуването на държавните предприятия в търговски дружества няма да въведат предложения в  </w:t>
            </w:r>
            <w:r w:rsidR="0077088A">
              <w:t>з</w:t>
            </w:r>
            <w:r w:rsidR="006B0291" w:rsidRPr="007764BC">
              <w:t xml:space="preserve">аконопроект метод за  компенсиране на разходите при изпълнение на възложените публични задачи. </w:t>
            </w:r>
          </w:p>
          <w:p w:rsidR="0002229D" w:rsidRDefault="006B0291" w:rsidP="0002229D">
            <w:r>
              <w:rPr>
                <w:b/>
                <w:bCs/>
              </w:rPr>
              <w:t>3. Вариант 2</w:t>
            </w:r>
            <w:r w:rsidR="0002229D" w:rsidRPr="0002229D">
              <w:rPr>
                <w:b/>
                <w:bCs/>
              </w:rPr>
              <w:t xml:space="preserve"> - </w:t>
            </w:r>
            <w:r w:rsidR="0002229D" w:rsidRPr="0002229D">
              <w:t> </w:t>
            </w:r>
            <w:r w:rsidR="0077088A">
              <w:t>Приемане</w:t>
            </w:r>
            <w:r w:rsidR="00EA5DED">
              <w:t xml:space="preserve"> на нов  </w:t>
            </w:r>
            <w:r w:rsidR="00EA5DED" w:rsidRPr="00EA5DED">
              <w:t>Закон за държавните предприятия „Транспортно строителство и възстановяване” и „Съобщително строителство и възстановяване”</w:t>
            </w:r>
            <w:r w:rsidR="000D7FA7">
              <w:t>.</w:t>
            </w:r>
          </w:p>
          <w:p w:rsidR="007764BC" w:rsidRDefault="0077088A" w:rsidP="007764BC">
            <w:pPr>
              <w:jc w:val="both"/>
            </w:pPr>
            <w:r>
              <w:t>С</w:t>
            </w:r>
            <w:r w:rsidR="007764BC">
              <w:t xml:space="preserve">табилизира </w:t>
            </w:r>
            <w:r>
              <w:t xml:space="preserve">се </w:t>
            </w:r>
            <w:r w:rsidR="007764BC">
              <w:t>статут</w:t>
            </w:r>
            <w:r>
              <w:t>ът</w:t>
            </w:r>
            <w:r w:rsidR="007764BC">
              <w:t xml:space="preserve"> на държавните предприятия и се създава метод за компенсиране на</w:t>
            </w:r>
            <w:r w:rsidR="007764BC" w:rsidRPr="007764BC">
              <w:t xml:space="preserve"> разходите при изпълнение на възложените публични задачи</w:t>
            </w:r>
            <w:r w:rsidR="007764BC">
              <w:t>, отчетност и контрол на разходваните средства.</w:t>
            </w:r>
          </w:p>
          <w:p w:rsidR="00780457" w:rsidRPr="00AE6F76" w:rsidRDefault="00780457" w:rsidP="00780457">
            <w:pPr>
              <w:widowControl w:val="0"/>
              <w:autoSpaceDE w:val="0"/>
              <w:autoSpaceDN w:val="0"/>
              <w:adjustRightInd w:val="0"/>
              <w:spacing w:line="240" w:lineRule="auto"/>
              <w:rPr>
                <w:szCs w:val="24"/>
              </w:rPr>
            </w:pPr>
            <w:r w:rsidRPr="00AE6F76">
              <w:rPr>
                <w:szCs w:val="24"/>
              </w:rPr>
              <w:t xml:space="preserve">Законопроектът е структуриран в пет глави – общи положения, дейност на предприятията, имущество, управление на предприятията, изпълнение на публичните задачи и преходни и заключителни разпоредби. </w:t>
            </w:r>
          </w:p>
          <w:p w:rsidR="00780457" w:rsidRPr="00AE6F76" w:rsidRDefault="00780457" w:rsidP="00780457">
            <w:pPr>
              <w:jc w:val="both"/>
            </w:pPr>
            <w:r w:rsidRPr="00AE6F76">
              <w:rPr>
                <w:szCs w:val="24"/>
              </w:rPr>
              <w:t>Предмет на новия закон е определяне статута на ДП „ТСВ“ и ДП „ССВ“ и основния им предмет на дейност, структурата и начина им на управление. С разпоредбите на закона се указва вида на имуществото, което управляват. Начинът на възлагане изпълнението на публичните задачи (чрез договор за извършване на обществена услуга между предприятията и министъра на транспорта, информационните технологии и съобщенията), и съответно възможността за компенсиране на</w:t>
            </w:r>
            <w:r w:rsidR="00EB2AC8" w:rsidRPr="00AE6F76">
              <w:rPr>
                <w:szCs w:val="24"/>
              </w:rPr>
              <w:t xml:space="preserve"> </w:t>
            </w:r>
            <w:r w:rsidRPr="00AE6F76">
              <w:rPr>
                <w:szCs w:val="24"/>
              </w:rPr>
              <w:t>несправедливата финансова тежест. Със закона се предлага се промяна в модела на финансиране на публичните задачи.</w:t>
            </w:r>
          </w:p>
          <w:p w:rsidR="0002229D" w:rsidRDefault="006B0291" w:rsidP="0002229D">
            <w:pPr>
              <w:rPr>
                <w:b/>
                <w:bCs/>
              </w:rPr>
            </w:pPr>
            <w:r>
              <w:rPr>
                <w:b/>
                <w:bCs/>
              </w:rPr>
              <w:t>Препоръчваме вариант № 2</w:t>
            </w:r>
            <w:r w:rsidR="0002229D" w:rsidRPr="0002229D">
              <w:rPr>
                <w:b/>
                <w:bCs/>
              </w:rPr>
              <w:t>, тъй като с него се постигат описаните по-горе цели и желани ефекти</w:t>
            </w:r>
          </w:p>
          <w:p w:rsidR="008230EC" w:rsidRPr="0081745F" w:rsidRDefault="008230EC" w:rsidP="00425A81">
            <w:pPr>
              <w:spacing w:line="240" w:lineRule="auto"/>
              <w:jc w:val="both"/>
              <w:rPr>
                <w:bCs/>
                <w:iCs/>
                <w:szCs w:val="24"/>
              </w:rPr>
            </w:pPr>
            <w:r w:rsidRPr="0081745F">
              <w:rPr>
                <w:bCs/>
                <w:iCs/>
                <w:szCs w:val="24"/>
              </w:rPr>
              <w:t xml:space="preserve">Законът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е отменен (ДВ, бр. 103 от 2012 г.). Съгласно § 2 от Заключителните разпоредби </w:t>
            </w:r>
            <w:r>
              <w:rPr>
                <w:bCs/>
                <w:iCs/>
                <w:szCs w:val="24"/>
              </w:rPr>
              <w:t xml:space="preserve">на </w:t>
            </w:r>
            <w:proofErr w:type="spellStart"/>
            <w:r>
              <w:rPr>
                <w:bCs/>
                <w:iCs/>
                <w:szCs w:val="24"/>
              </w:rPr>
              <w:t>отменителния</w:t>
            </w:r>
            <w:proofErr w:type="spellEnd"/>
            <w:r>
              <w:rPr>
                <w:bCs/>
                <w:iCs/>
                <w:szCs w:val="24"/>
              </w:rPr>
              <w:t xml:space="preserve"> закон</w:t>
            </w:r>
            <w:r w:rsidRPr="0081745F">
              <w:rPr>
                <w:bCs/>
                <w:iCs/>
                <w:szCs w:val="24"/>
              </w:rPr>
              <w:t>, Министерският съвет в 6-месечен срок следва да преобразува Държавно предприятие „Транспортно строителство и възстановяване</w:t>
            </w:r>
            <w:r>
              <w:rPr>
                <w:bCs/>
                <w:iCs/>
                <w:szCs w:val="24"/>
              </w:rPr>
              <w:t>“</w:t>
            </w:r>
            <w:r w:rsidRPr="0081745F">
              <w:rPr>
                <w:bCs/>
                <w:iCs/>
                <w:szCs w:val="24"/>
              </w:rPr>
              <w:t xml:space="preserve"> и Държавно предприятие „Съобщително строителство и възстановяване</w:t>
            </w:r>
            <w:r>
              <w:rPr>
                <w:bCs/>
                <w:iCs/>
                <w:szCs w:val="24"/>
              </w:rPr>
              <w:t>“</w:t>
            </w:r>
            <w:r w:rsidRPr="0081745F">
              <w:rPr>
                <w:bCs/>
                <w:iCs/>
                <w:szCs w:val="24"/>
              </w:rPr>
              <w:t xml:space="preserve"> в търговски дружества, чрез разпределяне на имуществото им в дялове и акции съгласно ра</w:t>
            </w:r>
            <w:r>
              <w:rPr>
                <w:bCs/>
                <w:iCs/>
                <w:szCs w:val="24"/>
              </w:rPr>
              <w:t xml:space="preserve">зпоредбите на Търговския закон. </w:t>
            </w:r>
            <w:r w:rsidRPr="0081745F">
              <w:rPr>
                <w:bCs/>
                <w:iCs/>
                <w:szCs w:val="24"/>
              </w:rPr>
              <w:t xml:space="preserve">Към настоящия момент предприятията не са преобразувани в търговски дружества, продължават да осъществяват дейността си, както и да изпълняват възложените им публични задачи. </w:t>
            </w:r>
          </w:p>
          <w:p w:rsidR="008230EC" w:rsidRDefault="008230EC" w:rsidP="00425A81">
            <w:pPr>
              <w:spacing w:line="240" w:lineRule="auto"/>
              <w:jc w:val="both"/>
              <w:rPr>
                <w:bCs/>
                <w:iCs/>
                <w:szCs w:val="24"/>
              </w:rPr>
            </w:pPr>
            <w:r w:rsidRPr="0081745F">
              <w:rPr>
                <w:bCs/>
                <w:iCs/>
                <w:szCs w:val="24"/>
              </w:rPr>
              <w:t xml:space="preserve">Проведени са множество обсъждания, включително със синдикалните организации за необходимостта от преобразуването на държавните предприятия в еднолични търговски дружества с държавно участие в капитала. Проведените разговори показват, че същността на възложените задачи е такава, че необходимостта от изпълнението им не следва да отпадне поради зачестилите бедствия и необходимостта от навременна превенция и поддържане в </w:t>
            </w:r>
            <w:r w:rsidRPr="0081745F">
              <w:rPr>
                <w:bCs/>
                <w:iCs/>
                <w:szCs w:val="24"/>
              </w:rPr>
              <w:lastRenderedPageBreak/>
              <w:t xml:space="preserve">готовност на работеща обезпечена спасителна система за защита при бедствия, като изпълнението на тези задачи винаги ще бъде необходимо. </w:t>
            </w:r>
          </w:p>
          <w:p w:rsidR="008230EC" w:rsidRPr="0081745F" w:rsidRDefault="008230EC" w:rsidP="00425A81">
            <w:pPr>
              <w:spacing w:line="240" w:lineRule="auto"/>
              <w:jc w:val="both"/>
              <w:rPr>
                <w:bCs/>
                <w:iCs/>
                <w:szCs w:val="24"/>
              </w:rPr>
            </w:pPr>
            <w:r w:rsidRPr="0081745F">
              <w:rPr>
                <w:bCs/>
                <w:iCs/>
                <w:szCs w:val="24"/>
              </w:rPr>
              <w:t xml:space="preserve">Министерството на транспорта, информационните технологии и съобщенията </w:t>
            </w:r>
            <w:r>
              <w:rPr>
                <w:bCs/>
                <w:iCs/>
                <w:szCs w:val="24"/>
              </w:rPr>
              <w:t xml:space="preserve">също </w:t>
            </w:r>
            <w:r w:rsidRPr="0081745F">
              <w:rPr>
                <w:bCs/>
                <w:iCs/>
                <w:szCs w:val="24"/>
              </w:rPr>
              <w:t xml:space="preserve">счита, че Държавното предприятие „Транспортно строителство и възстановяване“ и Държавното предприятие „Съобщително строителство и възстановяване“ следва да бъдат запазени като държавни предприятия и в тази връзка изготви </w:t>
            </w:r>
            <w:r>
              <w:rPr>
                <w:bCs/>
                <w:iCs/>
                <w:szCs w:val="24"/>
              </w:rPr>
              <w:t>п</w:t>
            </w:r>
            <w:r w:rsidRPr="0081745F">
              <w:rPr>
                <w:bCs/>
                <w:iCs/>
                <w:szCs w:val="24"/>
              </w:rPr>
              <w:t xml:space="preserve">роект на Закон за отмяна на 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В процеса на </w:t>
            </w:r>
            <w:proofErr w:type="spellStart"/>
            <w:r w:rsidRPr="0081745F">
              <w:rPr>
                <w:bCs/>
                <w:iCs/>
                <w:szCs w:val="24"/>
              </w:rPr>
              <w:t>съгласувателната</w:t>
            </w:r>
            <w:proofErr w:type="spellEnd"/>
            <w:r w:rsidRPr="0081745F">
              <w:rPr>
                <w:bCs/>
                <w:iCs/>
                <w:szCs w:val="24"/>
              </w:rPr>
              <w:t xml:space="preserve"> процедура, съгласно чл. 32 от Устройствения правилник на Министерския съвет и неговата администрация, от страна на Министерството на финансите е получено отрицателно становище, че не може да подкрепи представения проект. </w:t>
            </w:r>
          </w:p>
          <w:p w:rsidR="008230EC" w:rsidRDefault="008230EC" w:rsidP="00425A81">
            <w:pPr>
              <w:spacing w:line="240" w:lineRule="auto"/>
              <w:jc w:val="both"/>
              <w:rPr>
                <w:bCs/>
                <w:iCs/>
                <w:szCs w:val="24"/>
              </w:rPr>
            </w:pPr>
            <w:r>
              <w:rPr>
                <w:bCs/>
                <w:iCs/>
                <w:szCs w:val="24"/>
              </w:rPr>
              <w:t>О</w:t>
            </w:r>
            <w:r w:rsidRPr="0081745F">
              <w:rPr>
                <w:bCs/>
                <w:iCs/>
                <w:szCs w:val="24"/>
              </w:rPr>
              <w:t xml:space="preserve">т приемането на </w:t>
            </w:r>
            <w:r w:rsidRPr="00DF7C5B">
              <w:rPr>
                <w:bCs/>
                <w:iCs/>
                <w:szCs w:val="24"/>
              </w:rPr>
              <w:t>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w:t>
            </w:r>
            <w:r w:rsidRPr="0081745F">
              <w:rPr>
                <w:bCs/>
                <w:iCs/>
                <w:szCs w:val="24"/>
              </w:rPr>
              <w:t xml:space="preserve"> до настоящия момент двете </w:t>
            </w:r>
            <w:r>
              <w:rPr>
                <w:bCs/>
                <w:iCs/>
                <w:szCs w:val="24"/>
              </w:rPr>
              <w:t xml:space="preserve">държавни </w:t>
            </w:r>
            <w:r w:rsidRPr="0081745F">
              <w:rPr>
                <w:bCs/>
                <w:iCs/>
                <w:szCs w:val="24"/>
              </w:rPr>
              <w:t xml:space="preserve">предприятия продължават да функционират като такива, изпълняват предвидените в закона задачи, включително публичните. Законът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не е влязъл в сила, тъй като не е изпълнено условието на § 2 от </w:t>
            </w:r>
            <w:r>
              <w:rPr>
                <w:bCs/>
                <w:iCs/>
                <w:szCs w:val="24"/>
              </w:rPr>
              <w:t>з</w:t>
            </w:r>
            <w:r w:rsidRPr="0081745F">
              <w:rPr>
                <w:bCs/>
                <w:iCs/>
                <w:szCs w:val="24"/>
              </w:rPr>
              <w:t xml:space="preserve">аключителните </w:t>
            </w:r>
            <w:r>
              <w:rPr>
                <w:bCs/>
                <w:iCs/>
                <w:szCs w:val="24"/>
              </w:rPr>
              <w:t xml:space="preserve">му </w:t>
            </w:r>
            <w:r w:rsidRPr="0081745F">
              <w:rPr>
                <w:bCs/>
                <w:iCs/>
                <w:szCs w:val="24"/>
              </w:rPr>
              <w:t xml:space="preserve">разпоредби. В тази връзка правните последици от приемането на </w:t>
            </w:r>
            <w:proofErr w:type="spellStart"/>
            <w:r w:rsidRPr="0081745F">
              <w:rPr>
                <w:bCs/>
                <w:iCs/>
                <w:szCs w:val="24"/>
              </w:rPr>
              <w:t>отменителния</w:t>
            </w:r>
            <w:proofErr w:type="spellEnd"/>
            <w:r w:rsidRPr="0081745F">
              <w:rPr>
                <w:bCs/>
                <w:iCs/>
                <w:szCs w:val="24"/>
              </w:rPr>
              <w:t xml:space="preserve"> закон не са породени – търговците не са преустановили дейността си като държавни предприятия, както не са преустановили и дейността си по изпълнението на вменените им със закон публични задачи.</w:t>
            </w:r>
          </w:p>
          <w:p w:rsidR="008230EC" w:rsidRDefault="008230EC" w:rsidP="00425A81">
            <w:pPr>
              <w:spacing w:line="240" w:lineRule="auto"/>
              <w:jc w:val="both"/>
              <w:rPr>
                <w:bCs/>
                <w:iCs/>
                <w:szCs w:val="24"/>
              </w:rPr>
            </w:pPr>
            <w:r>
              <w:rPr>
                <w:bCs/>
                <w:iCs/>
                <w:szCs w:val="24"/>
              </w:rPr>
              <w:t xml:space="preserve">При така описаното фактическо положение се поражда неяснота относно реда и условията, включително финансирането на изпълнението на публичните задачи. Двете държавни предприятия продължават да извършват необходимите дейности, като предвид това че към момента не получават субсидия от държавния бюджет, понасят несправедливата финансова тежест от тях. </w:t>
            </w:r>
          </w:p>
          <w:p w:rsidR="008230EC" w:rsidRPr="0081745F" w:rsidRDefault="008230EC" w:rsidP="00425A81">
            <w:pPr>
              <w:spacing w:line="240" w:lineRule="auto"/>
              <w:jc w:val="both"/>
              <w:rPr>
                <w:iCs/>
                <w:szCs w:val="24"/>
              </w:rPr>
            </w:pPr>
            <w:r>
              <w:rPr>
                <w:bCs/>
                <w:iCs/>
                <w:szCs w:val="24"/>
              </w:rPr>
              <w:t xml:space="preserve">В тази връзка единствено при реализирането на </w:t>
            </w:r>
            <w:r w:rsidRPr="0081745F">
              <w:t>Вариант 2 „Приемане на проект на Закон за държавните предприятия „Транспортно строителство и възстановяване</w:t>
            </w:r>
            <w:r>
              <w:t>“</w:t>
            </w:r>
            <w:r w:rsidRPr="0081745F">
              <w:t xml:space="preserve"> и „Съобщително строителство и възстановяване</w:t>
            </w:r>
            <w:r>
              <w:t xml:space="preserve">“ могат да бъдат адресирани всички идентифицирани в оценката проблеми. От една страна ще бъдат установени изрични правила, което ще допринесе за по-доброто и ефективно взаимодействие между участниците в процеса във връзка с качественото </w:t>
            </w:r>
            <w:r w:rsidRPr="00A26685">
              <w:t>изпълнение на публичните задачи</w:t>
            </w:r>
            <w:r>
              <w:t xml:space="preserve"> и осигуряването на адекватна защита на населението при бедствия. От друга – ще бъде стабилизиран статута на двете държавни предприятия и ще бъде осигурено необходимото финансиране на дейностите от обществен интерес в съответствие с правилата за предоставяне на държавни помощи, действащи на европейско и национално ниво.</w:t>
            </w:r>
          </w:p>
          <w:p w:rsidR="008230EC" w:rsidRDefault="008230EC" w:rsidP="00425A81">
            <w:pPr>
              <w:spacing w:line="240" w:lineRule="auto"/>
              <w:jc w:val="both"/>
              <w:rPr>
                <w:iCs/>
                <w:szCs w:val="24"/>
              </w:rPr>
            </w:pPr>
            <w:r>
              <w:rPr>
                <w:iCs/>
                <w:szCs w:val="24"/>
              </w:rPr>
              <w:t xml:space="preserve">В обобщение, анализът на възможните варианти за действие показва, че </w:t>
            </w:r>
            <w:r w:rsidRPr="0081745F">
              <w:rPr>
                <w:iCs/>
                <w:szCs w:val="24"/>
              </w:rPr>
              <w:t>вариант</w:t>
            </w:r>
            <w:r>
              <w:rPr>
                <w:iCs/>
                <w:szCs w:val="24"/>
              </w:rPr>
              <w:t>ът, при който се приеме предлаганият законопроект,</w:t>
            </w:r>
            <w:r w:rsidRPr="0081745F">
              <w:rPr>
                <w:iCs/>
                <w:szCs w:val="24"/>
              </w:rPr>
              <w:t xml:space="preserve"> е единственият, който в еднаква степен ще допринесе за решаването на всеки от идентифицираните проблеми и в най-висока степен ще постигне всяка от поставените цели. </w:t>
            </w:r>
          </w:p>
          <w:p w:rsidR="0002229D" w:rsidRPr="00ED718B" w:rsidRDefault="0002229D" w:rsidP="00ED718B">
            <w:pPr>
              <w:jc w:val="both"/>
              <w:rPr>
                <w:bCs/>
              </w:rPr>
            </w:pPr>
          </w:p>
        </w:tc>
      </w:tr>
    </w:tbl>
    <w:p w:rsidR="0002229D" w:rsidRPr="0002229D" w:rsidRDefault="0002229D" w:rsidP="0002229D">
      <w:r w:rsidRPr="0002229D">
        <w:lastRenderedPageBreak/>
        <w:br/>
      </w:r>
    </w:p>
    <w:p w:rsidR="0002229D" w:rsidRPr="0002229D" w:rsidRDefault="0002229D" w:rsidP="0002229D">
      <w:pPr>
        <w:rPr>
          <w:vanish/>
        </w:rPr>
      </w:pPr>
    </w:p>
    <w:tbl>
      <w:tblPr>
        <w:tblW w:w="0" w:type="auto"/>
        <w:tblInd w:w="57" w:type="dxa"/>
        <w:shd w:val="clear" w:color="auto" w:fill="FEFEFE"/>
        <w:tblCellMar>
          <w:left w:w="0" w:type="dxa"/>
          <w:right w:w="0" w:type="dxa"/>
        </w:tblCellMar>
        <w:tblLook w:val="04A0" w:firstRow="1" w:lastRow="0" w:firstColumn="1" w:lastColumn="0" w:noHBand="0" w:noVBand="1"/>
      </w:tblPr>
      <w:tblGrid>
        <w:gridCol w:w="3107"/>
        <w:gridCol w:w="1807"/>
        <w:gridCol w:w="560"/>
        <w:gridCol w:w="692"/>
        <w:gridCol w:w="1251"/>
        <w:gridCol w:w="1578"/>
      </w:tblGrid>
      <w:tr w:rsidR="0002229D" w:rsidRPr="0002229D" w:rsidTr="007764BC">
        <w:trPr>
          <w:trHeight w:val="267"/>
        </w:trPr>
        <w:tc>
          <w:tcPr>
            <w:tcW w:w="8995" w:type="dxa"/>
            <w:gridSpan w:val="6"/>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02229D" w:rsidRPr="0002229D" w:rsidRDefault="0002229D" w:rsidP="0002229D">
            <w:r w:rsidRPr="0002229D">
              <w:rPr>
                <w:b/>
                <w:bCs/>
              </w:rPr>
              <w:t>2. РЕЗЮМЕ НА ПРЕПОРЪЧАНИЯ ВАРИАНТ С ДОКАЗАТЕЛСТВА И ДАННИ</w:t>
            </w:r>
          </w:p>
        </w:tc>
      </w:tr>
      <w:tr w:rsidR="008230EC" w:rsidRPr="0002229D" w:rsidTr="007764BC">
        <w:trPr>
          <w:trHeight w:val="60"/>
        </w:trPr>
        <w:tc>
          <w:tcPr>
            <w:tcW w:w="3107"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Вариант на действие</w:t>
            </w:r>
          </w:p>
        </w:tc>
        <w:tc>
          <w:tcPr>
            <w:tcW w:w="3059" w:type="dxa"/>
            <w:gridSpan w:val="3"/>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Общи годишни разходи</w:t>
            </w:r>
          </w:p>
        </w:tc>
        <w:tc>
          <w:tcPr>
            <w:tcW w:w="2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Общи годишни ползи</w:t>
            </w:r>
          </w:p>
        </w:tc>
      </w:tr>
      <w:tr w:rsidR="008230EC" w:rsidRPr="0002229D" w:rsidTr="007764BC">
        <w:trPr>
          <w:trHeight w:val="60"/>
        </w:trPr>
        <w:tc>
          <w:tcPr>
            <w:tcW w:w="0" w:type="auto"/>
            <w:vMerge/>
            <w:tcBorders>
              <w:top w:val="nil"/>
              <w:left w:val="single" w:sz="8" w:space="0" w:color="000000"/>
              <w:bottom w:val="single" w:sz="8" w:space="0" w:color="000000"/>
              <w:right w:val="single" w:sz="8" w:space="0" w:color="000000"/>
            </w:tcBorders>
            <w:shd w:val="clear" w:color="auto" w:fill="FEFEFE"/>
            <w:vAlign w:val="center"/>
            <w:hideMark/>
          </w:tcPr>
          <w:p w:rsidR="0002229D" w:rsidRPr="0002229D" w:rsidRDefault="0002229D" w:rsidP="0002229D"/>
        </w:tc>
        <w:tc>
          <w:tcPr>
            <w:tcW w:w="5888" w:type="dxa"/>
            <w:gridSpan w:val="5"/>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33334B" w:rsidRPr="0033334B" w:rsidRDefault="0033334B" w:rsidP="0033334B">
            <w:pPr>
              <w:rPr>
                <w:iCs/>
              </w:rPr>
            </w:pPr>
            <w:r w:rsidRPr="0033334B">
              <w:rPr>
                <w:i/>
                <w:iCs/>
              </w:rPr>
              <w:t xml:space="preserve"> </w:t>
            </w:r>
            <w:r w:rsidRPr="0033334B">
              <w:rPr>
                <w:iCs/>
              </w:rPr>
              <w:t>Направените разчети от двете предприятия показват, че за изпълнението на възложените публични задачи са необходими средства, както следва:</w:t>
            </w:r>
          </w:p>
          <w:p w:rsidR="0033334B" w:rsidRPr="0033334B" w:rsidRDefault="0033334B" w:rsidP="0033334B">
            <w:pPr>
              <w:rPr>
                <w:iCs/>
              </w:rPr>
            </w:pPr>
            <w:r w:rsidRPr="0033334B">
              <w:rPr>
                <w:iCs/>
              </w:rPr>
              <w:t xml:space="preserve">            - ДП ”Транспортно строителство и възстановяване” -   за 2019 г. – 1500 хил. лв.; за 2020 г. – 1 500 хил. лв.; за 2021 г. – 1 600 хил. лв.</w:t>
            </w:r>
          </w:p>
          <w:p w:rsidR="0033334B" w:rsidRPr="0033334B" w:rsidRDefault="0033334B" w:rsidP="0033334B">
            <w:pPr>
              <w:rPr>
                <w:iCs/>
              </w:rPr>
            </w:pPr>
            <w:r w:rsidRPr="0033334B">
              <w:rPr>
                <w:iCs/>
              </w:rPr>
              <w:t xml:space="preserve">            - ДП ”Съобщително строителство и възстановяване” -   за 2019 г. – 500 хил. лв.; за 2020 г. – 550 хил. лв.; за 2021 г. – 600  хил. лв.</w:t>
            </w:r>
          </w:p>
          <w:p w:rsidR="0033334B" w:rsidRDefault="0033334B" w:rsidP="0033334B">
            <w:pPr>
              <w:rPr>
                <w:i/>
                <w:iCs/>
              </w:rPr>
            </w:pPr>
            <w:r w:rsidRPr="0033334B">
              <w:rPr>
                <w:iCs/>
              </w:rPr>
              <w:t xml:space="preserve">           Общият размер на необходимите средства по години: за 2019 г. – 2 000 хил. лв.; за 2020 г. – 2 050</w:t>
            </w:r>
            <w:r>
              <w:rPr>
                <w:iCs/>
              </w:rPr>
              <w:t xml:space="preserve"> хил. лв.; за 2021 – 2 200 хил. </w:t>
            </w:r>
            <w:r w:rsidRPr="0033334B">
              <w:rPr>
                <w:iCs/>
              </w:rPr>
              <w:t>лв</w:t>
            </w:r>
            <w:r>
              <w:rPr>
                <w:i/>
                <w:iCs/>
              </w:rPr>
              <w:t xml:space="preserve">. </w:t>
            </w:r>
          </w:p>
          <w:p w:rsidR="0002229D" w:rsidRPr="00BD6C2E" w:rsidRDefault="0033334B" w:rsidP="00BD6C2E">
            <w:pPr>
              <w:jc w:val="both"/>
              <w:rPr>
                <w:i/>
                <w:iCs/>
              </w:rPr>
            </w:pPr>
            <w:r>
              <w:t xml:space="preserve">Основните ползи са: Възможност за бързи </w:t>
            </w:r>
            <w:proofErr w:type="spellStart"/>
            <w:r w:rsidRPr="00F14549">
              <w:rPr>
                <w:lang w:val="en-GB"/>
              </w:rPr>
              <w:t>дейст</w:t>
            </w:r>
            <w:r>
              <w:rPr>
                <w:lang w:val="en-GB"/>
              </w:rPr>
              <w:t>вия</w:t>
            </w:r>
            <w:proofErr w:type="spellEnd"/>
            <w:r w:rsidRPr="00F14549">
              <w:rPr>
                <w:lang w:val="en-GB"/>
              </w:rPr>
              <w:t xml:space="preserve"> </w:t>
            </w:r>
            <w:proofErr w:type="spellStart"/>
            <w:r w:rsidRPr="00F14549">
              <w:rPr>
                <w:lang w:val="en-GB"/>
              </w:rPr>
              <w:t>пр</w:t>
            </w:r>
            <w:r>
              <w:rPr>
                <w:lang w:val="en-GB"/>
              </w:rPr>
              <w:t>и</w:t>
            </w:r>
            <w:proofErr w:type="spellEnd"/>
            <w:r>
              <w:rPr>
                <w:lang w:val="en-GB"/>
              </w:rPr>
              <w:t xml:space="preserve"> </w:t>
            </w:r>
            <w:proofErr w:type="spellStart"/>
            <w:r>
              <w:rPr>
                <w:lang w:val="en-GB"/>
              </w:rPr>
              <w:t>бедствия</w:t>
            </w:r>
            <w:proofErr w:type="spellEnd"/>
            <w:r>
              <w:rPr>
                <w:lang w:val="en-GB"/>
              </w:rPr>
              <w:t xml:space="preserve">, </w:t>
            </w:r>
            <w:proofErr w:type="spellStart"/>
            <w:r>
              <w:rPr>
                <w:lang w:val="en-GB"/>
              </w:rPr>
              <w:t>аварии</w:t>
            </w:r>
            <w:proofErr w:type="spellEnd"/>
            <w:r>
              <w:rPr>
                <w:lang w:val="en-GB"/>
              </w:rPr>
              <w:t xml:space="preserve"> и </w:t>
            </w:r>
            <w:proofErr w:type="spellStart"/>
            <w:r>
              <w:rPr>
                <w:lang w:val="en-GB"/>
              </w:rPr>
              <w:t>катастрофи</w:t>
            </w:r>
            <w:proofErr w:type="spellEnd"/>
            <w:r>
              <w:rPr>
                <w:lang w:val="en-GB"/>
              </w:rPr>
              <w:t xml:space="preserve">, </w:t>
            </w:r>
            <w:proofErr w:type="spellStart"/>
            <w:r>
              <w:rPr>
                <w:lang w:val="en-GB"/>
              </w:rPr>
              <w:t>участие</w:t>
            </w:r>
            <w:proofErr w:type="spellEnd"/>
            <w:r>
              <w:rPr>
                <w:lang w:val="en-GB"/>
              </w:rPr>
              <w:t xml:space="preserve"> на </w:t>
            </w:r>
            <w:proofErr w:type="spellStart"/>
            <w:r>
              <w:rPr>
                <w:lang w:val="en-GB"/>
              </w:rPr>
              <w:t>държавните</w:t>
            </w:r>
            <w:proofErr w:type="spellEnd"/>
            <w:r>
              <w:rPr>
                <w:lang w:val="en-GB"/>
              </w:rPr>
              <w:t xml:space="preserve"> </w:t>
            </w:r>
            <w:proofErr w:type="spellStart"/>
            <w:r>
              <w:rPr>
                <w:lang w:val="en-GB"/>
              </w:rPr>
              <w:t>предприятия</w:t>
            </w:r>
            <w:proofErr w:type="spellEnd"/>
            <w:r w:rsidRPr="00F14549">
              <w:rPr>
                <w:lang w:val="en-GB"/>
              </w:rPr>
              <w:t xml:space="preserve"> в </w:t>
            </w:r>
            <w:proofErr w:type="spellStart"/>
            <w:r w:rsidRPr="00F14549">
              <w:rPr>
                <w:lang w:val="en-GB"/>
              </w:rPr>
              <w:t>провеждането</w:t>
            </w:r>
            <w:proofErr w:type="spellEnd"/>
            <w:r w:rsidRPr="00F14549">
              <w:rPr>
                <w:lang w:val="en-GB"/>
              </w:rPr>
              <w:t xml:space="preserve"> на </w:t>
            </w:r>
            <w:proofErr w:type="spellStart"/>
            <w:r w:rsidRPr="00F14549">
              <w:rPr>
                <w:lang w:val="en-GB"/>
              </w:rPr>
              <w:t>спасителни</w:t>
            </w:r>
            <w:proofErr w:type="spellEnd"/>
            <w:r w:rsidRPr="00F14549">
              <w:rPr>
                <w:lang w:val="en-GB"/>
              </w:rPr>
              <w:t xml:space="preserve"> и </w:t>
            </w:r>
            <w:proofErr w:type="spellStart"/>
            <w:r w:rsidRPr="00F14549">
              <w:rPr>
                <w:lang w:val="en-GB"/>
              </w:rPr>
              <w:t>неотложни</w:t>
            </w:r>
            <w:proofErr w:type="spellEnd"/>
            <w:r w:rsidRPr="00F14549">
              <w:rPr>
                <w:lang w:val="en-GB"/>
              </w:rPr>
              <w:t xml:space="preserve"> </w:t>
            </w:r>
            <w:proofErr w:type="spellStart"/>
            <w:r w:rsidRPr="00F14549">
              <w:rPr>
                <w:lang w:val="en-GB"/>
              </w:rPr>
              <w:t>аварийно-възстановителни</w:t>
            </w:r>
            <w:proofErr w:type="spellEnd"/>
            <w:r w:rsidRPr="00F14549">
              <w:rPr>
                <w:lang w:val="en-GB"/>
              </w:rPr>
              <w:t xml:space="preserve"> </w:t>
            </w:r>
            <w:proofErr w:type="spellStart"/>
            <w:r w:rsidRPr="00F14549">
              <w:rPr>
                <w:lang w:val="en-GB"/>
              </w:rPr>
              <w:t>работи</w:t>
            </w:r>
            <w:proofErr w:type="spellEnd"/>
            <w:r w:rsidRPr="00F14549">
              <w:rPr>
                <w:lang w:val="en-GB"/>
              </w:rPr>
              <w:t xml:space="preserve"> </w:t>
            </w:r>
            <w:proofErr w:type="spellStart"/>
            <w:r w:rsidRPr="00F14549">
              <w:rPr>
                <w:lang w:val="en-GB"/>
              </w:rPr>
              <w:t>при</w:t>
            </w:r>
            <w:proofErr w:type="spellEnd"/>
            <w:r w:rsidRPr="00F14549">
              <w:rPr>
                <w:lang w:val="en-GB"/>
              </w:rPr>
              <w:t xml:space="preserve"> </w:t>
            </w:r>
            <w:proofErr w:type="spellStart"/>
            <w:r w:rsidRPr="00F14549">
              <w:rPr>
                <w:lang w:val="en-GB"/>
              </w:rPr>
              <w:t>ликвидиране</w:t>
            </w:r>
            <w:proofErr w:type="spellEnd"/>
            <w:r w:rsidRPr="00F14549">
              <w:rPr>
                <w:lang w:val="en-GB"/>
              </w:rPr>
              <w:t xml:space="preserve"> на </w:t>
            </w:r>
            <w:proofErr w:type="spellStart"/>
            <w:r w:rsidRPr="00F14549">
              <w:rPr>
                <w:lang w:val="en-GB"/>
              </w:rPr>
              <w:t>последствията</w:t>
            </w:r>
            <w:proofErr w:type="spellEnd"/>
            <w:r w:rsidRPr="00F14549">
              <w:rPr>
                <w:lang w:val="en-GB"/>
              </w:rPr>
              <w:t xml:space="preserve"> </w:t>
            </w:r>
            <w:proofErr w:type="spellStart"/>
            <w:r w:rsidRPr="00F14549">
              <w:rPr>
                <w:lang w:val="en-GB"/>
              </w:rPr>
              <w:t>от</w:t>
            </w:r>
            <w:proofErr w:type="spellEnd"/>
            <w:r w:rsidRPr="00F14549">
              <w:rPr>
                <w:lang w:val="en-GB"/>
              </w:rPr>
              <w:t xml:space="preserve"> </w:t>
            </w:r>
            <w:proofErr w:type="spellStart"/>
            <w:r w:rsidRPr="00F14549">
              <w:rPr>
                <w:lang w:val="en-GB"/>
              </w:rPr>
              <w:t>бедствия</w:t>
            </w:r>
            <w:proofErr w:type="spellEnd"/>
            <w:r w:rsidRPr="00F14549">
              <w:rPr>
                <w:lang w:val="en-GB"/>
              </w:rPr>
              <w:t xml:space="preserve">, </w:t>
            </w:r>
            <w:proofErr w:type="spellStart"/>
            <w:r w:rsidRPr="00F14549">
              <w:rPr>
                <w:lang w:val="en-GB"/>
              </w:rPr>
              <w:t>съгласно</w:t>
            </w:r>
            <w:proofErr w:type="spellEnd"/>
            <w:r w:rsidRPr="00F14549">
              <w:rPr>
                <w:lang w:val="en-GB"/>
              </w:rPr>
              <w:t xml:space="preserve"> </w:t>
            </w:r>
            <w:proofErr w:type="spellStart"/>
            <w:r w:rsidRPr="00F14549">
              <w:rPr>
                <w:lang w:val="en-GB"/>
              </w:rPr>
              <w:t>изработените</w:t>
            </w:r>
            <w:proofErr w:type="spellEnd"/>
            <w:r w:rsidRPr="00F14549">
              <w:rPr>
                <w:lang w:val="en-GB"/>
              </w:rPr>
              <w:t xml:space="preserve"> </w:t>
            </w:r>
            <w:proofErr w:type="spellStart"/>
            <w:r w:rsidRPr="00F14549">
              <w:rPr>
                <w:lang w:val="en-GB"/>
              </w:rPr>
              <w:t>за</w:t>
            </w:r>
            <w:proofErr w:type="spellEnd"/>
            <w:r w:rsidRPr="00F14549">
              <w:rPr>
                <w:lang w:val="en-GB"/>
              </w:rPr>
              <w:t xml:space="preserve"> </w:t>
            </w:r>
            <w:proofErr w:type="spellStart"/>
            <w:r w:rsidRPr="00F14549">
              <w:rPr>
                <w:lang w:val="en-GB"/>
              </w:rPr>
              <w:t>това</w:t>
            </w:r>
            <w:proofErr w:type="spellEnd"/>
            <w:r w:rsidRPr="00F14549">
              <w:rPr>
                <w:lang w:val="en-GB"/>
              </w:rPr>
              <w:t xml:space="preserve"> </w:t>
            </w:r>
            <w:proofErr w:type="spellStart"/>
            <w:r>
              <w:rPr>
                <w:lang w:val="en-GB"/>
              </w:rPr>
              <w:t>планове</w:t>
            </w:r>
            <w:proofErr w:type="spellEnd"/>
            <w:r>
              <w:rPr>
                <w:lang w:val="en-GB"/>
              </w:rPr>
              <w:t xml:space="preserve">, </w:t>
            </w:r>
            <w:proofErr w:type="spellStart"/>
            <w:r>
              <w:rPr>
                <w:lang w:val="en-GB"/>
              </w:rPr>
              <w:t>постоянна</w:t>
            </w:r>
            <w:proofErr w:type="spellEnd"/>
            <w:r>
              <w:rPr>
                <w:lang w:val="en-GB"/>
              </w:rPr>
              <w:t xml:space="preserve"> </w:t>
            </w:r>
            <w:proofErr w:type="spellStart"/>
            <w:r>
              <w:rPr>
                <w:lang w:val="en-GB"/>
              </w:rPr>
              <w:t>готовност</w:t>
            </w:r>
            <w:proofErr w:type="spellEnd"/>
            <w:r>
              <w:rPr>
                <w:lang w:val="en-GB"/>
              </w:rPr>
              <w:t xml:space="preserve"> на </w:t>
            </w:r>
            <w:proofErr w:type="spellStart"/>
            <w:r>
              <w:rPr>
                <w:lang w:val="en-GB"/>
              </w:rPr>
              <w:t>екипи</w:t>
            </w:r>
            <w:proofErr w:type="spellEnd"/>
            <w:r w:rsidRPr="00F14549">
              <w:rPr>
                <w:lang w:val="en-GB"/>
              </w:rPr>
              <w:t xml:space="preserve"> </w:t>
            </w:r>
            <w:r>
              <w:t xml:space="preserve">за реакция </w:t>
            </w:r>
            <w:r w:rsidRPr="00F14549">
              <w:rPr>
                <w:lang w:val="en-GB"/>
              </w:rPr>
              <w:t xml:space="preserve">и </w:t>
            </w:r>
            <w:proofErr w:type="spellStart"/>
            <w:r w:rsidRPr="00F14549">
              <w:rPr>
                <w:lang w:val="en-GB"/>
              </w:rPr>
              <w:t>съответното</w:t>
            </w:r>
            <w:proofErr w:type="spellEnd"/>
            <w:r w:rsidRPr="00F14549">
              <w:rPr>
                <w:lang w:val="en-GB"/>
              </w:rPr>
              <w:t xml:space="preserve"> </w:t>
            </w:r>
            <w:proofErr w:type="spellStart"/>
            <w:r w:rsidRPr="00F14549">
              <w:rPr>
                <w:lang w:val="en-GB"/>
              </w:rPr>
              <w:t>количество</w:t>
            </w:r>
            <w:proofErr w:type="spellEnd"/>
            <w:r w:rsidRPr="00F14549">
              <w:rPr>
                <w:lang w:val="en-GB"/>
              </w:rPr>
              <w:t xml:space="preserve"> </w:t>
            </w:r>
            <w:proofErr w:type="spellStart"/>
            <w:r w:rsidRPr="00F14549">
              <w:rPr>
                <w:lang w:val="en-GB"/>
              </w:rPr>
              <w:t>автомобилна</w:t>
            </w:r>
            <w:proofErr w:type="spellEnd"/>
            <w:r w:rsidRPr="00F14549">
              <w:rPr>
                <w:lang w:val="en-GB"/>
              </w:rPr>
              <w:t xml:space="preserve">, </w:t>
            </w:r>
            <w:proofErr w:type="spellStart"/>
            <w:r w:rsidRPr="00F14549">
              <w:rPr>
                <w:lang w:val="en-GB"/>
              </w:rPr>
              <w:t>инженерна</w:t>
            </w:r>
            <w:proofErr w:type="spellEnd"/>
            <w:r w:rsidRPr="00F14549">
              <w:rPr>
                <w:lang w:val="en-GB"/>
              </w:rPr>
              <w:t xml:space="preserve">, </w:t>
            </w:r>
            <w:proofErr w:type="spellStart"/>
            <w:r w:rsidRPr="00F14549">
              <w:rPr>
                <w:lang w:val="en-GB"/>
              </w:rPr>
              <w:t>съобщите</w:t>
            </w:r>
            <w:r>
              <w:rPr>
                <w:lang w:val="en-GB"/>
              </w:rPr>
              <w:t>лна</w:t>
            </w:r>
            <w:proofErr w:type="spellEnd"/>
            <w:r>
              <w:rPr>
                <w:lang w:val="en-GB"/>
              </w:rPr>
              <w:t xml:space="preserve"> </w:t>
            </w:r>
            <w:proofErr w:type="spellStart"/>
            <w:r>
              <w:rPr>
                <w:lang w:val="en-GB"/>
              </w:rPr>
              <w:t>техника</w:t>
            </w:r>
            <w:proofErr w:type="spellEnd"/>
            <w:r>
              <w:rPr>
                <w:lang w:val="en-GB"/>
              </w:rPr>
              <w:t xml:space="preserve"> и </w:t>
            </w:r>
            <w:proofErr w:type="spellStart"/>
            <w:r>
              <w:rPr>
                <w:lang w:val="en-GB"/>
              </w:rPr>
              <w:t>малка</w:t>
            </w:r>
            <w:proofErr w:type="spellEnd"/>
            <w:r>
              <w:rPr>
                <w:lang w:val="en-GB"/>
              </w:rPr>
              <w:t xml:space="preserve"> </w:t>
            </w:r>
            <w:proofErr w:type="spellStart"/>
            <w:r>
              <w:rPr>
                <w:lang w:val="en-GB"/>
              </w:rPr>
              <w:t>механизация</w:t>
            </w:r>
            <w:proofErr w:type="spellEnd"/>
            <w:r w:rsidR="00BD6C2E">
              <w:t>. Н</w:t>
            </w:r>
            <w:r w:rsidR="00BD6C2E" w:rsidRPr="00BD6C2E">
              <w:t>авременна превенция</w:t>
            </w:r>
            <w:r w:rsidR="00BD6C2E">
              <w:t xml:space="preserve"> от страна на държавата</w:t>
            </w:r>
            <w:r w:rsidR="00BD6C2E" w:rsidRPr="00BD6C2E">
              <w:t xml:space="preserve"> и поддържане в готовност на работеща обезпечена спасителна система за защита </w:t>
            </w:r>
            <w:r w:rsidR="00BD6C2E">
              <w:t xml:space="preserve">на населението </w:t>
            </w:r>
            <w:r w:rsidR="00BD6C2E" w:rsidRPr="00BD6C2E">
              <w:t>при бедствия</w:t>
            </w:r>
            <w:r w:rsidR="00BD6C2E">
              <w:t>.</w:t>
            </w:r>
          </w:p>
        </w:tc>
      </w:tr>
      <w:tr w:rsidR="008230EC" w:rsidRPr="0002229D" w:rsidTr="007764BC">
        <w:trPr>
          <w:trHeight w:val="60"/>
        </w:trPr>
        <w:tc>
          <w:tcPr>
            <w:tcW w:w="310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Вариант 0</w:t>
            </w:r>
          </w:p>
        </w:tc>
        <w:tc>
          <w:tcPr>
            <w:tcW w:w="5888" w:type="dxa"/>
            <w:gridSpan w:val="5"/>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8230EC" w:rsidRDefault="008230EC" w:rsidP="00425A81">
            <w:pPr>
              <w:widowControl w:val="0"/>
              <w:autoSpaceDE w:val="0"/>
              <w:autoSpaceDN w:val="0"/>
              <w:adjustRightInd w:val="0"/>
              <w:spacing w:line="240" w:lineRule="auto"/>
              <w:jc w:val="both"/>
              <w:rPr>
                <w:bCs/>
                <w:szCs w:val="24"/>
              </w:rPr>
            </w:pPr>
            <w:r w:rsidRPr="0081745F">
              <w:rPr>
                <w:bCs/>
                <w:szCs w:val="24"/>
              </w:rPr>
              <w:t xml:space="preserve">Продължават да съществуват описаните </w:t>
            </w:r>
            <w:r>
              <w:rPr>
                <w:bCs/>
                <w:szCs w:val="24"/>
              </w:rPr>
              <w:t xml:space="preserve">по-горе </w:t>
            </w:r>
            <w:r w:rsidRPr="0081745F">
              <w:rPr>
                <w:bCs/>
                <w:szCs w:val="24"/>
              </w:rPr>
              <w:t xml:space="preserve">проблеми, свързани с финансирането на изпълнението на публичните задачи, чието </w:t>
            </w:r>
            <w:proofErr w:type="spellStart"/>
            <w:r w:rsidRPr="0081745F">
              <w:rPr>
                <w:bCs/>
                <w:szCs w:val="24"/>
              </w:rPr>
              <w:t>нерешаване</w:t>
            </w:r>
            <w:proofErr w:type="spellEnd"/>
            <w:r w:rsidRPr="0081745F">
              <w:rPr>
                <w:bCs/>
                <w:szCs w:val="24"/>
              </w:rPr>
              <w:t xml:space="preserve"> </w:t>
            </w:r>
            <w:r>
              <w:rPr>
                <w:bCs/>
                <w:szCs w:val="24"/>
              </w:rPr>
              <w:t xml:space="preserve">е вероятно да доведе </w:t>
            </w:r>
            <w:r w:rsidRPr="0081745F">
              <w:rPr>
                <w:bCs/>
                <w:szCs w:val="24"/>
              </w:rPr>
              <w:t>до настъпване на неплатежоспособност на държавните предприятия</w:t>
            </w:r>
            <w:r>
              <w:rPr>
                <w:bCs/>
                <w:szCs w:val="24"/>
              </w:rPr>
              <w:t xml:space="preserve">, съответно </w:t>
            </w:r>
            <w:r w:rsidRPr="00425A81">
              <w:rPr>
                <w:bCs/>
                <w:szCs w:val="24"/>
              </w:rPr>
              <w:t xml:space="preserve">до липса на организации за изпълняване на </w:t>
            </w:r>
            <w:r w:rsidRPr="0081745F">
              <w:rPr>
                <w:bCs/>
                <w:szCs w:val="24"/>
              </w:rPr>
              <w:t>посочените дейности от обществен интерес</w:t>
            </w:r>
            <w:r>
              <w:rPr>
                <w:bCs/>
                <w:szCs w:val="24"/>
              </w:rPr>
              <w:t>.</w:t>
            </w:r>
          </w:p>
        </w:tc>
      </w:tr>
      <w:tr w:rsidR="008230EC" w:rsidRPr="0002229D" w:rsidTr="007764BC">
        <w:trPr>
          <w:trHeight w:val="60"/>
        </w:trPr>
        <w:tc>
          <w:tcPr>
            <w:tcW w:w="310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Вариант 1</w:t>
            </w:r>
          </w:p>
        </w:tc>
        <w:tc>
          <w:tcPr>
            <w:tcW w:w="5888" w:type="dxa"/>
            <w:gridSpan w:val="5"/>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8230EC" w:rsidRPr="0090539C" w:rsidRDefault="008230EC" w:rsidP="00425A81">
            <w:pPr>
              <w:widowControl w:val="0"/>
              <w:autoSpaceDE w:val="0"/>
              <w:autoSpaceDN w:val="0"/>
              <w:adjustRightInd w:val="0"/>
              <w:spacing w:line="240" w:lineRule="auto"/>
              <w:jc w:val="both"/>
              <w:rPr>
                <w:szCs w:val="24"/>
              </w:rPr>
            </w:pPr>
            <w:r w:rsidRPr="0081745F">
              <w:rPr>
                <w:szCs w:val="24"/>
              </w:rPr>
              <w:t>Преобразуването на двете държавни предприятия в търговски дружества няма да промени в по-добра насока тяхното развитие, включително от гледна точка на финансова дисциплина</w:t>
            </w:r>
            <w:r>
              <w:rPr>
                <w:szCs w:val="24"/>
              </w:rPr>
              <w:t>,</w:t>
            </w:r>
            <w:r w:rsidRPr="0081745F">
              <w:rPr>
                <w:szCs w:val="24"/>
              </w:rPr>
              <w:t xml:space="preserve"> и не решава въпроса с изпълнението на публични</w:t>
            </w:r>
            <w:r>
              <w:rPr>
                <w:szCs w:val="24"/>
              </w:rPr>
              <w:t>те</w:t>
            </w:r>
            <w:r w:rsidRPr="0081745F">
              <w:rPr>
                <w:szCs w:val="24"/>
              </w:rPr>
              <w:t xml:space="preserve"> задачи. </w:t>
            </w:r>
            <w:proofErr w:type="spellStart"/>
            <w:r w:rsidRPr="0081745F">
              <w:rPr>
                <w:szCs w:val="24"/>
              </w:rPr>
              <w:t>Мeрки</w:t>
            </w:r>
            <w:proofErr w:type="spellEnd"/>
            <w:r w:rsidRPr="0081745F">
              <w:rPr>
                <w:szCs w:val="24"/>
              </w:rPr>
              <w:t xml:space="preserve"> за подобряване на дейността на двете предприятия следва да се търсят в по-добро управление, съкращаване на разходите и активно поведение на пазара, а не в промяна на </w:t>
            </w:r>
            <w:proofErr w:type="spellStart"/>
            <w:r w:rsidRPr="0081745F">
              <w:rPr>
                <w:szCs w:val="24"/>
              </w:rPr>
              <w:t>правноорганизационната</w:t>
            </w:r>
            <w:proofErr w:type="spellEnd"/>
            <w:r w:rsidRPr="0081745F">
              <w:rPr>
                <w:szCs w:val="24"/>
              </w:rPr>
              <w:t xml:space="preserve"> форма. </w:t>
            </w:r>
            <w:r>
              <w:rPr>
                <w:szCs w:val="24"/>
              </w:rPr>
              <w:t>Също така, д</w:t>
            </w:r>
            <w:r w:rsidRPr="0081745F">
              <w:rPr>
                <w:szCs w:val="24"/>
              </w:rPr>
              <w:t xml:space="preserve">ействията по преобразуването на държавните предприятия в търговски дружества няма да въведат предложения в </w:t>
            </w:r>
            <w:r>
              <w:rPr>
                <w:szCs w:val="24"/>
              </w:rPr>
              <w:t>з</w:t>
            </w:r>
            <w:r w:rsidRPr="0081745F">
              <w:rPr>
                <w:szCs w:val="24"/>
              </w:rPr>
              <w:t>аконопроект</w:t>
            </w:r>
            <w:r>
              <w:rPr>
                <w:szCs w:val="24"/>
              </w:rPr>
              <w:t>а</w:t>
            </w:r>
            <w:r w:rsidRPr="0081745F">
              <w:rPr>
                <w:szCs w:val="24"/>
              </w:rPr>
              <w:t xml:space="preserve"> метод за компенсиране на разходите при изпълнение н</w:t>
            </w:r>
            <w:r>
              <w:rPr>
                <w:szCs w:val="24"/>
              </w:rPr>
              <w:t xml:space="preserve">а възложените публични задачи. </w:t>
            </w:r>
          </w:p>
          <w:p w:rsidR="0002229D" w:rsidRPr="0002229D" w:rsidRDefault="0002229D" w:rsidP="00BD6C2E">
            <w:pPr>
              <w:jc w:val="both"/>
            </w:pPr>
          </w:p>
        </w:tc>
      </w:tr>
      <w:tr w:rsidR="008230EC" w:rsidRPr="0002229D" w:rsidTr="007764BC">
        <w:trPr>
          <w:trHeight w:val="60"/>
        </w:trPr>
        <w:tc>
          <w:tcPr>
            <w:tcW w:w="310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Вариант 2</w:t>
            </w:r>
          </w:p>
        </w:tc>
        <w:tc>
          <w:tcPr>
            <w:tcW w:w="5888" w:type="dxa"/>
            <w:gridSpan w:val="5"/>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Default="007764BC" w:rsidP="00BD6C2E">
            <w:pPr>
              <w:jc w:val="both"/>
            </w:pPr>
            <w:r w:rsidRPr="007764BC">
              <w:t xml:space="preserve">Стабилизира </w:t>
            </w:r>
            <w:r w:rsidR="008230EC">
              <w:t xml:space="preserve">се </w:t>
            </w:r>
            <w:r w:rsidRPr="007764BC">
              <w:t xml:space="preserve">статута на държавните предприятия и се създава метод за компенсиране на разходите при </w:t>
            </w:r>
            <w:r w:rsidRPr="007764BC">
              <w:lastRenderedPageBreak/>
              <w:t>изпълнение на възложените публични задачи, отчетност и контрол на разходваните средства.</w:t>
            </w:r>
          </w:p>
          <w:p w:rsidR="0033334B" w:rsidRPr="0002229D" w:rsidRDefault="0033334B" w:rsidP="00BD6C2E">
            <w:pPr>
              <w:jc w:val="both"/>
            </w:pPr>
            <w:r w:rsidRPr="00ED718B">
              <w:rPr>
                <w:bCs/>
              </w:rPr>
              <w:t>Предложението отчита значимостта на предприятията за държавата във връзка с изпълняваните от тях и към настоящия момент публични задачи</w:t>
            </w:r>
            <w:r>
              <w:rPr>
                <w:bCs/>
              </w:rPr>
              <w:t>, както и</w:t>
            </w:r>
            <w:r w:rsidRPr="0033334B">
              <w:rPr>
                <w:rFonts w:ascii="Times New Roman" w:eastAsia="Times New Roman" w:hAnsi="Times New Roman" w:cs="Times New Roman"/>
                <w:sz w:val="24"/>
                <w:szCs w:val="20"/>
                <w:lang w:eastAsia="bg-BG"/>
              </w:rPr>
              <w:t xml:space="preserve"> </w:t>
            </w:r>
            <w:r w:rsidRPr="0033334B">
              <w:rPr>
                <w:bCs/>
              </w:rPr>
              <w:t>поради чест</w:t>
            </w:r>
            <w:r>
              <w:rPr>
                <w:bCs/>
              </w:rPr>
              <w:t>о настъпващи бедствия и свързаната</w:t>
            </w:r>
            <w:r w:rsidRPr="0033334B">
              <w:rPr>
                <w:bCs/>
              </w:rPr>
              <w:t xml:space="preserve"> с тях необходимост от навременна превенция и поддържане в готовност на работеща обезпечена спасителна система за защита при бедствия</w:t>
            </w:r>
            <w:r>
              <w:rPr>
                <w:bCs/>
              </w:rPr>
              <w:t>.</w:t>
            </w:r>
            <w:r w:rsidRPr="0033334B">
              <w:rPr>
                <w:rFonts w:ascii="Times New Roman" w:eastAsia="Times New Roman" w:hAnsi="Times New Roman" w:cs="Times New Roman"/>
                <w:sz w:val="24"/>
                <w:szCs w:val="20"/>
                <w:lang w:eastAsia="bg-BG"/>
              </w:rPr>
              <w:t xml:space="preserve"> </w:t>
            </w:r>
            <w:r w:rsidRPr="0033334B">
              <w:rPr>
                <w:bCs/>
              </w:rPr>
              <w:t>Двете предприятия разполагат с нужните човешки и материални ресурси, както и организация на работа.</w:t>
            </w:r>
          </w:p>
        </w:tc>
      </w:tr>
      <w:tr w:rsidR="0002229D" w:rsidRPr="0002229D" w:rsidTr="007764BC">
        <w:trPr>
          <w:trHeight w:val="60"/>
        </w:trPr>
        <w:tc>
          <w:tcPr>
            <w:tcW w:w="8995"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BD6C2E" w:rsidRDefault="0002229D" w:rsidP="00BD6C2E">
            <w:r w:rsidRPr="0002229D">
              <w:rPr>
                <w:b/>
                <w:bCs/>
              </w:rPr>
              <w:lastRenderedPageBreak/>
              <w:t>Описание и обхват на основните разходи</w:t>
            </w:r>
            <w:r w:rsidRPr="0002229D">
              <w:t> </w:t>
            </w:r>
          </w:p>
          <w:p w:rsidR="00BD6C2E" w:rsidRPr="00BD6C2E" w:rsidRDefault="00BD6C2E" w:rsidP="00BD6C2E">
            <w:pPr>
              <w:rPr>
                <w:i/>
                <w:iCs/>
              </w:rPr>
            </w:pPr>
            <w:r w:rsidRPr="00BD6C2E">
              <w:rPr>
                <w:iCs/>
              </w:rPr>
              <w:t>Общият размер на необходимите средства по години: за 2019 г. – 2 000 хил. лв.; за 2020 г. – 2 050 хил. лв.; за 2021 – 2 200 хил. лв</w:t>
            </w:r>
            <w:r w:rsidRPr="00BD6C2E">
              <w:rPr>
                <w:i/>
                <w:iCs/>
              </w:rPr>
              <w:t xml:space="preserve">. </w:t>
            </w:r>
          </w:p>
          <w:p w:rsidR="0002229D" w:rsidRPr="00657129" w:rsidRDefault="00BD6C2E" w:rsidP="0002229D">
            <w:pPr>
              <w:rPr>
                <w:lang w:val="en-GB"/>
              </w:rPr>
            </w:pPr>
            <w:r>
              <w:t xml:space="preserve">Средствата са необходими за </w:t>
            </w:r>
            <w:proofErr w:type="spellStart"/>
            <w:r w:rsidRPr="00BD6C2E">
              <w:rPr>
                <w:lang w:val="en-GB"/>
              </w:rPr>
              <w:t>поддържане</w:t>
            </w:r>
            <w:proofErr w:type="spellEnd"/>
            <w:r w:rsidRPr="00BD6C2E">
              <w:rPr>
                <w:lang w:val="en-GB"/>
              </w:rPr>
              <w:t xml:space="preserve"> на </w:t>
            </w:r>
            <w:proofErr w:type="spellStart"/>
            <w:r w:rsidRPr="00BD6C2E">
              <w:rPr>
                <w:lang w:val="en-GB"/>
              </w:rPr>
              <w:t>готовност</w:t>
            </w:r>
            <w:proofErr w:type="spellEnd"/>
            <w:r w:rsidRPr="00BD6C2E">
              <w:rPr>
                <w:lang w:val="en-GB"/>
              </w:rPr>
              <w:t xml:space="preserve"> и </w:t>
            </w:r>
            <w:proofErr w:type="spellStart"/>
            <w:r w:rsidRPr="00BD6C2E">
              <w:rPr>
                <w:lang w:val="en-GB"/>
              </w:rPr>
              <w:t>изпълнение</w:t>
            </w:r>
            <w:proofErr w:type="spellEnd"/>
            <w:r w:rsidRPr="00BD6C2E">
              <w:rPr>
                <w:lang w:val="en-GB"/>
              </w:rPr>
              <w:t xml:space="preserve"> на </w:t>
            </w:r>
            <w:proofErr w:type="spellStart"/>
            <w:r w:rsidRPr="00BD6C2E">
              <w:rPr>
                <w:lang w:val="en-GB"/>
              </w:rPr>
              <w:t>дейности</w:t>
            </w:r>
            <w:proofErr w:type="spellEnd"/>
            <w:r w:rsidRPr="00BD6C2E">
              <w:rPr>
                <w:lang w:val="en-GB"/>
              </w:rPr>
              <w:t xml:space="preserve"> и </w:t>
            </w:r>
            <w:proofErr w:type="spellStart"/>
            <w:r w:rsidRPr="00BD6C2E">
              <w:rPr>
                <w:lang w:val="en-GB"/>
              </w:rPr>
              <w:t>задачи</w:t>
            </w:r>
            <w:proofErr w:type="spellEnd"/>
            <w:r w:rsidRPr="00BD6C2E">
              <w:rPr>
                <w:lang w:val="en-GB"/>
              </w:rPr>
              <w:t xml:space="preserve"> </w:t>
            </w:r>
            <w:proofErr w:type="spellStart"/>
            <w:r w:rsidRPr="00BD6C2E">
              <w:rPr>
                <w:lang w:val="en-GB"/>
              </w:rPr>
              <w:t>по</w:t>
            </w:r>
            <w:proofErr w:type="spellEnd"/>
            <w:r w:rsidRPr="00BD6C2E">
              <w:rPr>
                <w:lang w:val="en-GB"/>
              </w:rPr>
              <w:t xml:space="preserve"> </w:t>
            </w:r>
            <w:proofErr w:type="spellStart"/>
            <w:r w:rsidRPr="00BD6C2E">
              <w:rPr>
                <w:lang w:val="en-GB"/>
              </w:rPr>
              <w:t>държавния</w:t>
            </w:r>
            <w:proofErr w:type="spellEnd"/>
            <w:r w:rsidRPr="00BD6C2E">
              <w:rPr>
                <w:lang w:val="en-GB"/>
              </w:rPr>
              <w:t xml:space="preserve"> </w:t>
            </w:r>
            <w:proofErr w:type="spellStart"/>
            <w:r w:rsidRPr="00BD6C2E">
              <w:rPr>
                <w:lang w:val="en-GB"/>
              </w:rPr>
              <w:t>военновременен</w:t>
            </w:r>
            <w:proofErr w:type="spellEnd"/>
            <w:r w:rsidRPr="00BD6C2E">
              <w:rPr>
                <w:lang w:val="en-GB"/>
              </w:rPr>
              <w:t xml:space="preserve"> </w:t>
            </w:r>
            <w:proofErr w:type="spellStart"/>
            <w:r w:rsidRPr="00BD6C2E">
              <w:rPr>
                <w:lang w:val="en-GB"/>
              </w:rPr>
              <w:t>план</w:t>
            </w:r>
            <w:proofErr w:type="spellEnd"/>
            <w:r w:rsidRPr="00BD6C2E">
              <w:rPr>
                <w:lang w:val="en-GB"/>
              </w:rPr>
              <w:t xml:space="preserve">; </w:t>
            </w:r>
            <w:proofErr w:type="spellStart"/>
            <w:r w:rsidRPr="00BD6C2E">
              <w:rPr>
                <w:lang w:val="en-GB"/>
              </w:rPr>
              <w:t>поддържане</w:t>
            </w:r>
            <w:proofErr w:type="spellEnd"/>
            <w:r w:rsidRPr="00BD6C2E">
              <w:rPr>
                <w:lang w:val="en-GB"/>
              </w:rPr>
              <w:t xml:space="preserve"> на </w:t>
            </w:r>
            <w:proofErr w:type="spellStart"/>
            <w:r w:rsidRPr="00BD6C2E">
              <w:rPr>
                <w:lang w:val="en-GB"/>
              </w:rPr>
              <w:t>готовност</w:t>
            </w:r>
            <w:proofErr w:type="spellEnd"/>
            <w:r w:rsidRPr="00BD6C2E">
              <w:rPr>
                <w:lang w:val="en-GB"/>
              </w:rPr>
              <w:t xml:space="preserve"> и </w:t>
            </w:r>
            <w:proofErr w:type="spellStart"/>
            <w:r w:rsidRPr="00BD6C2E">
              <w:rPr>
                <w:lang w:val="en-GB"/>
              </w:rPr>
              <w:t>изпълнение</w:t>
            </w:r>
            <w:proofErr w:type="spellEnd"/>
            <w:r w:rsidRPr="00BD6C2E">
              <w:rPr>
                <w:lang w:val="en-GB"/>
              </w:rPr>
              <w:t xml:space="preserve"> на </w:t>
            </w:r>
            <w:proofErr w:type="spellStart"/>
            <w:r w:rsidRPr="00BD6C2E">
              <w:rPr>
                <w:lang w:val="en-GB"/>
              </w:rPr>
              <w:t>задачи</w:t>
            </w:r>
            <w:proofErr w:type="spellEnd"/>
            <w:r w:rsidRPr="00BD6C2E">
              <w:rPr>
                <w:lang w:val="en-GB"/>
              </w:rPr>
              <w:t xml:space="preserve"> </w:t>
            </w:r>
            <w:proofErr w:type="spellStart"/>
            <w:r w:rsidRPr="00BD6C2E">
              <w:rPr>
                <w:lang w:val="en-GB"/>
              </w:rPr>
              <w:t>по</w:t>
            </w:r>
            <w:proofErr w:type="spellEnd"/>
            <w:r w:rsidRPr="00BD6C2E">
              <w:rPr>
                <w:lang w:val="en-GB"/>
              </w:rPr>
              <w:t xml:space="preserve"> </w:t>
            </w:r>
            <w:proofErr w:type="spellStart"/>
            <w:r w:rsidRPr="00BD6C2E">
              <w:rPr>
                <w:lang w:val="en-GB"/>
              </w:rPr>
              <w:t>националния</w:t>
            </w:r>
            <w:proofErr w:type="spellEnd"/>
            <w:r w:rsidRPr="00BD6C2E">
              <w:rPr>
                <w:lang w:val="en-GB"/>
              </w:rPr>
              <w:t xml:space="preserve"> и </w:t>
            </w:r>
            <w:proofErr w:type="spellStart"/>
            <w:r w:rsidRPr="00BD6C2E">
              <w:rPr>
                <w:lang w:val="en-GB"/>
              </w:rPr>
              <w:t>областните</w:t>
            </w:r>
            <w:proofErr w:type="spellEnd"/>
            <w:r w:rsidRPr="00BD6C2E">
              <w:rPr>
                <w:lang w:val="en-GB"/>
              </w:rPr>
              <w:t xml:space="preserve"> </w:t>
            </w:r>
            <w:proofErr w:type="spellStart"/>
            <w:r w:rsidRPr="00BD6C2E">
              <w:rPr>
                <w:lang w:val="en-GB"/>
              </w:rPr>
              <w:t>планове</w:t>
            </w:r>
            <w:proofErr w:type="spellEnd"/>
            <w:r w:rsidRPr="00BD6C2E">
              <w:rPr>
                <w:lang w:val="en-GB"/>
              </w:rPr>
              <w:t xml:space="preserve"> </w:t>
            </w:r>
            <w:proofErr w:type="spellStart"/>
            <w:r w:rsidRPr="00BD6C2E">
              <w:rPr>
                <w:lang w:val="en-GB"/>
              </w:rPr>
              <w:t>за</w:t>
            </w:r>
            <w:proofErr w:type="spellEnd"/>
            <w:r w:rsidRPr="00BD6C2E">
              <w:rPr>
                <w:lang w:val="en-GB"/>
              </w:rPr>
              <w:t xml:space="preserve"> </w:t>
            </w:r>
            <w:proofErr w:type="spellStart"/>
            <w:r w:rsidRPr="00BD6C2E">
              <w:rPr>
                <w:lang w:val="en-GB"/>
              </w:rPr>
              <w:t>провеждане</w:t>
            </w:r>
            <w:proofErr w:type="spellEnd"/>
            <w:r w:rsidRPr="00BD6C2E">
              <w:rPr>
                <w:lang w:val="en-GB"/>
              </w:rPr>
              <w:t xml:space="preserve"> на </w:t>
            </w:r>
            <w:proofErr w:type="spellStart"/>
            <w:r w:rsidRPr="00BD6C2E">
              <w:rPr>
                <w:lang w:val="en-GB"/>
              </w:rPr>
              <w:t>спасителни</w:t>
            </w:r>
            <w:proofErr w:type="spellEnd"/>
            <w:r w:rsidRPr="00BD6C2E">
              <w:rPr>
                <w:lang w:val="en-GB"/>
              </w:rPr>
              <w:t xml:space="preserve"> и </w:t>
            </w:r>
            <w:proofErr w:type="spellStart"/>
            <w:r w:rsidRPr="00BD6C2E">
              <w:rPr>
                <w:lang w:val="en-GB"/>
              </w:rPr>
              <w:t>неотложни</w:t>
            </w:r>
            <w:proofErr w:type="spellEnd"/>
            <w:r w:rsidRPr="00BD6C2E">
              <w:rPr>
                <w:lang w:val="en-GB"/>
              </w:rPr>
              <w:t xml:space="preserve"> </w:t>
            </w:r>
            <w:proofErr w:type="spellStart"/>
            <w:r w:rsidRPr="00BD6C2E">
              <w:rPr>
                <w:lang w:val="en-GB"/>
              </w:rPr>
              <w:t>аварийно-възстановителни</w:t>
            </w:r>
            <w:proofErr w:type="spellEnd"/>
            <w:r w:rsidRPr="00BD6C2E">
              <w:rPr>
                <w:lang w:val="en-GB"/>
              </w:rPr>
              <w:t xml:space="preserve"> </w:t>
            </w:r>
            <w:proofErr w:type="spellStart"/>
            <w:r w:rsidRPr="00BD6C2E">
              <w:rPr>
                <w:lang w:val="en-GB"/>
              </w:rPr>
              <w:t>работи</w:t>
            </w:r>
            <w:proofErr w:type="spellEnd"/>
            <w:r w:rsidRPr="00BD6C2E">
              <w:rPr>
                <w:lang w:val="en-GB"/>
              </w:rPr>
              <w:t xml:space="preserve">; </w:t>
            </w:r>
            <w:proofErr w:type="spellStart"/>
            <w:r w:rsidRPr="00BD6C2E">
              <w:rPr>
                <w:lang w:val="en-GB"/>
              </w:rPr>
              <w:t>изпълнение</w:t>
            </w:r>
            <w:proofErr w:type="spellEnd"/>
            <w:r w:rsidRPr="00BD6C2E">
              <w:rPr>
                <w:lang w:val="en-GB"/>
              </w:rPr>
              <w:t xml:space="preserve"> на </w:t>
            </w:r>
            <w:proofErr w:type="spellStart"/>
            <w:r w:rsidRPr="00BD6C2E">
              <w:rPr>
                <w:lang w:val="en-GB"/>
              </w:rPr>
              <w:t>задачи</w:t>
            </w:r>
            <w:proofErr w:type="spellEnd"/>
            <w:r w:rsidRPr="00BD6C2E">
              <w:rPr>
                <w:lang w:val="en-GB"/>
              </w:rPr>
              <w:t xml:space="preserve"> </w:t>
            </w:r>
            <w:proofErr w:type="spellStart"/>
            <w:r w:rsidRPr="00BD6C2E">
              <w:rPr>
                <w:lang w:val="en-GB"/>
              </w:rPr>
              <w:t>по</w:t>
            </w:r>
            <w:proofErr w:type="spellEnd"/>
            <w:r w:rsidRPr="00BD6C2E">
              <w:rPr>
                <w:lang w:val="en-GB"/>
              </w:rPr>
              <w:t xml:space="preserve"> </w:t>
            </w:r>
            <w:proofErr w:type="spellStart"/>
            <w:r w:rsidRPr="00BD6C2E">
              <w:rPr>
                <w:lang w:val="en-GB"/>
              </w:rPr>
              <w:t>териториалната</w:t>
            </w:r>
            <w:proofErr w:type="spellEnd"/>
            <w:r w:rsidRPr="00BD6C2E">
              <w:rPr>
                <w:lang w:val="en-GB"/>
              </w:rPr>
              <w:t xml:space="preserve"> </w:t>
            </w:r>
            <w:proofErr w:type="spellStart"/>
            <w:r w:rsidRPr="00BD6C2E">
              <w:rPr>
                <w:lang w:val="en-GB"/>
              </w:rPr>
              <w:t>отбрана</w:t>
            </w:r>
            <w:proofErr w:type="spellEnd"/>
            <w:r w:rsidRPr="00BD6C2E">
              <w:rPr>
                <w:lang w:val="en-GB"/>
              </w:rPr>
              <w:t xml:space="preserve"> на </w:t>
            </w:r>
            <w:proofErr w:type="spellStart"/>
            <w:r w:rsidRPr="00BD6C2E">
              <w:rPr>
                <w:lang w:val="en-GB"/>
              </w:rPr>
              <w:t>страната</w:t>
            </w:r>
            <w:proofErr w:type="spellEnd"/>
            <w:r w:rsidRPr="00BD6C2E">
              <w:rPr>
                <w:lang w:val="en-GB"/>
              </w:rPr>
              <w:t xml:space="preserve">. </w:t>
            </w:r>
            <w:proofErr w:type="spellStart"/>
            <w:r w:rsidRPr="00BD6C2E">
              <w:rPr>
                <w:lang w:val="en-GB"/>
              </w:rPr>
              <w:t>Държавните</w:t>
            </w:r>
            <w:proofErr w:type="spellEnd"/>
            <w:r w:rsidRPr="00BD6C2E">
              <w:rPr>
                <w:lang w:val="en-GB"/>
              </w:rPr>
              <w:t xml:space="preserve"> </w:t>
            </w:r>
            <w:proofErr w:type="spellStart"/>
            <w:r w:rsidRPr="00BD6C2E">
              <w:rPr>
                <w:lang w:val="en-GB"/>
              </w:rPr>
              <w:t>предприятия</w:t>
            </w:r>
            <w:proofErr w:type="spellEnd"/>
            <w:r w:rsidRPr="00BD6C2E">
              <w:rPr>
                <w:lang w:val="en-GB"/>
              </w:rPr>
              <w:t xml:space="preserve"> </w:t>
            </w:r>
            <w:proofErr w:type="spellStart"/>
            <w:r w:rsidRPr="00BD6C2E">
              <w:rPr>
                <w:lang w:val="en-GB"/>
              </w:rPr>
              <w:t>могат</w:t>
            </w:r>
            <w:proofErr w:type="spellEnd"/>
            <w:r w:rsidRPr="00BD6C2E">
              <w:rPr>
                <w:lang w:val="en-GB"/>
              </w:rPr>
              <w:t xml:space="preserve"> </w:t>
            </w:r>
            <w:proofErr w:type="spellStart"/>
            <w:r w:rsidRPr="00BD6C2E">
              <w:rPr>
                <w:lang w:val="en-GB"/>
              </w:rPr>
              <w:t>да</w:t>
            </w:r>
            <w:proofErr w:type="spellEnd"/>
            <w:r w:rsidRPr="00BD6C2E">
              <w:rPr>
                <w:lang w:val="en-GB"/>
              </w:rPr>
              <w:t xml:space="preserve"> </w:t>
            </w:r>
            <w:proofErr w:type="spellStart"/>
            <w:r w:rsidRPr="00BD6C2E">
              <w:rPr>
                <w:lang w:val="en-GB"/>
              </w:rPr>
              <w:t>осъществяват</w:t>
            </w:r>
            <w:proofErr w:type="spellEnd"/>
            <w:r w:rsidRPr="00BD6C2E">
              <w:rPr>
                <w:lang w:val="en-GB"/>
              </w:rPr>
              <w:t xml:space="preserve"> и </w:t>
            </w:r>
            <w:proofErr w:type="spellStart"/>
            <w:r w:rsidRPr="00BD6C2E">
              <w:rPr>
                <w:lang w:val="en-GB"/>
              </w:rPr>
              <w:t>други</w:t>
            </w:r>
            <w:proofErr w:type="spellEnd"/>
            <w:r w:rsidRPr="00BD6C2E">
              <w:rPr>
                <w:lang w:val="en-GB"/>
              </w:rPr>
              <w:t xml:space="preserve"> </w:t>
            </w:r>
            <w:proofErr w:type="spellStart"/>
            <w:r w:rsidRPr="00BD6C2E">
              <w:rPr>
                <w:lang w:val="en-GB"/>
              </w:rPr>
              <w:t>дейности</w:t>
            </w:r>
            <w:proofErr w:type="spellEnd"/>
            <w:r w:rsidRPr="00BD6C2E">
              <w:rPr>
                <w:lang w:val="en-GB"/>
              </w:rPr>
              <w:t xml:space="preserve">, </w:t>
            </w:r>
            <w:proofErr w:type="spellStart"/>
            <w:r w:rsidRPr="00BD6C2E">
              <w:rPr>
                <w:lang w:val="en-GB"/>
              </w:rPr>
              <w:t>които</w:t>
            </w:r>
            <w:proofErr w:type="spellEnd"/>
            <w:r w:rsidRPr="00BD6C2E">
              <w:rPr>
                <w:lang w:val="en-GB"/>
              </w:rPr>
              <w:t xml:space="preserve"> </w:t>
            </w:r>
            <w:proofErr w:type="spellStart"/>
            <w:r w:rsidRPr="00BD6C2E">
              <w:rPr>
                <w:lang w:val="en-GB"/>
              </w:rPr>
              <w:t>подпомагат</w:t>
            </w:r>
            <w:proofErr w:type="spellEnd"/>
            <w:r w:rsidRPr="00BD6C2E">
              <w:rPr>
                <w:lang w:val="en-GB"/>
              </w:rPr>
              <w:t xml:space="preserve">, </w:t>
            </w:r>
            <w:proofErr w:type="spellStart"/>
            <w:r w:rsidRPr="00BD6C2E">
              <w:rPr>
                <w:lang w:val="en-GB"/>
              </w:rPr>
              <w:t>съпътстват</w:t>
            </w:r>
            <w:proofErr w:type="spellEnd"/>
            <w:r w:rsidRPr="00BD6C2E">
              <w:rPr>
                <w:lang w:val="en-GB"/>
              </w:rPr>
              <w:t xml:space="preserve"> </w:t>
            </w:r>
            <w:proofErr w:type="spellStart"/>
            <w:r w:rsidRPr="00BD6C2E">
              <w:rPr>
                <w:lang w:val="en-GB"/>
              </w:rPr>
              <w:t>или</w:t>
            </w:r>
            <w:proofErr w:type="spellEnd"/>
            <w:r w:rsidRPr="00BD6C2E">
              <w:rPr>
                <w:lang w:val="en-GB"/>
              </w:rPr>
              <w:t xml:space="preserve"> </w:t>
            </w:r>
            <w:proofErr w:type="spellStart"/>
            <w:r w:rsidRPr="00BD6C2E">
              <w:rPr>
                <w:lang w:val="en-GB"/>
              </w:rPr>
              <w:t>допълват</w:t>
            </w:r>
            <w:proofErr w:type="spellEnd"/>
            <w:r w:rsidRPr="00BD6C2E">
              <w:rPr>
                <w:lang w:val="en-GB"/>
              </w:rPr>
              <w:t xml:space="preserve"> </w:t>
            </w:r>
            <w:proofErr w:type="spellStart"/>
            <w:r w:rsidRPr="00BD6C2E">
              <w:rPr>
                <w:lang w:val="en-GB"/>
              </w:rPr>
              <w:t>основния</w:t>
            </w:r>
            <w:proofErr w:type="spellEnd"/>
            <w:r w:rsidRPr="00BD6C2E">
              <w:rPr>
                <w:lang w:val="en-GB"/>
              </w:rPr>
              <w:t xml:space="preserve"> </w:t>
            </w:r>
            <w:proofErr w:type="spellStart"/>
            <w:r w:rsidRPr="00BD6C2E">
              <w:rPr>
                <w:lang w:val="en-GB"/>
              </w:rPr>
              <w:t>им</w:t>
            </w:r>
            <w:proofErr w:type="spellEnd"/>
            <w:r w:rsidRPr="00BD6C2E">
              <w:rPr>
                <w:lang w:val="en-GB"/>
              </w:rPr>
              <w:t xml:space="preserve"> </w:t>
            </w:r>
            <w:proofErr w:type="spellStart"/>
            <w:r w:rsidRPr="00BD6C2E">
              <w:rPr>
                <w:lang w:val="en-GB"/>
              </w:rPr>
              <w:t>предмет</w:t>
            </w:r>
            <w:proofErr w:type="spellEnd"/>
            <w:r w:rsidRPr="00BD6C2E">
              <w:rPr>
                <w:lang w:val="en-GB"/>
              </w:rPr>
              <w:t xml:space="preserve"> на </w:t>
            </w:r>
            <w:proofErr w:type="spellStart"/>
            <w:r w:rsidRPr="00BD6C2E">
              <w:rPr>
                <w:lang w:val="en-GB"/>
              </w:rPr>
              <w:t>дейност</w:t>
            </w:r>
            <w:proofErr w:type="spellEnd"/>
            <w:r w:rsidRPr="00BD6C2E">
              <w:rPr>
                <w:lang w:val="en-GB"/>
              </w:rPr>
              <w:t>.</w:t>
            </w:r>
          </w:p>
        </w:tc>
      </w:tr>
      <w:tr w:rsidR="008230EC" w:rsidRPr="0002229D" w:rsidTr="007764BC">
        <w:trPr>
          <w:trHeight w:val="60"/>
        </w:trPr>
        <w:tc>
          <w:tcPr>
            <w:tcW w:w="5474"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Предложението надхвърля ли минималните изисквания на Европейския съюз?</w:t>
            </w:r>
          </w:p>
        </w:tc>
        <w:tc>
          <w:tcPr>
            <w:tcW w:w="3521" w:type="dxa"/>
            <w:gridSpan w:val="3"/>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7F11D9" w:rsidRDefault="0002229D" w:rsidP="007F11D9">
            <w:r w:rsidRPr="007F11D9">
              <w:rPr>
                <w:iCs/>
              </w:rPr>
              <w:t>Не</w:t>
            </w:r>
          </w:p>
        </w:tc>
      </w:tr>
      <w:tr w:rsidR="008230EC" w:rsidRPr="0002229D" w:rsidTr="007764BC">
        <w:trPr>
          <w:trHeight w:val="60"/>
        </w:trPr>
        <w:tc>
          <w:tcPr>
            <w:tcW w:w="5474" w:type="dxa"/>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Има ли промяна в административната тежест? Създават ли се нови регулаторни режими и регистри? Засягат ли се съществуващи регулаторни режими и регистри?</w:t>
            </w:r>
          </w:p>
        </w:tc>
        <w:tc>
          <w:tcPr>
            <w:tcW w:w="3521" w:type="dxa"/>
            <w:gridSpan w:val="3"/>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F957E9" w:rsidRPr="0002229D" w:rsidRDefault="00F14549" w:rsidP="00F957E9">
            <w:pPr>
              <w:jc w:val="both"/>
            </w:pPr>
            <w:r>
              <w:t>Предвижда се издаването на Наредба на Министерския съвет за условията и реда за финансиране със средства от държавния бюджет за изпълнени</w:t>
            </w:r>
            <w:r w:rsidR="00F957E9">
              <w:t xml:space="preserve">е на възложените публични задачи и Методика за изчисляване на нетните разходи, въз основа на които се определя размера на несправедливата финансова тежест </w:t>
            </w:r>
          </w:p>
        </w:tc>
      </w:tr>
      <w:tr w:rsidR="008230EC" w:rsidRPr="0002229D" w:rsidTr="007764BC">
        <w:trPr>
          <w:trHeight w:val="60"/>
        </w:trPr>
        <w:tc>
          <w:tcPr>
            <w:tcW w:w="4914"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Какво е разпределението на годишните разходи според категорията на предприятията?</w:t>
            </w:r>
          </w:p>
        </w:tc>
        <w:tc>
          <w:tcPr>
            <w:tcW w:w="1252"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i/>
                <w:iCs/>
              </w:rPr>
              <w:t>Микро-</w:t>
            </w:r>
          </w:p>
          <w:p w:rsidR="0002229D" w:rsidRDefault="0002229D" w:rsidP="0002229D">
            <w:pPr>
              <w:rPr>
                <w:i/>
                <w:iCs/>
              </w:rPr>
            </w:pPr>
            <w:r w:rsidRPr="0002229D">
              <w:rPr>
                <w:i/>
                <w:iCs/>
              </w:rPr>
              <w:t>(в лв.)</w:t>
            </w:r>
          </w:p>
          <w:p w:rsidR="00F14549" w:rsidRPr="0002229D" w:rsidRDefault="00F14549" w:rsidP="0002229D">
            <w:r>
              <w:rPr>
                <w:i/>
                <w:iCs/>
              </w:rPr>
              <w:t xml:space="preserve">Не е </w:t>
            </w:r>
            <w:proofErr w:type="spellStart"/>
            <w:r>
              <w:rPr>
                <w:i/>
                <w:iCs/>
              </w:rPr>
              <w:t>относимо</w:t>
            </w:r>
            <w:proofErr w:type="spellEnd"/>
          </w:p>
        </w:tc>
        <w:tc>
          <w:tcPr>
            <w:tcW w:w="12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i/>
                <w:iCs/>
              </w:rPr>
              <w:t>Малки</w:t>
            </w:r>
          </w:p>
          <w:p w:rsidR="0002229D" w:rsidRDefault="0002229D" w:rsidP="0002229D">
            <w:pPr>
              <w:rPr>
                <w:i/>
                <w:iCs/>
              </w:rPr>
            </w:pPr>
            <w:r w:rsidRPr="0002229D">
              <w:rPr>
                <w:i/>
                <w:iCs/>
              </w:rPr>
              <w:t>(в лв.)</w:t>
            </w:r>
          </w:p>
          <w:p w:rsidR="00F14549" w:rsidRPr="0002229D" w:rsidRDefault="00F14549" w:rsidP="0002229D">
            <w:r>
              <w:rPr>
                <w:i/>
                <w:iCs/>
              </w:rPr>
              <w:t xml:space="preserve">Не е </w:t>
            </w:r>
            <w:proofErr w:type="spellStart"/>
            <w:r>
              <w:rPr>
                <w:i/>
                <w:iCs/>
              </w:rPr>
              <w:t>относимо</w:t>
            </w:r>
            <w:proofErr w:type="spellEnd"/>
          </w:p>
        </w:tc>
        <w:tc>
          <w:tcPr>
            <w:tcW w:w="157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i/>
                <w:iCs/>
              </w:rPr>
              <w:t>Средни</w:t>
            </w:r>
          </w:p>
          <w:p w:rsidR="0002229D" w:rsidRDefault="0002229D" w:rsidP="0002229D">
            <w:pPr>
              <w:rPr>
                <w:i/>
                <w:iCs/>
              </w:rPr>
            </w:pPr>
            <w:r w:rsidRPr="0002229D">
              <w:rPr>
                <w:i/>
                <w:iCs/>
              </w:rPr>
              <w:t>(в лв.)</w:t>
            </w:r>
          </w:p>
          <w:p w:rsidR="00F14549" w:rsidRPr="0002229D" w:rsidRDefault="00F14549" w:rsidP="0002229D">
            <w:r>
              <w:rPr>
                <w:i/>
                <w:iCs/>
              </w:rPr>
              <w:t xml:space="preserve">Не е </w:t>
            </w:r>
            <w:proofErr w:type="spellStart"/>
            <w:r>
              <w:rPr>
                <w:i/>
                <w:iCs/>
              </w:rPr>
              <w:t>относимо</w:t>
            </w:r>
            <w:proofErr w:type="spellEnd"/>
          </w:p>
        </w:tc>
      </w:tr>
      <w:tr w:rsidR="008230EC" w:rsidRPr="0002229D" w:rsidTr="007764BC">
        <w:trPr>
          <w:trHeight w:val="60"/>
        </w:trPr>
        <w:tc>
          <w:tcPr>
            <w:tcW w:w="4914"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Има ли предприятия, които са освободени от спазване на новите правила, въведени с предложението?</w:t>
            </w:r>
          </w:p>
        </w:tc>
        <w:tc>
          <w:tcPr>
            <w:tcW w:w="4081"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F14549" w:rsidRDefault="000D7FA7" w:rsidP="00F14549">
            <w:r w:rsidRPr="00F14549">
              <w:rPr>
                <w:iCs/>
              </w:rPr>
              <w:t xml:space="preserve">Не </w:t>
            </w:r>
            <w:r w:rsidR="00F14549">
              <w:rPr>
                <w:iCs/>
              </w:rPr>
              <w:t xml:space="preserve">е </w:t>
            </w:r>
            <w:proofErr w:type="spellStart"/>
            <w:r w:rsidR="00F14549">
              <w:rPr>
                <w:iCs/>
              </w:rPr>
              <w:t>относимо</w:t>
            </w:r>
            <w:proofErr w:type="spellEnd"/>
          </w:p>
        </w:tc>
      </w:tr>
      <w:tr w:rsidR="0002229D" w:rsidRPr="0002229D" w:rsidTr="007764BC">
        <w:trPr>
          <w:trHeight w:val="60"/>
        </w:trPr>
        <w:tc>
          <w:tcPr>
            <w:tcW w:w="8995"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F14549" w:rsidRDefault="0002229D" w:rsidP="0002229D">
            <w:pPr>
              <w:rPr>
                <w:b/>
                <w:bCs/>
              </w:rPr>
            </w:pPr>
            <w:r w:rsidRPr="0002229D">
              <w:rPr>
                <w:b/>
                <w:bCs/>
              </w:rPr>
              <w:t>Описание и обхват на основните ползи</w:t>
            </w:r>
          </w:p>
          <w:p w:rsidR="0002229D" w:rsidRPr="0002229D" w:rsidRDefault="00F14549" w:rsidP="00ED718B">
            <w:pPr>
              <w:jc w:val="both"/>
            </w:pPr>
            <w:r>
              <w:t xml:space="preserve">Възможност за бързи </w:t>
            </w:r>
            <w:proofErr w:type="spellStart"/>
            <w:r w:rsidRPr="00F14549">
              <w:rPr>
                <w:lang w:val="en-GB"/>
              </w:rPr>
              <w:t>дейст</w:t>
            </w:r>
            <w:r>
              <w:rPr>
                <w:lang w:val="en-GB"/>
              </w:rPr>
              <w:t>вия</w:t>
            </w:r>
            <w:proofErr w:type="spellEnd"/>
            <w:r w:rsidRPr="00F14549">
              <w:rPr>
                <w:lang w:val="en-GB"/>
              </w:rPr>
              <w:t xml:space="preserve"> </w:t>
            </w:r>
            <w:proofErr w:type="spellStart"/>
            <w:r w:rsidRPr="00F14549">
              <w:rPr>
                <w:lang w:val="en-GB"/>
              </w:rPr>
              <w:t>при</w:t>
            </w:r>
            <w:proofErr w:type="spellEnd"/>
            <w:r w:rsidRPr="00F14549">
              <w:rPr>
                <w:lang w:val="en-GB"/>
              </w:rPr>
              <w:t xml:space="preserve"> </w:t>
            </w:r>
            <w:proofErr w:type="spellStart"/>
            <w:r w:rsidRPr="00F14549">
              <w:rPr>
                <w:lang w:val="en-GB"/>
              </w:rPr>
              <w:t>бедствия</w:t>
            </w:r>
            <w:proofErr w:type="spellEnd"/>
            <w:r w:rsidRPr="00F14549">
              <w:rPr>
                <w:lang w:val="en-GB"/>
              </w:rPr>
              <w:t xml:space="preserve">, </w:t>
            </w:r>
            <w:proofErr w:type="spellStart"/>
            <w:r w:rsidRPr="00F14549">
              <w:rPr>
                <w:lang w:val="en-GB"/>
              </w:rPr>
              <w:t>аварии</w:t>
            </w:r>
            <w:proofErr w:type="spellEnd"/>
            <w:r w:rsidRPr="00F14549">
              <w:rPr>
                <w:lang w:val="en-GB"/>
              </w:rPr>
              <w:t xml:space="preserve"> и </w:t>
            </w:r>
            <w:proofErr w:type="spellStart"/>
            <w:r w:rsidRPr="00F14549">
              <w:rPr>
                <w:lang w:val="en-GB"/>
              </w:rPr>
              <w:t>катастрофи</w:t>
            </w:r>
            <w:proofErr w:type="spellEnd"/>
            <w:r w:rsidRPr="00F14549">
              <w:rPr>
                <w:lang w:val="en-GB"/>
              </w:rPr>
              <w:t xml:space="preserve"> </w:t>
            </w:r>
            <w:r>
              <w:t xml:space="preserve">чрез </w:t>
            </w:r>
            <w:proofErr w:type="spellStart"/>
            <w:r>
              <w:rPr>
                <w:lang w:val="en-GB"/>
              </w:rPr>
              <w:t>държавните</w:t>
            </w:r>
            <w:proofErr w:type="spellEnd"/>
            <w:r>
              <w:rPr>
                <w:lang w:val="en-GB"/>
              </w:rPr>
              <w:t xml:space="preserve"> </w:t>
            </w:r>
            <w:proofErr w:type="spellStart"/>
            <w:r>
              <w:rPr>
                <w:lang w:val="en-GB"/>
              </w:rPr>
              <w:t>предприятия</w:t>
            </w:r>
            <w:proofErr w:type="spellEnd"/>
            <w:r w:rsidRPr="00F14549">
              <w:rPr>
                <w:lang w:val="en-GB"/>
              </w:rPr>
              <w:t xml:space="preserve">. </w:t>
            </w:r>
            <w:proofErr w:type="spellStart"/>
            <w:r w:rsidRPr="00F14549">
              <w:rPr>
                <w:lang w:val="en-GB"/>
              </w:rPr>
              <w:t>Същите</w:t>
            </w:r>
            <w:proofErr w:type="spellEnd"/>
            <w:r w:rsidRPr="00F14549">
              <w:rPr>
                <w:lang w:val="en-GB"/>
              </w:rPr>
              <w:t xml:space="preserve"> </w:t>
            </w:r>
            <w:proofErr w:type="spellStart"/>
            <w:r w:rsidRPr="00F14549">
              <w:rPr>
                <w:lang w:val="en-GB"/>
              </w:rPr>
              <w:t>имат</w:t>
            </w:r>
            <w:proofErr w:type="spellEnd"/>
            <w:r w:rsidRPr="00F14549">
              <w:rPr>
                <w:lang w:val="en-GB"/>
              </w:rPr>
              <w:t xml:space="preserve"> </w:t>
            </w:r>
            <w:proofErr w:type="spellStart"/>
            <w:r w:rsidRPr="00F14549">
              <w:rPr>
                <w:lang w:val="en-GB"/>
              </w:rPr>
              <w:t>задача</w:t>
            </w:r>
            <w:proofErr w:type="spellEnd"/>
            <w:r w:rsidRPr="00F14549">
              <w:rPr>
                <w:lang w:val="en-GB"/>
              </w:rPr>
              <w:t xml:space="preserve"> </w:t>
            </w:r>
            <w:proofErr w:type="spellStart"/>
            <w:r w:rsidRPr="00F14549">
              <w:rPr>
                <w:lang w:val="en-GB"/>
              </w:rPr>
              <w:t>да</w:t>
            </w:r>
            <w:proofErr w:type="spellEnd"/>
            <w:r w:rsidRPr="00F14549">
              <w:rPr>
                <w:lang w:val="en-GB"/>
              </w:rPr>
              <w:t xml:space="preserve"> </w:t>
            </w:r>
            <w:proofErr w:type="spellStart"/>
            <w:r w:rsidRPr="00F14549">
              <w:rPr>
                <w:lang w:val="en-GB"/>
              </w:rPr>
              <w:t>участват</w:t>
            </w:r>
            <w:proofErr w:type="spellEnd"/>
            <w:r w:rsidRPr="00F14549">
              <w:rPr>
                <w:lang w:val="en-GB"/>
              </w:rPr>
              <w:t xml:space="preserve"> в </w:t>
            </w:r>
            <w:proofErr w:type="spellStart"/>
            <w:r w:rsidRPr="00F14549">
              <w:rPr>
                <w:lang w:val="en-GB"/>
              </w:rPr>
              <w:t>провеждането</w:t>
            </w:r>
            <w:proofErr w:type="spellEnd"/>
            <w:r w:rsidRPr="00F14549">
              <w:rPr>
                <w:lang w:val="en-GB"/>
              </w:rPr>
              <w:t xml:space="preserve"> на </w:t>
            </w:r>
            <w:proofErr w:type="spellStart"/>
            <w:r w:rsidRPr="00F14549">
              <w:rPr>
                <w:lang w:val="en-GB"/>
              </w:rPr>
              <w:t>спасителни</w:t>
            </w:r>
            <w:proofErr w:type="spellEnd"/>
            <w:r w:rsidRPr="00F14549">
              <w:rPr>
                <w:lang w:val="en-GB"/>
              </w:rPr>
              <w:t xml:space="preserve"> и </w:t>
            </w:r>
            <w:proofErr w:type="spellStart"/>
            <w:r w:rsidRPr="00F14549">
              <w:rPr>
                <w:lang w:val="en-GB"/>
              </w:rPr>
              <w:t>неотложни</w:t>
            </w:r>
            <w:proofErr w:type="spellEnd"/>
            <w:r w:rsidRPr="00F14549">
              <w:rPr>
                <w:lang w:val="en-GB"/>
              </w:rPr>
              <w:t xml:space="preserve"> </w:t>
            </w:r>
            <w:proofErr w:type="spellStart"/>
            <w:r w:rsidRPr="00F14549">
              <w:rPr>
                <w:lang w:val="en-GB"/>
              </w:rPr>
              <w:lastRenderedPageBreak/>
              <w:t>аварийно-възстановителни</w:t>
            </w:r>
            <w:proofErr w:type="spellEnd"/>
            <w:r w:rsidRPr="00F14549">
              <w:rPr>
                <w:lang w:val="en-GB"/>
              </w:rPr>
              <w:t xml:space="preserve"> </w:t>
            </w:r>
            <w:proofErr w:type="spellStart"/>
            <w:r w:rsidRPr="00F14549">
              <w:rPr>
                <w:lang w:val="en-GB"/>
              </w:rPr>
              <w:t>работи</w:t>
            </w:r>
            <w:proofErr w:type="spellEnd"/>
            <w:r w:rsidRPr="00F14549">
              <w:rPr>
                <w:lang w:val="en-GB"/>
              </w:rPr>
              <w:t xml:space="preserve"> </w:t>
            </w:r>
            <w:proofErr w:type="spellStart"/>
            <w:r w:rsidRPr="00F14549">
              <w:rPr>
                <w:lang w:val="en-GB"/>
              </w:rPr>
              <w:t>при</w:t>
            </w:r>
            <w:proofErr w:type="spellEnd"/>
            <w:r w:rsidRPr="00F14549">
              <w:rPr>
                <w:lang w:val="en-GB"/>
              </w:rPr>
              <w:t xml:space="preserve"> </w:t>
            </w:r>
            <w:proofErr w:type="spellStart"/>
            <w:r w:rsidRPr="00F14549">
              <w:rPr>
                <w:lang w:val="en-GB"/>
              </w:rPr>
              <w:t>ликвидиране</w:t>
            </w:r>
            <w:proofErr w:type="spellEnd"/>
            <w:r w:rsidRPr="00F14549">
              <w:rPr>
                <w:lang w:val="en-GB"/>
              </w:rPr>
              <w:t xml:space="preserve"> на </w:t>
            </w:r>
            <w:proofErr w:type="spellStart"/>
            <w:r w:rsidRPr="00F14549">
              <w:rPr>
                <w:lang w:val="en-GB"/>
              </w:rPr>
              <w:t>последствията</w:t>
            </w:r>
            <w:proofErr w:type="spellEnd"/>
            <w:r w:rsidRPr="00F14549">
              <w:rPr>
                <w:lang w:val="en-GB"/>
              </w:rPr>
              <w:t xml:space="preserve"> </w:t>
            </w:r>
            <w:proofErr w:type="spellStart"/>
            <w:r w:rsidRPr="00F14549">
              <w:rPr>
                <w:lang w:val="en-GB"/>
              </w:rPr>
              <w:t>от</w:t>
            </w:r>
            <w:proofErr w:type="spellEnd"/>
            <w:r w:rsidRPr="00F14549">
              <w:rPr>
                <w:lang w:val="en-GB"/>
              </w:rPr>
              <w:t xml:space="preserve"> </w:t>
            </w:r>
            <w:proofErr w:type="spellStart"/>
            <w:r w:rsidRPr="00F14549">
              <w:rPr>
                <w:lang w:val="en-GB"/>
              </w:rPr>
              <w:t>бедствия</w:t>
            </w:r>
            <w:proofErr w:type="spellEnd"/>
            <w:r w:rsidRPr="00F14549">
              <w:rPr>
                <w:lang w:val="en-GB"/>
              </w:rPr>
              <w:t xml:space="preserve">, </w:t>
            </w:r>
            <w:proofErr w:type="spellStart"/>
            <w:r w:rsidRPr="00F14549">
              <w:rPr>
                <w:lang w:val="en-GB"/>
              </w:rPr>
              <w:t>съгласно</w:t>
            </w:r>
            <w:proofErr w:type="spellEnd"/>
            <w:r w:rsidRPr="00F14549">
              <w:rPr>
                <w:lang w:val="en-GB"/>
              </w:rPr>
              <w:t xml:space="preserve"> </w:t>
            </w:r>
            <w:proofErr w:type="spellStart"/>
            <w:r w:rsidRPr="00F14549">
              <w:rPr>
                <w:lang w:val="en-GB"/>
              </w:rPr>
              <w:t>изработените</w:t>
            </w:r>
            <w:proofErr w:type="spellEnd"/>
            <w:r w:rsidRPr="00F14549">
              <w:rPr>
                <w:lang w:val="en-GB"/>
              </w:rPr>
              <w:t xml:space="preserve"> </w:t>
            </w:r>
            <w:proofErr w:type="spellStart"/>
            <w:r w:rsidRPr="00F14549">
              <w:rPr>
                <w:lang w:val="en-GB"/>
              </w:rPr>
              <w:t>за</w:t>
            </w:r>
            <w:proofErr w:type="spellEnd"/>
            <w:r w:rsidRPr="00F14549">
              <w:rPr>
                <w:lang w:val="en-GB"/>
              </w:rPr>
              <w:t xml:space="preserve"> </w:t>
            </w:r>
            <w:proofErr w:type="spellStart"/>
            <w:r w:rsidRPr="00F14549">
              <w:rPr>
                <w:lang w:val="en-GB"/>
              </w:rPr>
              <w:t>това</w:t>
            </w:r>
            <w:proofErr w:type="spellEnd"/>
            <w:r w:rsidRPr="00F14549">
              <w:rPr>
                <w:lang w:val="en-GB"/>
              </w:rPr>
              <w:t xml:space="preserve"> </w:t>
            </w:r>
            <w:proofErr w:type="spellStart"/>
            <w:r w:rsidRPr="00F14549">
              <w:rPr>
                <w:lang w:val="en-GB"/>
              </w:rPr>
              <w:t>планове</w:t>
            </w:r>
            <w:proofErr w:type="spellEnd"/>
            <w:r w:rsidRPr="00F14549">
              <w:rPr>
                <w:lang w:val="en-GB"/>
              </w:rPr>
              <w:t xml:space="preserve">. </w:t>
            </w:r>
            <w:proofErr w:type="spellStart"/>
            <w:r w:rsidRPr="00F14549">
              <w:rPr>
                <w:lang w:val="en-GB"/>
              </w:rPr>
              <w:t>Екипите</w:t>
            </w:r>
            <w:proofErr w:type="spellEnd"/>
            <w:r w:rsidRPr="00F14549">
              <w:rPr>
                <w:lang w:val="en-GB"/>
              </w:rPr>
              <w:t xml:space="preserve"> </w:t>
            </w:r>
            <w:r>
              <w:t xml:space="preserve">за реакция </w:t>
            </w:r>
            <w:r w:rsidRPr="00F14549">
              <w:rPr>
                <w:lang w:val="en-GB"/>
              </w:rPr>
              <w:t xml:space="preserve">и </w:t>
            </w:r>
            <w:proofErr w:type="spellStart"/>
            <w:r w:rsidRPr="00F14549">
              <w:rPr>
                <w:lang w:val="en-GB"/>
              </w:rPr>
              <w:t>съответното</w:t>
            </w:r>
            <w:proofErr w:type="spellEnd"/>
            <w:r w:rsidRPr="00F14549">
              <w:rPr>
                <w:lang w:val="en-GB"/>
              </w:rPr>
              <w:t xml:space="preserve"> </w:t>
            </w:r>
            <w:proofErr w:type="spellStart"/>
            <w:r w:rsidRPr="00F14549">
              <w:rPr>
                <w:lang w:val="en-GB"/>
              </w:rPr>
              <w:t>количество</w:t>
            </w:r>
            <w:proofErr w:type="spellEnd"/>
            <w:r w:rsidRPr="00F14549">
              <w:rPr>
                <w:lang w:val="en-GB"/>
              </w:rPr>
              <w:t xml:space="preserve"> </w:t>
            </w:r>
            <w:proofErr w:type="spellStart"/>
            <w:r w:rsidRPr="00F14549">
              <w:rPr>
                <w:lang w:val="en-GB"/>
              </w:rPr>
              <w:t>автомобилна</w:t>
            </w:r>
            <w:proofErr w:type="spellEnd"/>
            <w:r w:rsidRPr="00F14549">
              <w:rPr>
                <w:lang w:val="en-GB"/>
              </w:rPr>
              <w:t xml:space="preserve">, </w:t>
            </w:r>
            <w:proofErr w:type="spellStart"/>
            <w:r w:rsidRPr="00F14549">
              <w:rPr>
                <w:lang w:val="en-GB"/>
              </w:rPr>
              <w:t>инженерна</w:t>
            </w:r>
            <w:proofErr w:type="spellEnd"/>
            <w:r w:rsidRPr="00F14549">
              <w:rPr>
                <w:lang w:val="en-GB"/>
              </w:rPr>
              <w:t xml:space="preserve">, </w:t>
            </w:r>
            <w:proofErr w:type="spellStart"/>
            <w:r w:rsidRPr="00F14549">
              <w:rPr>
                <w:lang w:val="en-GB"/>
              </w:rPr>
              <w:t>съобщите</w:t>
            </w:r>
            <w:r w:rsidR="00ED718B">
              <w:rPr>
                <w:lang w:val="en-GB"/>
              </w:rPr>
              <w:t>лна</w:t>
            </w:r>
            <w:proofErr w:type="spellEnd"/>
            <w:r w:rsidR="00ED718B">
              <w:rPr>
                <w:lang w:val="en-GB"/>
              </w:rPr>
              <w:t xml:space="preserve"> </w:t>
            </w:r>
            <w:proofErr w:type="spellStart"/>
            <w:r w:rsidR="00ED718B">
              <w:rPr>
                <w:lang w:val="en-GB"/>
              </w:rPr>
              <w:t>техника</w:t>
            </w:r>
            <w:proofErr w:type="spellEnd"/>
            <w:r w:rsidR="00ED718B">
              <w:rPr>
                <w:lang w:val="en-GB"/>
              </w:rPr>
              <w:t xml:space="preserve"> и </w:t>
            </w:r>
            <w:proofErr w:type="spellStart"/>
            <w:r w:rsidR="00ED718B">
              <w:rPr>
                <w:lang w:val="en-GB"/>
              </w:rPr>
              <w:t>малка</w:t>
            </w:r>
            <w:proofErr w:type="spellEnd"/>
            <w:r w:rsidR="00ED718B">
              <w:rPr>
                <w:lang w:val="en-GB"/>
              </w:rPr>
              <w:t xml:space="preserve"> </w:t>
            </w:r>
            <w:proofErr w:type="spellStart"/>
            <w:r w:rsidR="00ED718B">
              <w:rPr>
                <w:lang w:val="en-GB"/>
              </w:rPr>
              <w:t>механизация</w:t>
            </w:r>
            <w:proofErr w:type="spellEnd"/>
            <w:r w:rsidRPr="00F14549">
              <w:rPr>
                <w:lang w:val="en-GB"/>
              </w:rPr>
              <w:t xml:space="preserve"> </w:t>
            </w:r>
            <w:proofErr w:type="spellStart"/>
            <w:r w:rsidRPr="00F14549">
              <w:rPr>
                <w:lang w:val="en-GB"/>
              </w:rPr>
              <w:t>са</w:t>
            </w:r>
            <w:proofErr w:type="spellEnd"/>
            <w:r w:rsidRPr="00F14549">
              <w:rPr>
                <w:lang w:val="en-GB"/>
              </w:rPr>
              <w:t xml:space="preserve"> </w:t>
            </w:r>
            <w:proofErr w:type="spellStart"/>
            <w:r w:rsidRPr="00F14549">
              <w:rPr>
                <w:lang w:val="en-GB"/>
              </w:rPr>
              <w:t>включени</w:t>
            </w:r>
            <w:proofErr w:type="spellEnd"/>
            <w:r w:rsidRPr="00F14549">
              <w:rPr>
                <w:lang w:val="en-GB"/>
              </w:rPr>
              <w:t xml:space="preserve"> в </w:t>
            </w:r>
            <w:proofErr w:type="spellStart"/>
            <w:r w:rsidRPr="00F14549">
              <w:rPr>
                <w:lang w:val="en-GB"/>
              </w:rPr>
              <w:t>областните</w:t>
            </w:r>
            <w:proofErr w:type="spellEnd"/>
            <w:r w:rsidRPr="00F14549">
              <w:rPr>
                <w:lang w:val="en-GB"/>
              </w:rPr>
              <w:t xml:space="preserve"> </w:t>
            </w:r>
            <w:proofErr w:type="spellStart"/>
            <w:r w:rsidRPr="00F14549">
              <w:rPr>
                <w:lang w:val="en-GB"/>
              </w:rPr>
              <w:t>планове</w:t>
            </w:r>
            <w:proofErr w:type="spellEnd"/>
            <w:r w:rsidRPr="00F14549">
              <w:rPr>
                <w:lang w:val="en-GB"/>
              </w:rPr>
              <w:t xml:space="preserve"> </w:t>
            </w:r>
            <w:proofErr w:type="spellStart"/>
            <w:r w:rsidRPr="00F14549">
              <w:rPr>
                <w:lang w:val="en-GB"/>
              </w:rPr>
              <w:t>за</w:t>
            </w:r>
            <w:proofErr w:type="spellEnd"/>
            <w:r w:rsidRPr="00F14549">
              <w:rPr>
                <w:lang w:val="en-GB"/>
              </w:rPr>
              <w:t xml:space="preserve"> </w:t>
            </w:r>
            <w:proofErr w:type="spellStart"/>
            <w:r w:rsidRPr="00F14549">
              <w:rPr>
                <w:lang w:val="en-GB"/>
              </w:rPr>
              <w:t>провеждане</w:t>
            </w:r>
            <w:proofErr w:type="spellEnd"/>
            <w:r w:rsidRPr="00F14549">
              <w:rPr>
                <w:lang w:val="en-GB"/>
              </w:rPr>
              <w:t xml:space="preserve"> на </w:t>
            </w:r>
            <w:proofErr w:type="spellStart"/>
            <w:r w:rsidRPr="00F14549">
              <w:rPr>
                <w:lang w:val="en-GB"/>
              </w:rPr>
              <w:t>спасителни</w:t>
            </w:r>
            <w:proofErr w:type="spellEnd"/>
            <w:r w:rsidRPr="00F14549">
              <w:rPr>
                <w:lang w:val="en-GB"/>
              </w:rPr>
              <w:t xml:space="preserve"> и </w:t>
            </w:r>
            <w:proofErr w:type="spellStart"/>
            <w:r w:rsidRPr="00F14549">
              <w:rPr>
                <w:lang w:val="en-GB"/>
              </w:rPr>
              <w:t>неотложни</w:t>
            </w:r>
            <w:proofErr w:type="spellEnd"/>
            <w:r w:rsidRPr="00F14549">
              <w:rPr>
                <w:lang w:val="en-GB"/>
              </w:rPr>
              <w:t xml:space="preserve"> </w:t>
            </w:r>
            <w:proofErr w:type="spellStart"/>
            <w:r w:rsidRPr="00F14549">
              <w:rPr>
                <w:lang w:val="en-GB"/>
              </w:rPr>
              <w:t>аварийно-възстановителни</w:t>
            </w:r>
            <w:proofErr w:type="spellEnd"/>
            <w:r w:rsidRPr="00F14549">
              <w:rPr>
                <w:lang w:val="en-GB"/>
              </w:rPr>
              <w:t xml:space="preserve"> </w:t>
            </w:r>
            <w:proofErr w:type="spellStart"/>
            <w:r w:rsidRPr="00F14549">
              <w:rPr>
                <w:lang w:val="en-GB"/>
              </w:rPr>
              <w:t>работи</w:t>
            </w:r>
            <w:proofErr w:type="spellEnd"/>
            <w:r w:rsidRPr="00F14549">
              <w:rPr>
                <w:lang w:val="en-GB"/>
              </w:rPr>
              <w:t xml:space="preserve"> и </w:t>
            </w:r>
            <w:proofErr w:type="spellStart"/>
            <w:r w:rsidRPr="00F14549">
              <w:rPr>
                <w:lang w:val="en-GB"/>
              </w:rPr>
              <w:t>нееднократно</w:t>
            </w:r>
            <w:proofErr w:type="spellEnd"/>
            <w:r w:rsidRPr="00F14549">
              <w:rPr>
                <w:lang w:val="en-GB"/>
              </w:rPr>
              <w:t xml:space="preserve"> </w:t>
            </w:r>
            <w:proofErr w:type="spellStart"/>
            <w:r w:rsidRPr="00F14549">
              <w:rPr>
                <w:lang w:val="en-GB"/>
              </w:rPr>
              <w:t>са</w:t>
            </w:r>
            <w:proofErr w:type="spellEnd"/>
            <w:r w:rsidRPr="00F14549">
              <w:rPr>
                <w:lang w:val="en-GB"/>
              </w:rPr>
              <w:t xml:space="preserve"> </w:t>
            </w:r>
            <w:proofErr w:type="spellStart"/>
            <w:r w:rsidRPr="00F14549">
              <w:rPr>
                <w:lang w:val="en-GB"/>
              </w:rPr>
              <w:t>оказвали</w:t>
            </w:r>
            <w:proofErr w:type="spellEnd"/>
            <w:r w:rsidRPr="00F14549">
              <w:rPr>
                <w:lang w:val="en-GB"/>
              </w:rPr>
              <w:t xml:space="preserve"> </w:t>
            </w:r>
            <w:proofErr w:type="spellStart"/>
            <w:r w:rsidRPr="00F14549">
              <w:rPr>
                <w:lang w:val="en-GB"/>
              </w:rPr>
              <w:t>навременна</w:t>
            </w:r>
            <w:proofErr w:type="spellEnd"/>
            <w:r w:rsidRPr="00F14549">
              <w:rPr>
                <w:lang w:val="en-GB"/>
              </w:rPr>
              <w:t xml:space="preserve"> и </w:t>
            </w:r>
            <w:proofErr w:type="spellStart"/>
            <w:r w:rsidRPr="00F14549">
              <w:rPr>
                <w:lang w:val="en-GB"/>
              </w:rPr>
              <w:t>адекватна</w:t>
            </w:r>
            <w:proofErr w:type="spellEnd"/>
            <w:r w:rsidRPr="00F14549">
              <w:rPr>
                <w:lang w:val="en-GB"/>
              </w:rPr>
              <w:t xml:space="preserve"> </w:t>
            </w:r>
            <w:proofErr w:type="spellStart"/>
            <w:r w:rsidRPr="00F14549">
              <w:rPr>
                <w:lang w:val="en-GB"/>
              </w:rPr>
              <w:t>помощ</w:t>
            </w:r>
            <w:proofErr w:type="spellEnd"/>
            <w:r w:rsidRPr="00F14549">
              <w:rPr>
                <w:lang w:val="en-GB"/>
              </w:rPr>
              <w:t xml:space="preserve"> </w:t>
            </w:r>
            <w:proofErr w:type="spellStart"/>
            <w:r w:rsidRPr="00F14549">
              <w:rPr>
                <w:lang w:val="en-GB"/>
              </w:rPr>
              <w:t>при</w:t>
            </w:r>
            <w:proofErr w:type="spellEnd"/>
            <w:r w:rsidRPr="00F14549">
              <w:rPr>
                <w:lang w:val="en-GB"/>
              </w:rPr>
              <w:t xml:space="preserve"> </w:t>
            </w:r>
            <w:proofErr w:type="spellStart"/>
            <w:r w:rsidRPr="00F14549">
              <w:rPr>
                <w:lang w:val="en-GB"/>
              </w:rPr>
              <w:t>преодоляването</w:t>
            </w:r>
            <w:proofErr w:type="spellEnd"/>
            <w:r w:rsidRPr="00F14549">
              <w:rPr>
                <w:lang w:val="en-GB"/>
              </w:rPr>
              <w:t xml:space="preserve"> на </w:t>
            </w:r>
            <w:proofErr w:type="spellStart"/>
            <w:r w:rsidRPr="00F14549">
              <w:rPr>
                <w:lang w:val="en-GB"/>
              </w:rPr>
              <w:t>последици</w:t>
            </w:r>
            <w:proofErr w:type="spellEnd"/>
            <w:r w:rsidRPr="00F14549">
              <w:rPr>
                <w:lang w:val="en-GB"/>
              </w:rPr>
              <w:t xml:space="preserve"> </w:t>
            </w:r>
            <w:proofErr w:type="spellStart"/>
            <w:r w:rsidRPr="00F14549">
              <w:rPr>
                <w:lang w:val="en-GB"/>
              </w:rPr>
              <w:t>от</w:t>
            </w:r>
            <w:proofErr w:type="spellEnd"/>
            <w:r w:rsidRPr="00F14549">
              <w:rPr>
                <w:lang w:val="en-GB"/>
              </w:rPr>
              <w:t xml:space="preserve"> </w:t>
            </w:r>
            <w:proofErr w:type="spellStart"/>
            <w:r w:rsidRPr="00F14549">
              <w:rPr>
                <w:lang w:val="en-GB"/>
              </w:rPr>
              <w:t>бедствия</w:t>
            </w:r>
            <w:proofErr w:type="spellEnd"/>
            <w:r w:rsidRPr="00F14549">
              <w:rPr>
                <w:lang w:val="en-GB"/>
              </w:rPr>
              <w:t>.</w:t>
            </w:r>
          </w:p>
        </w:tc>
      </w:tr>
      <w:tr w:rsidR="0002229D" w:rsidRPr="0002229D" w:rsidTr="007764BC">
        <w:trPr>
          <w:trHeight w:val="60"/>
        </w:trPr>
        <w:tc>
          <w:tcPr>
            <w:tcW w:w="8995"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lastRenderedPageBreak/>
              <w:t>Ключови рискове</w:t>
            </w:r>
          </w:p>
          <w:p w:rsidR="0002229D" w:rsidRPr="0002229D" w:rsidRDefault="00657129" w:rsidP="00657129">
            <w:r>
              <w:t>Няма рискове</w:t>
            </w:r>
          </w:p>
        </w:tc>
      </w:tr>
      <w:tr w:rsidR="0002229D" w:rsidRPr="0002229D" w:rsidTr="007764BC">
        <w:trPr>
          <w:trHeight w:val="60"/>
        </w:trPr>
        <w:tc>
          <w:tcPr>
            <w:tcW w:w="8995" w:type="dxa"/>
            <w:gridSpan w:val="6"/>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02229D" w:rsidRPr="0002229D" w:rsidRDefault="0002229D" w:rsidP="0002229D">
            <w:r w:rsidRPr="0002229D">
              <w:rPr>
                <w:b/>
                <w:bCs/>
              </w:rPr>
              <w:t>3. ПРОВЕДЕНИ КОНСУЛТАЦИИ</w:t>
            </w:r>
          </w:p>
        </w:tc>
      </w:tr>
      <w:tr w:rsidR="0002229D" w:rsidRPr="0002229D" w:rsidTr="007764BC">
        <w:trPr>
          <w:trHeight w:val="60"/>
        </w:trPr>
        <w:tc>
          <w:tcPr>
            <w:tcW w:w="8995"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Консултации</w:t>
            </w:r>
          </w:p>
          <w:p w:rsidR="00EB2AC8" w:rsidRPr="00AE6F76" w:rsidRDefault="00EB2AC8" w:rsidP="00EB2AC8">
            <w:pPr>
              <w:rPr>
                <w:bCs/>
                <w:iCs/>
              </w:rPr>
            </w:pPr>
            <w:r w:rsidRPr="00AE6F76">
              <w:rPr>
                <w:bCs/>
                <w:iCs/>
              </w:rPr>
              <w:t xml:space="preserve">По проекта на закона са проведени консултации със заинтересованите лица ДП „ТСВ“ и ДП „ССВ“. Двете държавни предприятия са изразили положително становище относно приемането на нов закон, уреждащ дейността им, изпълнението на възложените им публични задачи и компенсирането на несправедливата финансова тежест при изпълнението им. Получени са становища и предложения от двете държавни предприятия относно текстовете, отнасящи се до основния им предмет на дейност. </w:t>
            </w:r>
          </w:p>
          <w:p w:rsidR="00EB2AC8" w:rsidRPr="00AE6F76" w:rsidRDefault="00EB2AC8" w:rsidP="00EB2AC8">
            <w:pPr>
              <w:rPr>
                <w:bCs/>
                <w:iCs/>
              </w:rPr>
            </w:pPr>
            <w:r w:rsidRPr="00AE6F76">
              <w:rPr>
                <w:bCs/>
                <w:iCs/>
              </w:rPr>
              <w:t xml:space="preserve">Направените от държавните предприятия </w:t>
            </w:r>
            <w:r w:rsidR="00AE6F76" w:rsidRPr="00AE6F76">
              <w:rPr>
                <w:bCs/>
                <w:iCs/>
              </w:rPr>
              <w:t xml:space="preserve">в хода на консултациите </w:t>
            </w:r>
            <w:r w:rsidRPr="00AE6F76">
              <w:rPr>
                <w:bCs/>
                <w:iCs/>
              </w:rPr>
              <w:t>предложения</w:t>
            </w:r>
            <w:r w:rsidR="00AE6F76" w:rsidRPr="00AE6F76">
              <w:rPr>
                <w:bCs/>
                <w:iCs/>
              </w:rPr>
              <w:t>, с технически характер,</w:t>
            </w:r>
            <w:r w:rsidRPr="00AE6F76">
              <w:rPr>
                <w:bCs/>
                <w:iCs/>
              </w:rPr>
              <w:t xml:space="preserve"> са отразени в законопроекта. </w:t>
            </w:r>
          </w:p>
          <w:p w:rsidR="005B0BEF" w:rsidRPr="00AE6F76" w:rsidRDefault="005B0BEF" w:rsidP="005B0BEF">
            <w:pPr>
              <w:rPr>
                <w:bCs/>
                <w:iCs/>
              </w:rPr>
            </w:pPr>
            <w:r w:rsidRPr="00AE6F76">
              <w:rPr>
                <w:bCs/>
                <w:iCs/>
              </w:rPr>
              <w:t>Подобно становище за целесъобразността от съществуването на двете държавни предприятия е отразено и в доклада на назначената през 2012 г. междуведомствена работна група, съставена от експерти от всички заинтересовани министерства и ведомства, включително и от Министерството на финансите, които са констатирали, че тези задачи не следва да се прехвърлят на други държавни предприятия или юридически лица.</w:t>
            </w:r>
          </w:p>
          <w:p w:rsidR="0002229D" w:rsidRPr="00780457" w:rsidRDefault="005B0BEF" w:rsidP="00780457">
            <w:pPr>
              <w:spacing w:line="240" w:lineRule="auto"/>
              <w:rPr>
                <w:bCs/>
                <w:iCs/>
                <w:color w:val="FF0000"/>
                <w:szCs w:val="24"/>
              </w:rPr>
            </w:pPr>
            <w:r w:rsidRPr="00AE6F76">
              <w:rPr>
                <w:bCs/>
                <w:iCs/>
                <w:szCs w:val="24"/>
              </w:rPr>
              <w:t xml:space="preserve">Проведени са множество обсъждания, включително със синдикалните организации за необходимостта от преобразуването на държавните предприятия в еднолични търговски дружества с държавно участие в капитала. Със свои писма от 24.10.2013 г. и от 26.02.2014 г. президентът на КНСБ настоява да бъде отменен Законът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и предприятията да продължават да изпълняват своите задачи. </w:t>
            </w:r>
          </w:p>
        </w:tc>
      </w:tr>
      <w:tr w:rsidR="0002229D" w:rsidRPr="0002229D" w:rsidTr="007764BC">
        <w:trPr>
          <w:trHeight w:val="60"/>
        </w:trPr>
        <w:tc>
          <w:tcPr>
            <w:tcW w:w="8995" w:type="dxa"/>
            <w:gridSpan w:val="6"/>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02229D" w:rsidRPr="0002229D" w:rsidRDefault="0002229D" w:rsidP="0002229D">
            <w:r w:rsidRPr="0002229D">
              <w:rPr>
                <w:b/>
                <w:bCs/>
              </w:rPr>
              <w:t>4. ПРИВЕЖДАНЕ В ДЕЙСТВИЕ И ИЗПЪЛНЕНИЕ</w:t>
            </w:r>
          </w:p>
        </w:tc>
      </w:tr>
      <w:tr w:rsidR="008230EC" w:rsidRPr="0002229D" w:rsidTr="007764BC">
        <w:trPr>
          <w:trHeight w:val="60"/>
        </w:trPr>
        <w:tc>
          <w:tcPr>
            <w:tcW w:w="6166" w:type="dxa"/>
            <w:gridSpan w:val="4"/>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От коя дата предложението ще започне да действа?</w:t>
            </w:r>
          </w:p>
        </w:tc>
        <w:tc>
          <w:tcPr>
            <w:tcW w:w="2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4952B7" w:rsidRDefault="00DC6EE7" w:rsidP="0002229D">
            <w:pPr>
              <w:rPr>
                <w:color w:val="FF0000"/>
              </w:rPr>
            </w:pPr>
            <w:r w:rsidRPr="00AE6F76">
              <w:rPr>
                <w:bCs/>
                <w:szCs w:val="24"/>
              </w:rPr>
              <w:t xml:space="preserve">Законът за държавните предприятия „Транспортно строителство и възстановяване” и „Съобщително строителство и възстановяване” ще </w:t>
            </w:r>
            <w:r w:rsidRPr="00AE6F76">
              <w:rPr>
                <w:szCs w:val="24"/>
              </w:rPr>
              <w:t>влезе в сила съгласно изискванията на чл. 5, ал. 5 от Конституцията на Република България – три дни след обнародването му в „Държавен вестник“</w:t>
            </w:r>
          </w:p>
        </w:tc>
      </w:tr>
      <w:tr w:rsidR="0002229D" w:rsidRPr="0002229D" w:rsidTr="007764BC">
        <w:trPr>
          <w:trHeight w:val="60"/>
        </w:trPr>
        <w:tc>
          <w:tcPr>
            <w:tcW w:w="8995" w:type="dxa"/>
            <w:gridSpan w:val="6"/>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ED718B" w:rsidRDefault="0002229D" w:rsidP="00ED718B">
            <w:r w:rsidRPr="0002229D">
              <w:rPr>
                <w:b/>
                <w:bCs/>
              </w:rPr>
              <w:lastRenderedPageBreak/>
              <w:t>Коя институция/организация ще отговаря за осъществяване на предложението и за контрола?</w:t>
            </w:r>
            <w:r w:rsidRPr="0002229D">
              <w:t> </w:t>
            </w:r>
          </w:p>
          <w:p w:rsidR="00ED718B" w:rsidRPr="0002229D" w:rsidRDefault="00ED718B" w:rsidP="0002229D">
            <w:r>
              <w:t>Министерството на транспорта, информационните технологии и съобщенията, Министерството на финансите</w:t>
            </w:r>
          </w:p>
          <w:p w:rsidR="0002229D" w:rsidRPr="0002229D" w:rsidRDefault="0002229D" w:rsidP="0002229D">
            <w:r w:rsidRPr="0002229D">
              <w:rPr>
                <w:i/>
                <w:iCs/>
              </w:rPr>
              <w:t>Опишете отговорната институция за осъществяването на предложението. Предложението предвижда ли разходи за дадена институция или организация?</w:t>
            </w:r>
          </w:p>
        </w:tc>
      </w:tr>
      <w:tr w:rsidR="008230EC" w:rsidRPr="0002229D" w:rsidTr="007764BC">
        <w:trPr>
          <w:trHeight w:val="60"/>
        </w:trPr>
        <w:tc>
          <w:tcPr>
            <w:tcW w:w="4914"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25A81" w:rsidRDefault="0002229D" w:rsidP="0002229D">
            <w:pPr>
              <w:rPr>
                <w:lang w:val="en-US"/>
              </w:rPr>
            </w:pPr>
            <w:r w:rsidRPr="0002229D">
              <w:rPr>
                <w:b/>
                <w:bCs/>
              </w:rPr>
              <w:t>Подпис на директора на дирекцията, отговорна за изработването на проекта на нормативния акт:</w:t>
            </w:r>
          </w:p>
          <w:p w:rsidR="00425A81" w:rsidRDefault="00425A81" w:rsidP="0002229D">
            <w:pPr>
              <w:rPr>
                <w:lang w:val="en-US"/>
              </w:rPr>
            </w:pPr>
          </w:p>
          <w:p w:rsidR="00425A81" w:rsidRPr="00425A81" w:rsidRDefault="00425A81" w:rsidP="0002229D">
            <w:pPr>
              <w:rPr>
                <w:lang w:val="en-US"/>
              </w:rPr>
            </w:pPr>
            <w:r>
              <w:rPr>
                <w:lang w:val="en-US"/>
              </w:rPr>
              <w:t>……………….…</w:t>
            </w:r>
            <w:r w:rsidR="00AE6F76">
              <w:t>…</w:t>
            </w:r>
            <w:bookmarkStart w:id="0" w:name="_GoBack"/>
            <w:bookmarkEnd w:id="0"/>
            <w:r>
              <w:rPr>
                <w:lang w:val="en-US"/>
              </w:rPr>
              <w:t xml:space="preserve">…… </w:t>
            </w:r>
            <w:r w:rsidR="008230EC" w:rsidRPr="00425A81">
              <w:rPr>
                <w:b/>
              </w:rPr>
              <w:t xml:space="preserve">Албена Лазарова </w:t>
            </w:r>
          </w:p>
          <w:p w:rsidR="0002229D" w:rsidRPr="0002229D" w:rsidRDefault="008230EC" w:rsidP="0002229D">
            <w:r>
              <w:t>Директор на дирекция „Концесии и контрол върху дейността на търговските дружества и държавните предприятия“</w:t>
            </w:r>
            <w:r w:rsidR="00425A81">
              <w:rPr>
                <w:lang w:val="en-US"/>
              </w:rPr>
              <w:t xml:space="preserve"> </w:t>
            </w:r>
          </w:p>
        </w:tc>
        <w:tc>
          <w:tcPr>
            <w:tcW w:w="4081" w:type="dxa"/>
            <w:gridSpan w:val="4"/>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02229D" w:rsidRPr="0002229D" w:rsidRDefault="0002229D" w:rsidP="0002229D">
            <w:r w:rsidRPr="0002229D">
              <w:rPr>
                <w:b/>
                <w:bCs/>
              </w:rPr>
              <w:t>Дата:</w:t>
            </w:r>
            <w:r w:rsidR="00AE6F76">
              <w:rPr>
                <w:b/>
                <w:bCs/>
              </w:rPr>
              <w:t xml:space="preserve"> 04</w:t>
            </w:r>
            <w:r w:rsidR="00DC6EE7">
              <w:rPr>
                <w:b/>
                <w:bCs/>
              </w:rPr>
              <w:t>.02</w:t>
            </w:r>
            <w:r w:rsidR="008230EC">
              <w:rPr>
                <w:b/>
                <w:bCs/>
              </w:rPr>
              <w:t xml:space="preserve">.2019 г. </w:t>
            </w:r>
          </w:p>
        </w:tc>
      </w:tr>
      <w:tr w:rsidR="008230EC" w:rsidRPr="0002229D" w:rsidTr="007764BC">
        <w:tc>
          <w:tcPr>
            <w:tcW w:w="3107" w:type="dxa"/>
            <w:tcBorders>
              <w:top w:val="nil"/>
              <w:left w:val="nil"/>
              <w:bottom w:val="nil"/>
              <w:right w:val="nil"/>
            </w:tcBorders>
            <w:shd w:val="clear" w:color="auto" w:fill="FEFEFE"/>
            <w:vAlign w:val="center"/>
            <w:hideMark/>
          </w:tcPr>
          <w:p w:rsidR="0002229D" w:rsidRPr="0002229D" w:rsidRDefault="0002229D" w:rsidP="0002229D">
            <w:r w:rsidRPr="0002229D">
              <w:t> </w:t>
            </w:r>
          </w:p>
        </w:tc>
        <w:tc>
          <w:tcPr>
            <w:tcW w:w="1807" w:type="dxa"/>
            <w:tcBorders>
              <w:top w:val="nil"/>
              <w:left w:val="nil"/>
              <w:bottom w:val="nil"/>
              <w:right w:val="nil"/>
            </w:tcBorders>
            <w:shd w:val="clear" w:color="auto" w:fill="FEFEFE"/>
            <w:vAlign w:val="center"/>
            <w:hideMark/>
          </w:tcPr>
          <w:p w:rsidR="0002229D" w:rsidRPr="0002229D" w:rsidRDefault="0002229D" w:rsidP="0002229D">
            <w:r w:rsidRPr="0002229D">
              <w:t> </w:t>
            </w:r>
          </w:p>
        </w:tc>
        <w:tc>
          <w:tcPr>
            <w:tcW w:w="560" w:type="dxa"/>
            <w:tcBorders>
              <w:top w:val="nil"/>
              <w:left w:val="nil"/>
              <w:bottom w:val="nil"/>
              <w:right w:val="nil"/>
            </w:tcBorders>
            <w:shd w:val="clear" w:color="auto" w:fill="FEFEFE"/>
            <w:vAlign w:val="center"/>
            <w:hideMark/>
          </w:tcPr>
          <w:p w:rsidR="0002229D" w:rsidRPr="0002229D" w:rsidRDefault="0002229D" w:rsidP="0002229D">
            <w:r w:rsidRPr="0002229D">
              <w:t> </w:t>
            </w:r>
          </w:p>
        </w:tc>
        <w:tc>
          <w:tcPr>
            <w:tcW w:w="692" w:type="dxa"/>
            <w:tcBorders>
              <w:top w:val="nil"/>
              <w:left w:val="nil"/>
              <w:bottom w:val="nil"/>
              <w:right w:val="nil"/>
            </w:tcBorders>
            <w:shd w:val="clear" w:color="auto" w:fill="FEFEFE"/>
            <w:vAlign w:val="center"/>
            <w:hideMark/>
          </w:tcPr>
          <w:p w:rsidR="0002229D" w:rsidRPr="0002229D" w:rsidRDefault="0002229D" w:rsidP="0002229D">
            <w:r w:rsidRPr="0002229D">
              <w:t> </w:t>
            </w:r>
          </w:p>
        </w:tc>
        <w:tc>
          <w:tcPr>
            <w:tcW w:w="1251" w:type="dxa"/>
            <w:tcBorders>
              <w:top w:val="nil"/>
              <w:left w:val="nil"/>
              <w:bottom w:val="nil"/>
              <w:right w:val="nil"/>
            </w:tcBorders>
            <w:shd w:val="clear" w:color="auto" w:fill="FEFEFE"/>
            <w:vAlign w:val="center"/>
            <w:hideMark/>
          </w:tcPr>
          <w:p w:rsidR="0002229D" w:rsidRPr="0002229D" w:rsidRDefault="0002229D" w:rsidP="0002229D">
            <w:r w:rsidRPr="0002229D">
              <w:t> </w:t>
            </w:r>
          </w:p>
        </w:tc>
        <w:tc>
          <w:tcPr>
            <w:tcW w:w="1578" w:type="dxa"/>
            <w:tcBorders>
              <w:top w:val="nil"/>
              <w:left w:val="nil"/>
              <w:bottom w:val="nil"/>
              <w:right w:val="nil"/>
            </w:tcBorders>
            <w:shd w:val="clear" w:color="auto" w:fill="FEFEFE"/>
            <w:vAlign w:val="center"/>
            <w:hideMark/>
          </w:tcPr>
          <w:p w:rsidR="0002229D" w:rsidRPr="0002229D" w:rsidRDefault="0002229D" w:rsidP="0002229D">
            <w:r w:rsidRPr="0002229D">
              <w:t> </w:t>
            </w:r>
          </w:p>
        </w:tc>
      </w:tr>
    </w:tbl>
    <w:p w:rsidR="00402BCA" w:rsidRDefault="00402BCA"/>
    <w:sectPr w:rsidR="00402BCA" w:rsidSect="00425A81">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338C3"/>
    <w:multiLevelType w:val="hybridMultilevel"/>
    <w:tmpl w:val="D09EB7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21"/>
    <w:rsid w:val="0002229D"/>
    <w:rsid w:val="000253AB"/>
    <w:rsid w:val="000D7FA7"/>
    <w:rsid w:val="00101EDC"/>
    <w:rsid w:val="00115924"/>
    <w:rsid w:val="00125C04"/>
    <w:rsid w:val="001660B1"/>
    <w:rsid w:val="001A2217"/>
    <w:rsid w:val="001E4353"/>
    <w:rsid w:val="00230486"/>
    <w:rsid w:val="002E4D4D"/>
    <w:rsid w:val="0033334B"/>
    <w:rsid w:val="00333658"/>
    <w:rsid w:val="00402BCA"/>
    <w:rsid w:val="00423577"/>
    <w:rsid w:val="004252A7"/>
    <w:rsid w:val="00425A81"/>
    <w:rsid w:val="004952B7"/>
    <w:rsid w:val="004B00DC"/>
    <w:rsid w:val="004C0BAD"/>
    <w:rsid w:val="0053453A"/>
    <w:rsid w:val="0057003B"/>
    <w:rsid w:val="005B0BEF"/>
    <w:rsid w:val="00601ACA"/>
    <w:rsid w:val="006020B8"/>
    <w:rsid w:val="00657129"/>
    <w:rsid w:val="006B0291"/>
    <w:rsid w:val="006B43C5"/>
    <w:rsid w:val="006F5930"/>
    <w:rsid w:val="0077088A"/>
    <w:rsid w:val="007764BC"/>
    <w:rsid w:val="00777E1E"/>
    <w:rsid w:val="00780457"/>
    <w:rsid w:val="007F11D9"/>
    <w:rsid w:val="00820690"/>
    <w:rsid w:val="008230EC"/>
    <w:rsid w:val="00823721"/>
    <w:rsid w:val="008A4485"/>
    <w:rsid w:val="00926166"/>
    <w:rsid w:val="009A40BE"/>
    <w:rsid w:val="009F653E"/>
    <w:rsid w:val="00A57F66"/>
    <w:rsid w:val="00AD2052"/>
    <w:rsid w:val="00AE6E03"/>
    <w:rsid w:val="00AE6F76"/>
    <w:rsid w:val="00B105CB"/>
    <w:rsid w:val="00B74673"/>
    <w:rsid w:val="00BD6C2E"/>
    <w:rsid w:val="00C25661"/>
    <w:rsid w:val="00CB2CB1"/>
    <w:rsid w:val="00D21800"/>
    <w:rsid w:val="00D92BE4"/>
    <w:rsid w:val="00DC64CC"/>
    <w:rsid w:val="00DC6EE7"/>
    <w:rsid w:val="00E45A24"/>
    <w:rsid w:val="00E637EA"/>
    <w:rsid w:val="00EA5DED"/>
    <w:rsid w:val="00EB2AC8"/>
    <w:rsid w:val="00ED0A3F"/>
    <w:rsid w:val="00ED718B"/>
    <w:rsid w:val="00EF1EB6"/>
    <w:rsid w:val="00F14549"/>
    <w:rsid w:val="00F47614"/>
    <w:rsid w:val="00F61984"/>
    <w:rsid w:val="00F6437B"/>
    <w:rsid w:val="00F957E9"/>
    <w:rsid w:val="00FD2D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08A8AF"/>
  <w15:chartTrackingRefBased/>
  <w15:docId w15:val="{16BF2560-201F-498E-8251-94E3A248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D4D"/>
    <w:rPr>
      <w:color w:val="0563C1" w:themeColor="hyperlink"/>
      <w:u w:val="single"/>
    </w:rPr>
  </w:style>
  <w:style w:type="paragraph" w:styleId="ListParagraph">
    <w:name w:val="List Paragraph"/>
    <w:basedOn w:val="Normal"/>
    <w:uiPriority w:val="34"/>
    <w:qFormat/>
    <w:rsid w:val="00EA5DED"/>
    <w:pPr>
      <w:ind w:left="720"/>
      <w:contextualSpacing/>
    </w:pPr>
  </w:style>
  <w:style w:type="paragraph" w:styleId="BalloonText">
    <w:name w:val="Balloon Text"/>
    <w:basedOn w:val="Normal"/>
    <w:link w:val="BalloonTextChar"/>
    <w:uiPriority w:val="99"/>
    <w:semiHidden/>
    <w:unhideWhenUsed/>
    <w:rsid w:val="00A57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APEV&amp;CELEX=12012E&amp;ToPar=Art106&amp;Type=201/" TargetMode="External"/><Relationship Id="rId5" Type="http://schemas.openxmlformats.org/officeDocument/2006/relationships/hyperlink" Target="apis://Base=APEV&amp;CELEX=12012E&amp;ToPar=Art106&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4112</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Vasilka Terzijska</dc:creator>
  <cp:keywords/>
  <dc:description/>
  <cp:lastModifiedBy>Aleksandra Ignatova</cp:lastModifiedBy>
  <cp:revision>9</cp:revision>
  <cp:lastPrinted>2019-01-22T13:45:00Z</cp:lastPrinted>
  <dcterms:created xsi:type="dcterms:W3CDTF">2019-01-22T09:42:00Z</dcterms:created>
  <dcterms:modified xsi:type="dcterms:W3CDTF">2019-02-04T09:37:00Z</dcterms:modified>
</cp:coreProperties>
</file>