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AE" w:rsidRPr="00BF30AE" w:rsidRDefault="00BF30AE" w:rsidP="0017620E">
      <w:pPr>
        <w:jc w:val="center"/>
        <w:rPr>
          <w:rFonts w:ascii="Times New Roman" w:hAnsi="Times New Roman" w:cs="Times New Roman"/>
          <w:b/>
          <w:sz w:val="24"/>
          <w:szCs w:val="24"/>
        </w:rPr>
      </w:pPr>
      <w:r w:rsidRPr="00BF30AE">
        <w:rPr>
          <w:rFonts w:ascii="Times New Roman" w:hAnsi="Times New Roman" w:cs="Times New Roman"/>
          <w:b/>
          <w:sz w:val="24"/>
          <w:szCs w:val="24"/>
        </w:rPr>
        <w:t>СПРАВКА</w:t>
      </w:r>
    </w:p>
    <w:p w:rsidR="00E34216" w:rsidRDefault="00BF30AE" w:rsidP="0017620E">
      <w:pPr>
        <w:jc w:val="center"/>
        <w:rPr>
          <w:rFonts w:ascii="Times New Roman" w:hAnsi="Times New Roman" w:cs="Times New Roman"/>
          <w:sz w:val="24"/>
          <w:szCs w:val="24"/>
        </w:rPr>
      </w:pPr>
      <w:r w:rsidRPr="00BF30AE">
        <w:rPr>
          <w:rFonts w:ascii="Times New Roman" w:hAnsi="Times New Roman" w:cs="Times New Roman"/>
          <w:sz w:val="24"/>
          <w:szCs w:val="24"/>
        </w:rPr>
        <w:t xml:space="preserve">за </w:t>
      </w:r>
      <w:r w:rsidR="00D23A52">
        <w:rPr>
          <w:rFonts w:ascii="Times New Roman" w:hAnsi="Times New Roman" w:cs="Times New Roman"/>
          <w:sz w:val="24"/>
          <w:szCs w:val="24"/>
        </w:rPr>
        <w:t>постъпилите</w:t>
      </w:r>
      <w:r w:rsidRPr="00BF30AE">
        <w:rPr>
          <w:rFonts w:ascii="Times New Roman" w:hAnsi="Times New Roman" w:cs="Times New Roman"/>
          <w:sz w:val="24"/>
          <w:szCs w:val="24"/>
        </w:rPr>
        <w:t xml:space="preserve"> предложенията </w:t>
      </w:r>
      <w:r w:rsidR="006600A3">
        <w:rPr>
          <w:rFonts w:ascii="Times New Roman" w:hAnsi="Times New Roman" w:cs="Times New Roman"/>
          <w:sz w:val="24"/>
          <w:szCs w:val="24"/>
        </w:rPr>
        <w:t>при</w:t>
      </w:r>
      <w:r w:rsidR="0017620E">
        <w:rPr>
          <w:rFonts w:ascii="Times New Roman" w:hAnsi="Times New Roman" w:cs="Times New Roman"/>
          <w:sz w:val="24"/>
          <w:szCs w:val="24"/>
        </w:rPr>
        <w:t xml:space="preserve"> общественото обсъждане</w:t>
      </w:r>
      <w:r w:rsidR="006600A3">
        <w:rPr>
          <w:rFonts w:ascii="Times New Roman" w:hAnsi="Times New Roman" w:cs="Times New Roman"/>
          <w:sz w:val="24"/>
          <w:szCs w:val="24"/>
        </w:rPr>
        <w:t xml:space="preserve"> </w:t>
      </w:r>
    </w:p>
    <w:p w:rsidR="00AD40DB" w:rsidRPr="00E34216" w:rsidRDefault="0017620E" w:rsidP="0017620E">
      <w:pPr>
        <w:jc w:val="center"/>
        <w:rPr>
          <w:rFonts w:ascii="Times New Roman" w:hAnsi="Times New Roman" w:cs="Times New Roman"/>
          <w:sz w:val="24"/>
          <w:szCs w:val="24"/>
        </w:rPr>
      </w:pPr>
      <w:r>
        <w:rPr>
          <w:rFonts w:ascii="Times New Roman" w:hAnsi="Times New Roman" w:cs="Times New Roman"/>
          <w:sz w:val="24"/>
          <w:szCs w:val="24"/>
        </w:rPr>
        <w:t xml:space="preserve">на </w:t>
      </w:r>
      <w:r w:rsidR="00686081">
        <w:rPr>
          <w:rFonts w:ascii="Times New Roman" w:hAnsi="Times New Roman" w:cs="Times New Roman"/>
          <w:sz w:val="24"/>
          <w:szCs w:val="24"/>
        </w:rPr>
        <w:t xml:space="preserve">проект на Постановление на Министерския съвет </w:t>
      </w:r>
      <w:r w:rsidR="00686081" w:rsidRPr="00686081">
        <w:rPr>
          <w:rFonts w:ascii="Times New Roman" w:hAnsi="Times New Roman" w:cs="Times New Roman"/>
          <w:sz w:val="24"/>
          <w:szCs w:val="24"/>
        </w:rPr>
        <w:t>за създаване на Национален борд за разследване на произшествия във въздушния, водния и железопътния транспорт и приемане на Правилник за дейността, структурата и организацията на Националния борд за разследване на произшествия във въздушния, водния и железопътния транспорт</w:t>
      </w:r>
      <w:r w:rsidR="00D23A52">
        <w:rPr>
          <w:rFonts w:ascii="Times New Roman" w:hAnsi="Times New Roman" w:cs="Times New Roman"/>
          <w:sz w:val="24"/>
          <w:szCs w:val="24"/>
        </w:rPr>
        <w:t xml:space="preserve"> </w:t>
      </w:r>
    </w:p>
    <w:p w:rsidR="00BF30AE" w:rsidRPr="00E34216" w:rsidRDefault="00BF30AE">
      <w:pPr>
        <w:rPr>
          <w:rFonts w:ascii="Times New Roman" w:hAnsi="Times New Roman" w:cs="Times New Roman"/>
          <w:sz w:val="24"/>
          <w:szCs w:val="24"/>
        </w:rPr>
      </w:pPr>
    </w:p>
    <w:tbl>
      <w:tblPr>
        <w:tblStyle w:val="TableGrid"/>
        <w:tblW w:w="15134" w:type="dxa"/>
        <w:tblInd w:w="-318" w:type="dxa"/>
        <w:tblLayout w:type="fixed"/>
        <w:tblLook w:val="04A0" w:firstRow="1" w:lastRow="0" w:firstColumn="1" w:lastColumn="0" w:noHBand="0" w:noVBand="1"/>
      </w:tblPr>
      <w:tblGrid>
        <w:gridCol w:w="2127"/>
        <w:gridCol w:w="7230"/>
        <w:gridCol w:w="1871"/>
        <w:gridCol w:w="3906"/>
      </w:tblGrid>
      <w:tr w:rsidR="0017620E" w:rsidRPr="000C4D15" w:rsidTr="00F77BE7">
        <w:tc>
          <w:tcPr>
            <w:tcW w:w="2127" w:type="dxa"/>
          </w:tcPr>
          <w:p w:rsidR="0017620E" w:rsidRPr="00BC1192" w:rsidRDefault="0017620E" w:rsidP="00AB1220">
            <w:pPr>
              <w:jc w:val="center"/>
              <w:rPr>
                <w:rFonts w:ascii="Times New Roman" w:hAnsi="Times New Roman" w:cs="Times New Roman"/>
                <w:b/>
              </w:rPr>
            </w:pPr>
            <w:r w:rsidRPr="00BC1192">
              <w:rPr>
                <w:rFonts w:ascii="Times New Roman" w:hAnsi="Times New Roman" w:cs="Times New Roman"/>
                <w:b/>
              </w:rPr>
              <w:t xml:space="preserve">Изготвил </w:t>
            </w:r>
            <w:r w:rsidR="00BC1192">
              <w:rPr>
                <w:rFonts w:ascii="Times New Roman" w:hAnsi="Times New Roman" w:cs="Times New Roman"/>
                <w:b/>
              </w:rPr>
              <w:t>предложението</w:t>
            </w:r>
          </w:p>
          <w:p w:rsidR="0017620E" w:rsidRPr="00BC1192" w:rsidRDefault="0017620E" w:rsidP="00AB1220">
            <w:pPr>
              <w:jc w:val="center"/>
              <w:rPr>
                <w:rFonts w:ascii="Times New Roman" w:hAnsi="Times New Roman" w:cs="Times New Roman"/>
                <w:b/>
              </w:rPr>
            </w:pPr>
          </w:p>
        </w:tc>
        <w:tc>
          <w:tcPr>
            <w:tcW w:w="7230" w:type="dxa"/>
          </w:tcPr>
          <w:p w:rsidR="0017620E" w:rsidRPr="00BC1192" w:rsidRDefault="0017620E" w:rsidP="00AB1220">
            <w:pPr>
              <w:jc w:val="center"/>
              <w:rPr>
                <w:rFonts w:ascii="Times New Roman" w:hAnsi="Times New Roman" w:cs="Times New Roman"/>
                <w:b/>
              </w:rPr>
            </w:pPr>
            <w:r w:rsidRPr="00BC1192">
              <w:rPr>
                <w:rFonts w:ascii="Times New Roman" w:hAnsi="Times New Roman" w:cs="Times New Roman"/>
                <w:b/>
              </w:rPr>
              <w:t>Предложение</w:t>
            </w:r>
          </w:p>
          <w:p w:rsidR="0017620E" w:rsidRPr="00BC1192" w:rsidRDefault="0017620E" w:rsidP="00AB1220">
            <w:pPr>
              <w:jc w:val="center"/>
              <w:rPr>
                <w:rFonts w:ascii="Times New Roman" w:hAnsi="Times New Roman" w:cs="Times New Roman"/>
                <w:b/>
              </w:rPr>
            </w:pPr>
          </w:p>
        </w:tc>
        <w:tc>
          <w:tcPr>
            <w:tcW w:w="1871" w:type="dxa"/>
          </w:tcPr>
          <w:p w:rsidR="0017620E" w:rsidRPr="00BC1192" w:rsidRDefault="0017620E" w:rsidP="00F77BE7">
            <w:pPr>
              <w:jc w:val="center"/>
              <w:rPr>
                <w:rFonts w:ascii="Times New Roman" w:hAnsi="Times New Roman" w:cs="Times New Roman"/>
                <w:b/>
              </w:rPr>
            </w:pPr>
            <w:r w:rsidRPr="00BC1192">
              <w:rPr>
                <w:rFonts w:ascii="Times New Roman" w:hAnsi="Times New Roman" w:cs="Times New Roman"/>
                <w:b/>
              </w:rPr>
              <w:t>Приема/ не приема предложението</w:t>
            </w:r>
          </w:p>
        </w:tc>
        <w:tc>
          <w:tcPr>
            <w:tcW w:w="3906" w:type="dxa"/>
          </w:tcPr>
          <w:p w:rsidR="0017620E" w:rsidRPr="00BC1192" w:rsidRDefault="0017620E" w:rsidP="000D58CE">
            <w:pPr>
              <w:jc w:val="center"/>
              <w:rPr>
                <w:rFonts w:ascii="Times New Roman" w:hAnsi="Times New Roman" w:cs="Times New Roman"/>
                <w:b/>
              </w:rPr>
            </w:pPr>
            <w:r w:rsidRPr="00BC1192">
              <w:rPr>
                <w:rFonts w:ascii="Times New Roman" w:hAnsi="Times New Roman" w:cs="Times New Roman"/>
                <w:b/>
              </w:rPr>
              <w:t xml:space="preserve">Мотиви </w:t>
            </w:r>
          </w:p>
        </w:tc>
      </w:tr>
      <w:tr w:rsidR="00E92E12" w:rsidRPr="000C4D15" w:rsidTr="00B52B53">
        <w:trPr>
          <w:trHeight w:val="3397"/>
        </w:trPr>
        <w:tc>
          <w:tcPr>
            <w:tcW w:w="2127" w:type="dxa"/>
          </w:tcPr>
          <w:p w:rsidR="00222E65"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Асоциация на собствениците на въздухоплавателни средства и пилотите в Бълга-рия</w:t>
            </w:r>
            <w:r>
              <w:rPr>
                <w:rFonts w:ascii="Times New Roman" w:hAnsi="Times New Roman" w:cs="Times New Roman"/>
                <w:sz w:val="24"/>
                <w:szCs w:val="24"/>
              </w:rPr>
              <w:t xml:space="preserve"> </w:t>
            </w:r>
            <w:r w:rsidRPr="00F22EF8">
              <w:rPr>
                <w:rFonts w:ascii="Times New Roman" w:hAnsi="Times New Roman" w:cs="Times New Roman"/>
                <w:sz w:val="24"/>
                <w:szCs w:val="24"/>
              </w:rPr>
              <w:t>(AOPA</w:t>
            </w:r>
            <w:r>
              <w:rPr>
                <w:rFonts w:ascii="Times New Roman" w:hAnsi="Times New Roman" w:cs="Times New Roman"/>
                <w:sz w:val="24"/>
                <w:szCs w:val="24"/>
              </w:rPr>
              <w:t xml:space="preserve"> </w:t>
            </w:r>
            <w:r w:rsidRPr="00F22EF8">
              <w:rPr>
                <w:rFonts w:ascii="Times New Roman" w:hAnsi="Times New Roman" w:cs="Times New Roman"/>
                <w:sz w:val="24"/>
                <w:szCs w:val="24"/>
              </w:rPr>
              <w:t>Bulgaria)</w:t>
            </w:r>
          </w:p>
          <w:p w:rsidR="00F77BE7" w:rsidRDefault="00F77BE7" w:rsidP="00F77BE7">
            <w:pPr>
              <w:rPr>
                <w:rFonts w:ascii="Times New Roman" w:hAnsi="Times New Roman" w:cs="Times New Roman"/>
                <w:sz w:val="24"/>
                <w:szCs w:val="24"/>
              </w:rPr>
            </w:pPr>
          </w:p>
          <w:p w:rsidR="001F263D" w:rsidRPr="00222E65" w:rsidRDefault="001F263D" w:rsidP="00222E65">
            <w:pPr>
              <w:rPr>
                <w:rFonts w:ascii="Times New Roman" w:hAnsi="Times New Roman" w:cs="Times New Roman"/>
                <w:sz w:val="24"/>
                <w:szCs w:val="24"/>
                <w:lang w:val="en-US"/>
              </w:rPr>
            </w:pPr>
          </w:p>
        </w:tc>
        <w:tc>
          <w:tcPr>
            <w:tcW w:w="7230" w:type="dxa"/>
          </w:tcPr>
          <w:p w:rsidR="00F22EF8" w:rsidRPr="00F22EF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 xml:space="preserve">АОРА България адмирира създаването на Национален борд за разследване на произшествия във въздушния, </w:t>
            </w:r>
            <w:r w:rsidR="00347318">
              <w:rPr>
                <w:rFonts w:ascii="Times New Roman" w:hAnsi="Times New Roman" w:cs="Times New Roman"/>
                <w:sz w:val="24"/>
                <w:szCs w:val="24"/>
              </w:rPr>
              <w:t>водния и железопътния транспорт</w:t>
            </w:r>
            <w:r w:rsidRPr="00F22EF8">
              <w:rPr>
                <w:rFonts w:ascii="Times New Roman" w:hAnsi="Times New Roman" w:cs="Times New Roman"/>
                <w:sz w:val="24"/>
                <w:szCs w:val="24"/>
              </w:rPr>
              <w:t>.</w:t>
            </w:r>
          </w:p>
          <w:p w:rsidR="00B52B53" w:rsidRDefault="00B52B53" w:rsidP="00F22EF8">
            <w:pPr>
              <w:rPr>
                <w:rFonts w:ascii="Times New Roman" w:hAnsi="Times New Roman" w:cs="Times New Roman"/>
                <w:sz w:val="24"/>
                <w:szCs w:val="24"/>
              </w:rPr>
            </w:pPr>
            <w:r>
              <w:rPr>
                <w:rFonts w:ascii="Times New Roman" w:hAnsi="Times New Roman" w:cs="Times New Roman"/>
                <w:sz w:val="24"/>
                <w:szCs w:val="24"/>
              </w:rPr>
              <w:t>Конкретни предложения:</w:t>
            </w:r>
          </w:p>
          <w:p w:rsidR="00F22EF8" w:rsidRPr="00F22EF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Поради изключителната специфика на дейността разследване на произшествия, считаме за недостатъчни критериите</w:t>
            </w:r>
            <w:r w:rsidR="00F77BE7">
              <w:rPr>
                <w:rFonts w:ascii="Times New Roman" w:hAnsi="Times New Roman" w:cs="Times New Roman"/>
                <w:sz w:val="24"/>
                <w:szCs w:val="24"/>
              </w:rPr>
              <w:t>,</w:t>
            </w:r>
            <w:r w:rsidRPr="00F22EF8">
              <w:rPr>
                <w:rFonts w:ascii="Times New Roman" w:hAnsi="Times New Roman" w:cs="Times New Roman"/>
                <w:sz w:val="24"/>
                <w:szCs w:val="24"/>
              </w:rPr>
              <w:t xml:space="preserve"> заложени в чл.</w:t>
            </w:r>
            <w:r w:rsidR="00B52B53">
              <w:rPr>
                <w:rFonts w:ascii="Times New Roman" w:hAnsi="Times New Roman" w:cs="Times New Roman"/>
                <w:sz w:val="24"/>
                <w:szCs w:val="24"/>
              </w:rPr>
              <w:t xml:space="preserve"> </w:t>
            </w:r>
            <w:r w:rsidRPr="00F22EF8">
              <w:rPr>
                <w:rFonts w:ascii="Times New Roman" w:hAnsi="Times New Roman" w:cs="Times New Roman"/>
                <w:sz w:val="24"/>
                <w:szCs w:val="24"/>
              </w:rPr>
              <w:t>3, ал. 3</w:t>
            </w:r>
            <w:r w:rsidR="00B52B53">
              <w:rPr>
                <w:rFonts w:ascii="Times New Roman" w:hAnsi="Times New Roman" w:cs="Times New Roman"/>
                <w:sz w:val="24"/>
                <w:szCs w:val="24"/>
              </w:rPr>
              <w:t>, поради което</w:t>
            </w:r>
            <w:r w:rsidRPr="00F22EF8">
              <w:rPr>
                <w:rFonts w:ascii="Times New Roman" w:hAnsi="Times New Roman" w:cs="Times New Roman"/>
                <w:sz w:val="24"/>
                <w:szCs w:val="24"/>
              </w:rPr>
              <w:t xml:space="preserve"> предлагам</w:t>
            </w:r>
            <w:r w:rsidR="00F77BE7">
              <w:rPr>
                <w:rFonts w:ascii="Times New Roman" w:hAnsi="Times New Roman" w:cs="Times New Roman"/>
                <w:sz w:val="24"/>
                <w:szCs w:val="24"/>
              </w:rPr>
              <w:t>е</w:t>
            </w:r>
            <w:r w:rsidRPr="00F22EF8">
              <w:rPr>
                <w:rFonts w:ascii="Times New Roman" w:hAnsi="Times New Roman" w:cs="Times New Roman"/>
                <w:sz w:val="24"/>
                <w:szCs w:val="24"/>
              </w:rPr>
              <w:t xml:space="preserve"> текст</w:t>
            </w:r>
            <w:r w:rsidR="00F77BE7">
              <w:rPr>
                <w:rFonts w:ascii="Times New Roman" w:hAnsi="Times New Roman" w:cs="Times New Roman"/>
                <w:sz w:val="24"/>
                <w:szCs w:val="24"/>
              </w:rPr>
              <w:t>ът</w:t>
            </w:r>
            <w:r w:rsidRPr="00F22EF8">
              <w:rPr>
                <w:rFonts w:ascii="Times New Roman" w:hAnsi="Times New Roman" w:cs="Times New Roman"/>
                <w:sz w:val="24"/>
                <w:szCs w:val="24"/>
              </w:rPr>
              <w:t xml:space="preserve"> да бъде изменен </w:t>
            </w:r>
            <w:r w:rsidR="00B52B53">
              <w:rPr>
                <w:rFonts w:ascii="Times New Roman" w:hAnsi="Times New Roman" w:cs="Times New Roman"/>
                <w:sz w:val="24"/>
                <w:szCs w:val="24"/>
              </w:rPr>
              <w:t>так</w:t>
            </w:r>
            <w:r w:rsidRPr="00F22EF8">
              <w:rPr>
                <w:rFonts w:ascii="Times New Roman" w:hAnsi="Times New Roman" w:cs="Times New Roman"/>
                <w:sz w:val="24"/>
                <w:szCs w:val="24"/>
              </w:rPr>
              <w:t>а:</w:t>
            </w:r>
          </w:p>
          <w:p w:rsidR="005E7453"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“Членовете на управителния съвет на борда притежават образование, познания, професионален опит и компетентност в областта на безопасността и разследване на произшествия съответно във въздушния, водния и железопътен транспорт”.</w:t>
            </w:r>
          </w:p>
          <w:p w:rsidR="00F22EF8" w:rsidRPr="00F22EF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В подкрепа на становището ни прилагаме извадки от международни документи</w:t>
            </w:r>
            <w:r w:rsidR="00B52B53">
              <w:rPr>
                <w:rFonts w:ascii="Times New Roman" w:hAnsi="Times New Roman" w:cs="Times New Roman"/>
                <w:sz w:val="24"/>
                <w:szCs w:val="24"/>
              </w:rPr>
              <w:t>,</w:t>
            </w:r>
            <w:r w:rsidRPr="00F22EF8">
              <w:rPr>
                <w:rFonts w:ascii="Times New Roman" w:hAnsi="Times New Roman" w:cs="Times New Roman"/>
                <w:sz w:val="24"/>
                <w:szCs w:val="24"/>
              </w:rPr>
              <w:t xml:space="preserve"> уреждащи разследване на авиационни произшествия:</w:t>
            </w:r>
          </w:p>
          <w:p w:rsidR="00F22EF8" w:rsidRPr="00F22EF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1. Регламент (EC) №996/2010 на Европейският Парламент и Съвета от 22.10.2010 г. относно разследването и предотвратяване на произшествия и инциденти в гражданското въздухоплаване и за отмяна на Директива 94/56/ЕО, в своя преамбюл постановява:</w:t>
            </w:r>
          </w:p>
          <w:p w:rsidR="00F22EF8" w:rsidRPr="00F22EF8" w:rsidRDefault="00F77BE7" w:rsidP="00F22EF8">
            <w:pPr>
              <w:rPr>
                <w:rFonts w:ascii="Times New Roman" w:hAnsi="Times New Roman" w:cs="Times New Roman"/>
                <w:sz w:val="24"/>
                <w:szCs w:val="24"/>
              </w:rPr>
            </w:pPr>
            <w:r>
              <w:rPr>
                <w:rFonts w:ascii="Times New Roman" w:hAnsi="Times New Roman" w:cs="Times New Roman"/>
                <w:sz w:val="24"/>
                <w:szCs w:val="24"/>
              </w:rPr>
              <w:t>„</w:t>
            </w:r>
            <w:r w:rsidR="00F22EF8" w:rsidRPr="00F22EF8">
              <w:rPr>
                <w:rFonts w:ascii="Times New Roman" w:hAnsi="Times New Roman" w:cs="Times New Roman"/>
                <w:sz w:val="24"/>
                <w:szCs w:val="24"/>
              </w:rPr>
              <w:t>(15) Органите за разследване във връзка с безопасността имат ключова роля в провеждането на разследвания във връзка с безопасността. Тяхната работа е от изключително значение за определяне на причините за дадено произшествие или инцидент…“;</w:t>
            </w:r>
          </w:p>
          <w:p w:rsidR="00F22EF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„(16) Следва да се повиши капацитетът на органите на държавите-членки за разследване във връзка с безопасността…“.</w:t>
            </w:r>
          </w:p>
          <w:p w:rsidR="00F22EF8" w:rsidRPr="00F22EF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 xml:space="preserve">В Член 4 </w:t>
            </w:r>
            <w:r w:rsidR="00F77BE7">
              <w:rPr>
                <w:rFonts w:ascii="Times New Roman" w:hAnsi="Times New Roman" w:cs="Times New Roman"/>
                <w:sz w:val="24"/>
                <w:szCs w:val="24"/>
              </w:rPr>
              <w:t>от</w:t>
            </w:r>
            <w:r w:rsidRPr="00F22EF8">
              <w:rPr>
                <w:rFonts w:ascii="Times New Roman" w:hAnsi="Times New Roman" w:cs="Times New Roman"/>
                <w:sz w:val="24"/>
                <w:szCs w:val="24"/>
              </w:rPr>
              <w:t xml:space="preserve"> регламент</w:t>
            </w:r>
            <w:r w:rsidR="00F77BE7">
              <w:rPr>
                <w:rFonts w:ascii="Times New Roman" w:hAnsi="Times New Roman" w:cs="Times New Roman"/>
                <w:sz w:val="24"/>
                <w:szCs w:val="24"/>
              </w:rPr>
              <w:t>а</w:t>
            </w:r>
            <w:r w:rsidRPr="00F22EF8">
              <w:rPr>
                <w:rFonts w:ascii="Times New Roman" w:hAnsi="Times New Roman" w:cs="Times New Roman"/>
                <w:sz w:val="24"/>
                <w:szCs w:val="24"/>
              </w:rPr>
              <w:t xml:space="preserve"> в т.</w:t>
            </w:r>
            <w:r w:rsidR="00F77BE7">
              <w:rPr>
                <w:rFonts w:ascii="Times New Roman" w:hAnsi="Times New Roman" w:cs="Times New Roman"/>
                <w:sz w:val="24"/>
                <w:szCs w:val="24"/>
              </w:rPr>
              <w:t xml:space="preserve"> </w:t>
            </w:r>
            <w:r w:rsidRPr="00F22EF8">
              <w:rPr>
                <w:rFonts w:ascii="Times New Roman" w:hAnsi="Times New Roman" w:cs="Times New Roman"/>
                <w:sz w:val="24"/>
                <w:szCs w:val="24"/>
              </w:rPr>
              <w:t>6</w:t>
            </w:r>
            <w:r w:rsidR="00F77BE7">
              <w:rPr>
                <w:rFonts w:ascii="Times New Roman" w:hAnsi="Times New Roman" w:cs="Times New Roman"/>
                <w:sz w:val="24"/>
                <w:szCs w:val="24"/>
              </w:rPr>
              <w:t>, б.</w:t>
            </w:r>
            <w:r w:rsidRPr="00F22EF8">
              <w:rPr>
                <w:rFonts w:ascii="Times New Roman" w:hAnsi="Times New Roman" w:cs="Times New Roman"/>
                <w:sz w:val="24"/>
                <w:szCs w:val="24"/>
              </w:rPr>
              <w:t xml:space="preserve"> </w:t>
            </w:r>
            <w:r w:rsidR="00F77BE7">
              <w:rPr>
                <w:rFonts w:ascii="Times New Roman" w:hAnsi="Times New Roman" w:cs="Times New Roman"/>
                <w:sz w:val="24"/>
                <w:szCs w:val="24"/>
              </w:rPr>
              <w:t>„</w:t>
            </w:r>
            <w:r w:rsidRPr="00F22EF8">
              <w:rPr>
                <w:rFonts w:ascii="Times New Roman" w:hAnsi="Times New Roman" w:cs="Times New Roman"/>
                <w:sz w:val="24"/>
                <w:szCs w:val="24"/>
              </w:rPr>
              <w:t>а</w:t>
            </w:r>
            <w:r w:rsidR="00F77BE7">
              <w:rPr>
                <w:rFonts w:ascii="Times New Roman" w:hAnsi="Times New Roman" w:cs="Times New Roman"/>
                <w:sz w:val="24"/>
                <w:szCs w:val="24"/>
              </w:rPr>
              <w:t>“</w:t>
            </w:r>
            <w:r w:rsidRPr="00F22EF8">
              <w:rPr>
                <w:rFonts w:ascii="Times New Roman" w:hAnsi="Times New Roman" w:cs="Times New Roman"/>
                <w:sz w:val="24"/>
                <w:szCs w:val="24"/>
              </w:rPr>
              <w:t xml:space="preserve"> е указано следното: „ръководителят на органа за разследване във връзка с безопасността и/или ръководителят на отдела за авиационно разследване, в случай на орган за разследване на произшествия в множество видове транспорт, притежава опита и компетентността в областта на безопасността на гражданското въздухоплаване , необходими за изпълнението на своите задачи в съответствие с настоящия регламент и националното право“ .</w:t>
            </w:r>
          </w:p>
          <w:p w:rsidR="00F22EF8" w:rsidRPr="00F22EF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2. Приложение 13 (Annex 13) на ИКАО и по специално Документ на ИКАО 9756/AN965 „Ръководство по разследване на авиационни произшествия“ в частта - изисквания към персонала в т. 2.4.1 определя следното:</w:t>
            </w:r>
          </w:p>
          <w:p w:rsidR="00F22EF8" w:rsidRPr="00F22EF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 Разследването на произшествията и инцидентите е специализирана задача, която трябва да се извършва само от квалифициран за това персонал(разследващи).“</w:t>
            </w:r>
          </w:p>
          <w:p w:rsidR="00F22EF8" w:rsidRPr="000A5A08" w:rsidRDefault="00F22EF8" w:rsidP="00F22EF8">
            <w:pPr>
              <w:rPr>
                <w:rFonts w:ascii="Times New Roman" w:hAnsi="Times New Roman" w:cs="Times New Roman"/>
                <w:sz w:val="24"/>
                <w:szCs w:val="24"/>
              </w:rPr>
            </w:pPr>
            <w:r w:rsidRPr="00F22EF8">
              <w:rPr>
                <w:rFonts w:ascii="Times New Roman" w:hAnsi="Times New Roman" w:cs="Times New Roman"/>
                <w:sz w:val="24"/>
                <w:szCs w:val="24"/>
              </w:rPr>
              <w:t>В заключение, поставянето на компетентни лица на ключови и отговорни позиции с подходящ професионален опит, е важно условие за развитието и безопасността на транспорта в България.</w:t>
            </w:r>
          </w:p>
        </w:tc>
        <w:tc>
          <w:tcPr>
            <w:tcW w:w="1871" w:type="dxa"/>
          </w:tcPr>
          <w:p w:rsidR="001F263D" w:rsidRPr="000C4D15" w:rsidRDefault="005E7453" w:rsidP="00347318">
            <w:pPr>
              <w:rPr>
                <w:rFonts w:ascii="Times New Roman" w:hAnsi="Times New Roman" w:cs="Times New Roman"/>
                <w:sz w:val="24"/>
                <w:szCs w:val="24"/>
              </w:rPr>
            </w:pPr>
            <w:r>
              <w:rPr>
                <w:rFonts w:ascii="Times New Roman" w:hAnsi="Times New Roman" w:cs="Times New Roman"/>
                <w:sz w:val="24"/>
                <w:szCs w:val="24"/>
              </w:rPr>
              <w:t>Прием</w:t>
            </w:r>
            <w:r w:rsidR="003B59CD">
              <w:rPr>
                <w:rFonts w:ascii="Times New Roman" w:hAnsi="Times New Roman" w:cs="Times New Roman"/>
                <w:sz w:val="24"/>
                <w:szCs w:val="24"/>
              </w:rPr>
              <w:t>а</w:t>
            </w:r>
            <w:r>
              <w:rPr>
                <w:rFonts w:ascii="Times New Roman" w:hAnsi="Times New Roman" w:cs="Times New Roman"/>
                <w:sz w:val="24"/>
                <w:szCs w:val="24"/>
              </w:rPr>
              <w:t xml:space="preserve"> се</w:t>
            </w:r>
            <w:r w:rsidR="00F22EF8">
              <w:rPr>
                <w:rFonts w:ascii="Times New Roman" w:hAnsi="Times New Roman" w:cs="Times New Roman"/>
                <w:sz w:val="24"/>
                <w:szCs w:val="24"/>
              </w:rPr>
              <w:t xml:space="preserve"> с редакция</w:t>
            </w:r>
            <w:r>
              <w:rPr>
                <w:rFonts w:ascii="Times New Roman" w:hAnsi="Times New Roman" w:cs="Times New Roman"/>
                <w:sz w:val="24"/>
                <w:szCs w:val="24"/>
              </w:rPr>
              <w:t>.</w:t>
            </w:r>
            <w:r w:rsidR="00D50163">
              <w:rPr>
                <w:rFonts w:ascii="Times New Roman" w:hAnsi="Times New Roman" w:cs="Times New Roman"/>
                <w:sz w:val="24"/>
                <w:szCs w:val="24"/>
              </w:rPr>
              <w:t xml:space="preserve"> </w:t>
            </w:r>
          </w:p>
        </w:tc>
        <w:tc>
          <w:tcPr>
            <w:tcW w:w="3906" w:type="dxa"/>
          </w:tcPr>
          <w:p w:rsidR="00050444" w:rsidRPr="00050444" w:rsidRDefault="00050444" w:rsidP="0005044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Изискванията за образование и опит към членовете на управителния съвет на борда са регламентирани в чл. 3, ал. 2 от проекта, а в чл. 3, ал. 4 от проекта е предвидено, че ч</w:t>
            </w:r>
            <w:r w:rsidRPr="00050444">
              <w:rPr>
                <w:rFonts w:ascii="Times New Roman" w:eastAsia="Times New Roman" w:hAnsi="Times New Roman" w:cs="Times New Roman"/>
                <w:sz w:val="24"/>
                <w:szCs w:val="24"/>
              </w:rPr>
              <w:t>леновете на управителния съвет на борда могат да участват в разследване на произшествия във въздушния, морския и железопътен транспорт като ръководители на комисия за разследване или като инспектори в комисията.</w:t>
            </w:r>
          </w:p>
          <w:p w:rsidR="00D50163" w:rsidRPr="00CB4B3C" w:rsidRDefault="00D50163" w:rsidP="005E7453">
            <w:pPr>
              <w:rPr>
                <w:rFonts w:ascii="Times New Roman" w:hAnsi="Times New Roman" w:cs="Times New Roman"/>
                <w:sz w:val="24"/>
                <w:szCs w:val="24"/>
              </w:rPr>
            </w:pPr>
          </w:p>
        </w:tc>
      </w:tr>
      <w:tr w:rsidR="00CB271D" w:rsidRPr="000C4D15" w:rsidTr="00B52B53">
        <w:trPr>
          <w:trHeight w:val="3387"/>
        </w:trPr>
        <w:tc>
          <w:tcPr>
            <w:tcW w:w="2127" w:type="dxa"/>
          </w:tcPr>
          <w:p w:rsidR="00CB271D" w:rsidRPr="00222E65" w:rsidRDefault="005B7DEE" w:rsidP="00B52B53">
            <w:pPr>
              <w:rPr>
                <w:rFonts w:ascii="Times New Roman" w:hAnsi="Times New Roman" w:cs="Times New Roman"/>
                <w:sz w:val="24"/>
                <w:szCs w:val="24"/>
              </w:rPr>
            </w:pPr>
            <w:r w:rsidRPr="005B7DEE">
              <w:rPr>
                <w:rFonts w:ascii="Times New Roman" w:hAnsi="Times New Roman" w:cs="Times New Roman"/>
                <w:sz w:val="24"/>
                <w:szCs w:val="24"/>
              </w:rPr>
              <w:t>Асоциация на българските авиокомпании</w:t>
            </w:r>
            <w:r w:rsidR="00B52B53" w:rsidRPr="00222E65">
              <w:rPr>
                <w:rFonts w:ascii="Times New Roman" w:hAnsi="Times New Roman" w:cs="Times New Roman"/>
                <w:sz w:val="24"/>
                <w:szCs w:val="24"/>
              </w:rPr>
              <w:t xml:space="preserve"> </w:t>
            </w:r>
          </w:p>
        </w:tc>
        <w:tc>
          <w:tcPr>
            <w:tcW w:w="7230" w:type="dxa"/>
          </w:tcPr>
          <w:p w:rsidR="00CB271D" w:rsidRPr="005B7DEE" w:rsidRDefault="00B52B53" w:rsidP="00CB271D">
            <w:pPr>
              <w:rPr>
                <w:rFonts w:ascii="Times New Roman" w:hAnsi="Times New Roman" w:cs="Times New Roman"/>
                <w:sz w:val="24"/>
                <w:szCs w:val="24"/>
              </w:rPr>
            </w:pPr>
            <w:r>
              <w:rPr>
                <w:rFonts w:ascii="Times New Roman" w:hAnsi="Times New Roman" w:cs="Times New Roman"/>
                <w:sz w:val="24"/>
                <w:szCs w:val="24"/>
              </w:rPr>
              <w:t>Ж</w:t>
            </w:r>
            <w:r w:rsidR="00CB271D" w:rsidRPr="005B7DEE">
              <w:rPr>
                <w:rFonts w:ascii="Times New Roman" w:hAnsi="Times New Roman" w:cs="Times New Roman"/>
                <w:sz w:val="24"/>
                <w:szCs w:val="24"/>
              </w:rPr>
              <w:t xml:space="preserve">елателно </w:t>
            </w:r>
            <w:r>
              <w:rPr>
                <w:rFonts w:ascii="Times New Roman" w:hAnsi="Times New Roman" w:cs="Times New Roman"/>
                <w:sz w:val="24"/>
                <w:szCs w:val="24"/>
              </w:rPr>
              <w:t xml:space="preserve">е </w:t>
            </w:r>
            <w:r w:rsidR="00CB271D" w:rsidRPr="005B7DEE">
              <w:rPr>
                <w:rFonts w:ascii="Times New Roman" w:hAnsi="Times New Roman" w:cs="Times New Roman"/>
                <w:sz w:val="24"/>
                <w:szCs w:val="24"/>
              </w:rPr>
              <w:t xml:space="preserve">алинея 3 на чл. 3 </w:t>
            </w:r>
            <w:r>
              <w:rPr>
                <w:rFonts w:ascii="Times New Roman" w:hAnsi="Times New Roman" w:cs="Times New Roman"/>
                <w:sz w:val="24"/>
                <w:szCs w:val="24"/>
              </w:rPr>
              <w:t xml:space="preserve">от правилника </w:t>
            </w:r>
            <w:r w:rsidR="00CB271D" w:rsidRPr="005B7DEE">
              <w:rPr>
                <w:rFonts w:ascii="Times New Roman" w:hAnsi="Times New Roman" w:cs="Times New Roman"/>
                <w:sz w:val="24"/>
                <w:szCs w:val="24"/>
              </w:rPr>
              <w:t>да придобие следния вид:</w:t>
            </w:r>
          </w:p>
          <w:p w:rsidR="00CB271D" w:rsidRPr="005B7DEE" w:rsidRDefault="00B52B53" w:rsidP="00CB271D">
            <w:pPr>
              <w:rPr>
                <w:rFonts w:ascii="Times New Roman" w:hAnsi="Times New Roman" w:cs="Times New Roman"/>
                <w:sz w:val="24"/>
                <w:szCs w:val="24"/>
              </w:rPr>
            </w:pPr>
            <w:r>
              <w:rPr>
                <w:rFonts w:ascii="Times New Roman" w:hAnsi="Times New Roman" w:cs="Times New Roman"/>
                <w:sz w:val="24"/>
                <w:szCs w:val="24"/>
              </w:rPr>
              <w:t>„</w:t>
            </w:r>
            <w:r w:rsidR="00CB271D" w:rsidRPr="005B7DEE">
              <w:rPr>
                <w:rFonts w:ascii="Times New Roman" w:hAnsi="Times New Roman" w:cs="Times New Roman"/>
                <w:sz w:val="24"/>
                <w:szCs w:val="24"/>
              </w:rPr>
              <w:t>Чл. 3 (3). Членовете на управителния съвет на борда притежават образование, знания, професионален опит и компетентност в областта на безопасността и разследването на произшествия съответно във въздушния, водния и железопътния транспорт.</w:t>
            </w:r>
          </w:p>
          <w:p w:rsidR="00CB271D" w:rsidRPr="005B7DEE" w:rsidRDefault="00CB271D" w:rsidP="00CB271D">
            <w:pPr>
              <w:rPr>
                <w:rFonts w:ascii="Times New Roman" w:hAnsi="Times New Roman" w:cs="Times New Roman"/>
                <w:sz w:val="24"/>
                <w:szCs w:val="24"/>
              </w:rPr>
            </w:pPr>
            <w:r w:rsidRPr="005B7DEE">
              <w:rPr>
                <w:rFonts w:ascii="Times New Roman" w:hAnsi="Times New Roman" w:cs="Times New Roman"/>
                <w:sz w:val="24"/>
                <w:szCs w:val="24"/>
              </w:rPr>
              <w:t>Направеното предложение се обосновава с това, че членовете на борда трябва да ръководят един процес от особена важност за безопасността на транспорта и се налага те да имат опит в реализирането на този процес като притежават не само знания, но и умения и навици свързани с него.</w:t>
            </w:r>
            <w:r w:rsidR="00B52B53">
              <w:rPr>
                <w:rFonts w:ascii="Times New Roman" w:hAnsi="Times New Roman" w:cs="Times New Roman"/>
                <w:sz w:val="24"/>
                <w:szCs w:val="24"/>
              </w:rPr>
              <w:t>“</w:t>
            </w:r>
          </w:p>
          <w:p w:rsidR="00CB271D" w:rsidRPr="00CB271D" w:rsidRDefault="00CB271D" w:rsidP="005B7DEE">
            <w:pPr>
              <w:rPr>
                <w:rFonts w:ascii="Times New Roman" w:hAnsi="Times New Roman" w:cs="Times New Roman"/>
                <w:sz w:val="24"/>
                <w:szCs w:val="24"/>
                <w:lang w:val="en-US"/>
              </w:rPr>
            </w:pPr>
          </w:p>
        </w:tc>
        <w:tc>
          <w:tcPr>
            <w:tcW w:w="1871" w:type="dxa"/>
          </w:tcPr>
          <w:p w:rsidR="00CB271D" w:rsidRDefault="005B7DEE" w:rsidP="00F77BE7">
            <w:pPr>
              <w:rPr>
                <w:rFonts w:ascii="Times New Roman" w:hAnsi="Times New Roman" w:cs="Times New Roman"/>
                <w:sz w:val="24"/>
                <w:szCs w:val="24"/>
              </w:rPr>
            </w:pPr>
            <w:r w:rsidRPr="005B7DEE">
              <w:rPr>
                <w:rFonts w:ascii="Times New Roman" w:hAnsi="Times New Roman" w:cs="Times New Roman"/>
                <w:sz w:val="24"/>
                <w:szCs w:val="24"/>
              </w:rPr>
              <w:t>Приема се с редакция.</w:t>
            </w:r>
          </w:p>
        </w:tc>
        <w:tc>
          <w:tcPr>
            <w:tcW w:w="3906" w:type="dxa"/>
          </w:tcPr>
          <w:p w:rsidR="00CB271D" w:rsidRDefault="005B7DEE" w:rsidP="00050444">
            <w:pPr>
              <w:rPr>
                <w:rFonts w:ascii="Times New Roman" w:eastAsia="Times New Roman" w:hAnsi="Times New Roman" w:cs="Times New Roman"/>
                <w:sz w:val="24"/>
                <w:szCs w:val="24"/>
              </w:rPr>
            </w:pPr>
            <w:r w:rsidRPr="005B7DEE">
              <w:rPr>
                <w:rFonts w:ascii="Times New Roman" w:eastAsia="Times New Roman" w:hAnsi="Times New Roman" w:cs="Times New Roman"/>
                <w:sz w:val="24"/>
                <w:szCs w:val="24"/>
              </w:rPr>
              <w:t>Изискванията за образование и опит към членовете на управителния съвет на борда са регламентирани в чл. 3, ал. 2 от проекта, а в чл. 3, ал. 4 от проекта е предвидено, че членовете на управителния съвет на борда могат да участват в разследване на произшествия във въздушния, морския и железопътен транспорт като ръководители на комисия за разследване или като инспектори в комисията.</w:t>
            </w:r>
          </w:p>
        </w:tc>
      </w:tr>
      <w:tr w:rsidR="00B52B53" w:rsidRPr="000C4D15" w:rsidTr="00B52B53">
        <w:trPr>
          <w:trHeight w:val="3387"/>
        </w:trPr>
        <w:tc>
          <w:tcPr>
            <w:tcW w:w="2127" w:type="dxa"/>
          </w:tcPr>
          <w:p w:rsidR="00B52B53" w:rsidRPr="005B7DEE" w:rsidRDefault="00B52B53" w:rsidP="00B52B53">
            <w:pPr>
              <w:rPr>
                <w:rFonts w:ascii="Times New Roman" w:hAnsi="Times New Roman" w:cs="Times New Roman"/>
                <w:sz w:val="24"/>
                <w:szCs w:val="24"/>
              </w:rPr>
            </w:pPr>
            <w:r w:rsidRPr="00E74F2F">
              <w:rPr>
                <w:rFonts w:ascii="Times New Roman" w:hAnsi="Times New Roman" w:cs="Times New Roman"/>
                <w:sz w:val="24"/>
                <w:szCs w:val="24"/>
              </w:rPr>
              <w:t>„Би Ейч Еър“ ООД</w:t>
            </w:r>
          </w:p>
        </w:tc>
        <w:tc>
          <w:tcPr>
            <w:tcW w:w="7230" w:type="dxa"/>
          </w:tcPr>
          <w:p w:rsidR="00B52B53" w:rsidRPr="00B52B53" w:rsidRDefault="00B52B53" w:rsidP="00B52B53">
            <w:pPr>
              <w:rPr>
                <w:rFonts w:ascii="Times New Roman" w:hAnsi="Times New Roman" w:cs="Times New Roman"/>
                <w:sz w:val="24"/>
                <w:szCs w:val="24"/>
              </w:rPr>
            </w:pPr>
            <w:r>
              <w:rPr>
                <w:rFonts w:ascii="Times New Roman" w:hAnsi="Times New Roman" w:cs="Times New Roman"/>
                <w:sz w:val="24"/>
                <w:szCs w:val="24"/>
              </w:rPr>
              <w:t>1. Н</w:t>
            </w:r>
            <w:r w:rsidRPr="00B52B53">
              <w:rPr>
                <w:rFonts w:ascii="Times New Roman" w:hAnsi="Times New Roman" w:cs="Times New Roman"/>
                <w:sz w:val="24"/>
                <w:szCs w:val="24"/>
              </w:rPr>
              <w:t>амирам</w:t>
            </w:r>
            <w:r>
              <w:rPr>
                <w:rFonts w:ascii="Times New Roman" w:hAnsi="Times New Roman" w:cs="Times New Roman"/>
                <w:sz w:val="24"/>
                <w:szCs w:val="24"/>
              </w:rPr>
              <w:t>е</w:t>
            </w:r>
            <w:r w:rsidRPr="00B52B53">
              <w:rPr>
                <w:rFonts w:ascii="Times New Roman" w:hAnsi="Times New Roman" w:cs="Times New Roman"/>
                <w:sz w:val="24"/>
                <w:szCs w:val="24"/>
              </w:rPr>
              <w:t xml:space="preserve"> предложеното позициониране на Националния борд за разследване на произшествия във въздушния, водния и железопътния транспорт (по-долу за краткост „Националния борд“) в структурата на държавната администрация за несъвместимо с императивните предписания на Регламент (ЕС) № 996/2010. Съгласно чл. 4, ал. 2 от Регламента „органът за разследване във връзка с безопасността е функционално независим, по-специално от авиационните органи, които отговарят за поддържането на летателната годност, сертифицирането, полетите, техническото обслужване, лицензирането, контрола на въздушното движение ти летищната експлоатация, както и от всякакво друго лице или институция, чиито интереси или цели биха могли да бъдат в противоречие със задачите, възложени на органа за разследване във връзка с безопасността, или да повлияят на обективността му.“ Конституирането на Националния борд като второстепенен разпоредител с бюджет към </w:t>
            </w:r>
            <w:r>
              <w:rPr>
                <w:rFonts w:ascii="Times New Roman" w:hAnsi="Times New Roman" w:cs="Times New Roman"/>
                <w:sz w:val="24"/>
                <w:szCs w:val="24"/>
              </w:rPr>
              <w:t>м</w:t>
            </w:r>
            <w:r w:rsidRPr="00B52B53">
              <w:rPr>
                <w:rFonts w:ascii="Times New Roman" w:hAnsi="Times New Roman" w:cs="Times New Roman"/>
                <w:sz w:val="24"/>
                <w:szCs w:val="24"/>
              </w:rPr>
              <w:t>инистъра на транспорта, информаци</w:t>
            </w:r>
            <w:r>
              <w:rPr>
                <w:rFonts w:ascii="Times New Roman" w:hAnsi="Times New Roman" w:cs="Times New Roman"/>
                <w:sz w:val="24"/>
                <w:szCs w:val="24"/>
              </w:rPr>
              <w:t>онните технологии и съобщенията</w:t>
            </w:r>
            <w:r w:rsidR="005B48D4">
              <w:rPr>
                <w:rFonts w:ascii="Times New Roman" w:hAnsi="Times New Roman" w:cs="Times New Roman"/>
                <w:sz w:val="24"/>
                <w:szCs w:val="24"/>
              </w:rPr>
              <w:t xml:space="preserve"> </w:t>
            </w:r>
            <w:r w:rsidRPr="00B52B53">
              <w:rPr>
                <w:rFonts w:ascii="Times New Roman" w:hAnsi="Times New Roman" w:cs="Times New Roman"/>
                <w:sz w:val="24"/>
                <w:szCs w:val="24"/>
              </w:rPr>
              <w:t>поставя бъдещия разследващ орган във финансова, а оттам и функционална зависимост от министъра, чиято подчинена структура - МТИТС - е пряко отговорна за осъществяване на контрол относно прилагането на съществуващите регламенти и процедури за безопасност в сферата на транспорта.</w:t>
            </w:r>
          </w:p>
          <w:p w:rsidR="00B52B53" w:rsidRPr="00B52B53" w:rsidRDefault="00B52B53" w:rsidP="00B52B53">
            <w:pPr>
              <w:rPr>
                <w:rFonts w:ascii="Times New Roman" w:hAnsi="Times New Roman" w:cs="Times New Roman"/>
                <w:sz w:val="24"/>
                <w:szCs w:val="24"/>
              </w:rPr>
            </w:pPr>
            <w:r w:rsidRPr="00B52B53">
              <w:rPr>
                <w:rFonts w:ascii="Times New Roman" w:hAnsi="Times New Roman" w:cs="Times New Roman"/>
                <w:sz w:val="24"/>
                <w:szCs w:val="24"/>
              </w:rPr>
              <w:t xml:space="preserve">Ограничавайки анализа си до сферата на дейност на представяното от мен дружество - тази на гражданското въздухоплаване - обръщам внимание на факта, че националният контролен орган - Главна дирекция </w:t>
            </w:r>
            <w:r w:rsidR="005B48D4">
              <w:rPr>
                <w:rFonts w:ascii="Times New Roman" w:hAnsi="Times New Roman" w:cs="Times New Roman"/>
                <w:sz w:val="24"/>
                <w:szCs w:val="24"/>
              </w:rPr>
              <w:t>„</w:t>
            </w:r>
            <w:r w:rsidRPr="00B52B53">
              <w:rPr>
                <w:rFonts w:ascii="Times New Roman" w:hAnsi="Times New Roman" w:cs="Times New Roman"/>
                <w:sz w:val="24"/>
                <w:szCs w:val="24"/>
              </w:rPr>
              <w:t>Гражданска въздухоплавателна администрация</w:t>
            </w:r>
            <w:r w:rsidR="005B48D4">
              <w:rPr>
                <w:rFonts w:ascii="Times New Roman" w:hAnsi="Times New Roman" w:cs="Times New Roman"/>
                <w:sz w:val="24"/>
                <w:szCs w:val="24"/>
              </w:rPr>
              <w:t>“</w:t>
            </w:r>
            <w:r w:rsidRPr="00B52B53">
              <w:rPr>
                <w:rFonts w:ascii="Times New Roman" w:hAnsi="Times New Roman" w:cs="Times New Roman"/>
                <w:sz w:val="24"/>
                <w:szCs w:val="24"/>
              </w:rPr>
              <w:t xml:space="preserve"> (ГД ГВА) е на пряко подчинение на </w:t>
            </w:r>
            <w:r w:rsidR="005B48D4">
              <w:rPr>
                <w:rFonts w:ascii="Times New Roman" w:hAnsi="Times New Roman" w:cs="Times New Roman"/>
                <w:sz w:val="24"/>
                <w:szCs w:val="24"/>
              </w:rPr>
              <w:t>същия р</w:t>
            </w:r>
            <w:r w:rsidRPr="00B52B53">
              <w:rPr>
                <w:rFonts w:ascii="Times New Roman" w:hAnsi="Times New Roman" w:cs="Times New Roman"/>
                <w:sz w:val="24"/>
                <w:szCs w:val="24"/>
              </w:rPr>
              <w:t>есор</w:t>
            </w:r>
            <w:r w:rsidR="005B48D4">
              <w:rPr>
                <w:rFonts w:ascii="Times New Roman" w:hAnsi="Times New Roman" w:cs="Times New Roman"/>
                <w:sz w:val="24"/>
                <w:szCs w:val="24"/>
              </w:rPr>
              <w:t>е</w:t>
            </w:r>
            <w:r w:rsidRPr="00B52B53">
              <w:rPr>
                <w:rFonts w:ascii="Times New Roman" w:hAnsi="Times New Roman" w:cs="Times New Roman"/>
                <w:sz w:val="24"/>
                <w:szCs w:val="24"/>
              </w:rPr>
              <w:t xml:space="preserve">н министър. Съгласно чл. 11 от Устройствения правилник на ГД ГВА, </w:t>
            </w:r>
            <w:r w:rsidR="005B48D4">
              <w:rPr>
                <w:rFonts w:ascii="Times New Roman" w:hAnsi="Times New Roman" w:cs="Times New Roman"/>
                <w:sz w:val="24"/>
                <w:szCs w:val="24"/>
              </w:rPr>
              <w:t>д</w:t>
            </w:r>
            <w:r w:rsidRPr="00B52B53">
              <w:rPr>
                <w:rFonts w:ascii="Times New Roman" w:hAnsi="Times New Roman" w:cs="Times New Roman"/>
                <w:sz w:val="24"/>
                <w:szCs w:val="24"/>
              </w:rPr>
              <w:t xml:space="preserve">ирекцията осъществява своята дейност в изпълнение на приложимите международни и национални нормативни актове, в т. ч. и актовете на </w:t>
            </w:r>
            <w:r w:rsidR="005B48D4">
              <w:rPr>
                <w:rFonts w:ascii="Times New Roman" w:hAnsi="Times New Roman" w:cs="Times New Roman"/>
                <w:sz w:val="24"/>
                <w:szCs w:val="24"/>
              </w:rPr>
              <w:t>м</w:t>
            </w:r>
            <w:r w:rsidRPr="00B52B53">
              <w:rPr>
                <w:rFonts w:ascii="Times New Roman" w:hAnsi="Times New Roman" w:cs="Times New Roman"/>
                <w:sz w:val="24"/>
                <w:szCs w:val="24"/>
              </w:rPr>
              <w:t xml:space="preserve">инистъра на транспорта, информационните технологии и съобщенията. Съгласно чл. 16 от същия Устройствен правилник, ГД ГВА съгласува, подготвя и предлага нормативни актове, норми, правила и процедури, предложения за разрешения и др. актове в областта на гражданското въздухоплаване, които подлежат на утвърждаване от </w:t>
            </w:r>
            <w:r w:rsidR="005B48D4">
              <w:rPr>
                <w:rFonts w:ascii="Times New Roman" w:hAnsi="Times New Roman" w:cs="Times New Roman"/>
                <w:sz w:val="24"/>
                <w:szCs w:val="24"/>
              </w:rPr>
              <w:t>р</w:t>
            </w:r>
            <w:r w:rsidRPr="00B52B53">
              <w:rPr>
                <w:rFonts w:ascii="Times New Roman" w:hAnsi="Times New Roman" w:cs="Times New Roman"/>
                <w:sz w:val="24"/>
                <w:szCs w:val="24"/>
              </w:rPr>
              <w:t xml:space="preserve">есорния министър. Очевидно от горепосоченото е, че дейността на Националния борд, свързана с разследване на произшествия в гражданското въздухоплаване, следва да обхваща проверки на някои от гореспоменатите актове. Евентуална констатация на допуснато нарушение на действащите норми за осигуряване на безопасността при утвърждаване на предложени от ГД ГВА актове, което нарушение е пряко или непряко свързано с настъпило произшествие, би вменила отговорност именно на </w:t>
            </w:r>
            <w:r w:rsidR="005B48D4">
              <w:rPr>
                <w:rFonts w:ascii="Times New Roman" w:hAnsi="Times New Roman" w:cs="Times New Roman"/>
                <w:sz w:val="24"/>
                <w:szCs w:val="24"/>
              </w:rPr>
              <w:t>м</w:t>
            </w:r>
            <w:r w:rsidRPr="00B52B53">
              <w:rPr>
                <w:rFonts w:ascii="Times New Roman" w:hAnsi="Times New Roman" w:cs="Times New Roman"/>
                <w:sz w:val="24"/>
                <w:szCs w:val="24"/>
              </w:rPr>
              <w:t>инистъра на транспорта.</w:t>
            </w:r>
          </w:p>
          <w:p w:rsidR="00B52B53" w:rsidRDefault="00B52B53" w:rsidP="005B48D4">
            <w:pPr>
              <w:rPr>
                <w:rFonts w:ascii="Times New Roman" w:hAnsi="Times New Roman" w:cs="Times New Roman"/>
                <w:sz w:val="24"/>
                <w:szCs w:val="24"/>
              </w:rPr>
            </w:pPr>
            <w:r w:rsidRPr="00B52B53">
              <w:rPr>
                <w:rFonts w:ascii="Times New Roman" w:hAnsi="Times New Roman" w:cs="Times New Roman"/>
                <w:sz w:val="24"/>
                <w:szCs w:val="24"/>
              </w:rPr>
              <w:t>Във връзка с изложеното в предходния параграф неизбежно достигам</w:t>
            </w:r>
            <w:r w:rsidR="005B48D4">
              <w:rPr>
                <w:rFonts w:ascii="Times New Roman" w:hAnsi="Times New Roman" w:cs="Times New Roman"/>
                <w:sz w:val="24"/>
                <w:szCs w:val="24"/>
              </w:rPr>
              <w:t>е</w:t>
            </w:r>
            <w:r w:rsidRPr="00B52B53">
              <w:rPr>
                <w:rFonts w:ascii="Times New Roman" w:hAnsi="Times New Roman" w:cs="Times New Roman"/>
                <w:sz w:val="24"/>
                <w:szCs w:val="24"/>
              </w:rPr>
              <w:t xml:space="preserve"> до убеждението, че предложените организация и структуриране на Националния борд не позволяват същият да бъде функционално независим от </w:t>
            </w:r>
            <w:r w:rsidR="005B48D4">
              <w:rPr>
                <w:rFonts w:ascii="Times New Roman" w:hAnsi="Times New Roman" w:cs="Times New Roman"/>
                <w:sz w:val="24"/>
                <w:szCs w:val="24"/>
              </w:rPr>
              <w:t>р</w:t>
            </w:r>
            <w:r w:rsidRPr="00B52B53">
              <w:rPr>
                <w:rFonts w:ascii="Times New Roman" w:hAnsi="Times New Roman" w:cs="Times New Roman"/>
                <w:sz w:val="24"/>
                <w:szCs w:val="24"/>
              </w:rPr>
              <w:t>есорния министър, непряко и от ГД ГВА, поради финансова и оперативна зависимост в качеството на този орган на второстепенен разпределител. Тази зависимост е заложена в чл. 11</w:t>
            </w:r>
            <w:r w:rsidR="005B48D4">
              <w:rPr>
                <w:rFonts w:ascii="Times New Roman" w:hAnsi="Times New Roman" w:cs="Times New Roman"/>
                <w:sz w:val="24"/>
                <w:szCs w:val="24"/>
              </w:rPr>
              <w:t>, ал. 8</w:t>
            </w:r>
            <w:r w:rsidRPr="00B52B53">
              <w:rPr>
                <w:rFonts w:ascii="Times New Roman" w:hAnsi="Times New Roman" w:cs="Times New Roman"/>
                <w:sz w:val="24"/>
                <w:szCs w:val="24"/>
              </w:rPr>
              <w:t xml:space="preserve"> от Закона за публичните финанси, където ясно е разписано, че бюджетът на второстепенните разпределители се определя по предложение на съответния първостепенен разпределител, който в случая е именно </w:t>
            </w:r>
            <w:r w:rsidR="005B48D4">
              <w:rPr>
                <w:rFonts w:ascii="Times New Roman" w:hAnsi="Times New Roman" w:cs="Times New Roman"/>
                <w:sz w:val="24"/>
                <w:szCs w:val="24"/>
              </w:rPr>
              <w:t>м</w:t>
            </w:r>
            <w:r w:rsidRPr="00B52B53">
              <w:rPr>
                <w:rFonts w:ascii="Times New Roman" w:hAnsi="Times New Roman" w:cs="Times New Roman"/>
                <w:sz w:val="24"/>
                <w:szCs w:val="24"/>
              </w:rPr>
              <w:t xml:space="preserve">инистърът на транспорта, информационните технологии и съобщенията. Така описаната хипотеза е напълно несъвместима с посочените по-горе императивни предписания на чл. 4, ал. 2 от Регламент (ЕС) № 996/2010. Убеждението </w:t>
            </w:r>
            <w:r w:rsidR="005B48D4">
              <w:rPr>
                <w:rFonts w:ascii="Times New Roman" w:hAnsi="Times New Roman" w:cs="Times New Roman"/>
                <w:sz w:val="24"/>
                <w:szCs w:val="24"/>
              </w:rPr>
              <w:t>н</w:t>
            </w:r>
            <w:r w:rsidRPr="00B52B53">
              <w:rPr>
                <w:rFonts w:ascii="Times New Roman" w:hAnsi="Times New Roman" w:cs="Times New Roman"/>
                <w:sz w:val="24"/>
                <w:szCs w:val="24"/>
              </w:rPr>
              <w:t xml:space="preserve">и за потенциалната оперативна зависимост се допълва и от чл. 11 от обсъждания </w:t>
            </w:r>
            <w:r w:rsidR="005B48D4">
              <w:rPr>
                <w:rFonts w:ascii="Times New Roman" w:hAnsi="Times New Roman" w:cs="Times New Roman"/>
                <w:sz w:val="24"/>
                <w:szCs w:val="24"/>
              </w:rPr>
              <w:t>п</w:t>
            </w:r>
            <w:r w:rsidRPr="00B52B53">
              <w:rPr>
                <w:rFonts w:ascii="Times New Roman" w:hAnsi="Times New Roman" w:cs="Times New Roman"/>
                <w:sz w:val="24"/>
                <w:szCs w:val="24"/>
              </w:rPr>
              <w:t>равилник, според която „административното, техническо и финансово обслужване на борда се осъществява от администрацията на Министерството на транспорта, информационните технологии и съобщенията съгласно сключено споразумение между министъра на транспорта, информационните технологии и съобщенията и председателя на борда.“ Намирам</w:t>
            </w:r>
            <w:r w:rsidR="005B48D4">
              <w:rPr>
                <w:rFonts w:ascii="Times New Roman" w:hAnsi="Times New Roman" w:cs="Times New Roman"/>
                <w:sz w:val="24"/>
                <w:szCs w:val="24"/>
              </w:rPr>
              <w:t>е</w:t>
            </w:r>
            <w:r w:rsidRPr="00B52B53">
              <w:rPr>
                <w:rFonts w:ascii="Times New Roman" w:hAnsi="Times New Roman" w:cs="Times New Roman"/>
                <w:sz w:val="24"/>
                <w:szCs w:val="24"/>
              </w:rPr>
              <w:t>, че за да се подсигури незави</w:t>
            </w:r>
            <w:r w:rsidR="005B48D4">
              <w:rPr>
                <w:rFonts w:ascii="Times New Roman" w:hAnsi="Times New Roman" w:cs="Times New Roman"/>
                <w:sz w:val="24"/>
                <w:szCs w:val="24"/>
              </w:rPr>
              <w:t>си</w:t>
            </w:r>
            <w:r w:rsidRPr="00B52B53">
              <w:rPr>
                <w:rFonts w:ascii="Times New Roman" w:hAnsi="Times New Roman" w:cs="Times New Roman"/>
                <w:sz w:val="24"/>
                <w:szCs w:val="24"/>
              </w:rPr>
              <w:t>мост на дейността на Националния борд, финансовата и техническа обезпеченост и съдействието на компетентните държавни органи следва да бъдат гарантирани посредством разпоредителни действия и актове на най-висшестоящ орган на изпълнителната власт.</w:t>
            </w:r>
          </w:p>
        </w:tc>
        <w:tc>
          <w:tcPr>
            <w:tcW w:w="1871" w:type="dxa"/>
          </w:tcPr>
          <w:p w:rsidR="00B52B53" w:rsidRPr="005B7DEE" w:rsidRDefault="00B52B53" w:rsidP="00F77BE7">
            <w:pPr>
              <w:rPr>
                <w:rFonts w:ascii="Times New Roman" w:hAnsi="Times New Roman" w:cs="Times New Roman"/>
                <w:sz w:val="24"/>
                <w:szCs w:val="24"/>
              </w:rPr>
            </w:pPr>
            <w:r>
              <w:rPr>
                <w:rFonts w:ascii="Times New Roman" w:hAnsi="Times New Roman" w:cs="Times New Roman"/>
                <w:sz w:val="24"/>
                <w:szCs w:val="24"/>
              </w:rPr>
              <w:t xml:space="preserve">1. </w:t>
            </w:r>
            <w:r w:rsidRPr="00B52B53">
              <w:rPr>
                <w:rFonts w:ascii="Times New Roman" w:hAnsi="Times New Roman" w:cs="Times New Roman"/>
                <w:sz w:val="24"/>
                <w:szCs w:val="24"/>
              </w:rPr>
              <w:t>Не се приема.</w:t>
            </w:r>
          </w:p>
        </w:tc>
        <w:tc>
          <w:tcPr>
            <w:tcW w:w="3906" w:type="dxa"/>
          </w:tcPr>
          <w:p w:rsidR="00B52B53" w:rsidRPr="00B52B53" w:rsidRDefault="00B52B53" w:rsidP="00B52B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52B53">
              <w:rPr>
                <w:rFonts w:ascii="Times New Roman" w:eastAsia="Times New Roman" w:hAnsi="Times New Roman" w:cs="Times New Roman"/>
                <w:sz w:val="24"/>
                <w:szCs w:val="24"/>
              </w:rPr>
              <w:t>Твърдението за несъвместимо</w:t>
            </w:r>
            <w:r w:rsidR="005B48D4">
              <w:rPr>
                <w:rFonts w:ascii="Times New Roman" w:eastAsia="Times New Roman" w:hAnsi="Times New Roman" w:cs="Times New Roman"/>
                <w:sz w:val="24"/>
                <w:szCs w:val="24"/>
              </w:rPr>
              <w:t>ст</w:t>
            </w:r>
            <w:r w:rsidRPr="00B52B53">
              <w:rPr>
                <w:rFonts w:ascii="Times New Roman" w:eastAsia="Times New Roman" w:hAnsi="Times New Roman" w:cs="Times New Roman"/>
                <w:sz w:val="24"/>
                <w:szCs w:val="24"/>
              </w:rPr>
              <w:t xml:space="preserve"> с императивните предписани</w:t>
            </w:r>
            <w:r w:rsidR="005B48D4">
              <w:rPr>
                <w:rFonts w:ascii="Times New Roman" w:eastAsia="Times New Roman" w:hAnsi="Times New Roman" w:cs="Times New Roman"/>
                <w:sz w:val="24"/>
                <w:szCs w:val="24"/>
              </w:rPr>
              <w:t xml:space="preserve">я на Регламент (ЕС) № 996/2010 </w:t>
            </w:r>
            <w:r w:rsidRPr="00B52B53">
              <w:rPr>
                <w:rFonts w:ascii="Times New Roman" w:eastAsia="Times New Roman" w:hAnsi="Times New Roman" w:cs="Times New Roman"/>
                <w:sz w:val="24"/>
                <w:szCs w:val="24"/>
              </w:rPr>
              <w:t xml:space="preserve">е неоснователно. Включването на </w:t>
            </w:r>
            <w:r w:rsidR="005B48D4">
              <w:rPr>
                <w:rFonts w:ascii="Times New Roman" w:eastAsia="Times New Roman" w:hAnsi="Times New Roman" w:cs="Times New Roman"/>
                <w:sz w:val="24"/>
                <w:szCs w:val="24"/>
              </w:rPr>
              <w:t xml:space="preserve">Борда </w:t>
            </w:r>
            <w:r w:rsidRPr="00B52B53">
              <w:rPr>
                <w:rFonts w:ascii="Times New Roman" w:eastAsia="Times New Roman" w:hAnsi="Times New Roman" w:cs="Times New Roman"/>
                <w:sz w:val="24"/>
                <w:szCs w:val="24"/>
              </w:rPr>
              <w:t xml:space="preserve">в структурата на държавната администрация е практика в редица държави-членки на Европейския съюз: </w:t>
            </w:r>
          </w:p>
          <w:p w:rsidR="00B52B53" w:rsidRPr="00B52B53" w:rsidRDefault="00B52B53" w:rsidP="00B52B53">
            <w:pPr>
              <w:rPr>
                <w:rFonts w:ascii="Times New Roman" w:eastAsia="Times New Roman" w:hAnsi="Times New Roman" w:cs="Times New Roman"/>
                <w:sz w:val="24"/>
                <w:szCs w:val="24"/>
              </w:rPr>
            </w:pPr>
            <w:r w:rsidRPr="00B52B53">
              <w:rPr>
                <w:rFonts w:ascii="Times New Roman" w:eastAsia="Times New Roman" w:hAnsi="Times New Roman" w:cs="Times New Roman"/>
                <w:sz w:val="24"/>
                <w:szCs w:val="24"/>
              </w:rPr>
              <w:t xml:space="preserve">1. Австрия - федералният орган за разследване е създаден като подчинен отдел на Федералното Министерство на транспорта, иновациите и технологиите, като независимостта е определена от националното право.   </w:t>
            </w:r>
          </w:p>
          <w:p w:rsidR="005B48D4" w:rsidRDefault="00B52B53" w:rsidP="00B52B53">
            <w:pPr>
              <w:rPr>
                <w:rFonts w:ascii="Times New Roman" w:eastAsia="Times New Roman" w:hAnsi="Times New Roman" w:cs="Times New Roman"/>
                <w:sz w:val="24"/>
                <w:szCs w:val="24"/>
              </w:rPr>
            </w:pPr>
            <w:r w:rsidRPr="00B52B53">
              <w:rPr>
                <w:rFonts w:ascii="Times New Roman" w:eastAsia="Times New Roman" w:hAnsi="Times New Roman" w:cs="Times New Roman"/>
                <w:sz w:val="24"/>
                <w:szCs w:val="24"/>
              </w:rPr>
              <w:t xml:space="preserve">2. Румъния - Агенцията за разследване е създадена като специализиран орган на Министерството на транспорта. </w:t>
            </w:r>
          </w:p>
          <w:p w:rsidR="00B52B53" w:rsidRPr="00B52B53" w:rsidRDefault="00B52B53" w:rsidP="00B52B53">
            <w:pPr>
              <w:rPr>
                <w:rFonts w:ascii="Times New Roman" w:eastAsia="Times New Roman" w:hAnsi="Times New Roman" w:cs="Times New Roman"/>
                <w:sz w:val="24"/>
                <w:szCs w:val="24"/>
              </w:rPr>
            </w:pPr>
            <w:r w:rsidRPr="00B52B53">
              <w:rPr>
                <w:rFonts w:ascii="Times New Roman" w:eastAsia="Times New Roman" w:hAnsi="Times New Roman" w:cs="Times New Roman"/>
                <w:sz w:val="24"/>
                <w:szCs w:val="24"/>
              </w:rPr>
              <w:t xml:space="preserve">3. Испания - Комисията за разследване е създадена към Министерството на инфраструктурата и транспорта. Министерството предоставя помещения и общи услуги (като например ИТ поддръжка, организация на пътуванията), разпределя бюджетна позиция за разследващите функции и плаща заплати, а Комисията изпълнява задачите си самостоятелно. </w:t>
            </w:r>
          </w:p>
          <w:p w:rsidR="00B52B53" w:rsidRPr="00B52B53" w:rsidRDefault="00B52B53" w:rsidP="00B52B53">
            <w:pPr>
              <w:rPr>
                <w:rFonts w:ascii="Times New Roman" w:eastAsia="Times New Roman" w:hAnsi="Times New Roman" w:cs="Times New Roman"/>
                <w:sz w:val="24"/>
                <w:szCs w:val="24"/>
              </w:rPr>
            </w:pPr>
            <w:r w:rsidRPr="00B52B53">
              <w:rPr>
                <w:rFonts w:ascii="Times New Roman" w:eastAsia="Times New Roman" w:hAnsi="Times New Roman" w:cs="Times New Roman"/>
                <w:sz w:val="24"/>
                <w:szCs w:val="24"/>
              </w:rPr>
              <w:t>4. Латвия - органът за разследване е под надзора на министъра на транспорта, но не е част от Министерството на транспорта. Напълно независим е по всички въпроси, свързани с разследванията, включително изборът какво да разследва и има независим бюджет.</w:t>
            </w:r>
          </w:p>
          <w:p w:rsidR="005B48D4" w:rsidRDefault="00B52B53" w:rsidP="005B48D4">
            <w:pPr>
              <w:rPr>
                <w:rFonts w:ascii="Times New Roman" w:eastAsia="Times New Roman" w:hAnsi="Times New Roman" w:cs="Times New Roman"/>
                <w:sz w:val="24"/>
                <w:szCs w:val="24"/>
              </w:rPr>
            </w:pPr>
            <w:r w:rsidRPr="00B52B53">
              <w:rPr>
                <w:rFonts w:ascii="Times New Roman" w:eastAsia="Times New Roman" w:hAnsi="Times New Roman" w:cs="Times New Roman"/>
                <w:sz w:val="24"/>
                <w:szCs w:val="24"/>
              </w:rPr>
              <w:t>5. Република Словения - органът за разследване е част от Ми</w:t>
            </w:r>
            <w:r w:rsidR="005B48D4">
              <w:rPr>
                <w:rFonts w:ascii="Times New Roman" w:eastAsia="Times New Roman" w:hAnsi="Times New Roman" w:cs="Times New Roman"/>
                <w:sz w:val="24"/>
                <w:szCs w:val="24"/>
              </w:rPr>
              <w:t xml:space="preserve">нистерство на инфраструктурата. </w:t>
            </w:r>
          </w:p>
          <w:p w:rsidR="00B52B53" w:rsidRPr="005B7DEE" w:rsidRDefault="00B52B53" w:rsidP="00893C13">
            <w:pPr>
              <w:rPr>
                <w:rFonts w:ascii="Times New Roman" w:eastAsia="Times New Roman" w:hAnsi="Times New Roman" w:cs="Times New Roman"/>
                <w:sz w:val="24"/>
                <w:szCs w:val="24"/>
              </w:rPr>
            </w:pPr>
            <w:r w:rsidRPr="00B52B53">
              <w:rPr>
                <w:rFonts w:ascii="Times New Roman" w:eastAsia="Times New Roman" w:hAnsi="Times New Roman" w:cs="Times New Roman"/>
                <w:sz w:val="24"/>
                <w:szCs w:val="24"/>
              </w:rPr>
              <w:t xml:space="preserve">В настоящия случай съгласно § 8, ал. 1 от Преходните и заключителните разпоредби към Закона за изменение на Закона за железопътния транспорт (обн., ДВ, бр. 62 от 2019 г.) Министерският съвет </w:t>
            </w:r>
            <w:r w:rsidR="005B48D4">
              <w:rPr>
                <w:rFonts w:ascii="Times New Roman" w:eastAsia="Times New Roman" w:hAnsi="Times New Roman" w:cs="Times New Roman"/>
                <w:sz w:val="24"/>
                <w:szCs w:val="24"/>
              </w:rPr>
              <w:t>следва да</w:t>
            </w:r>
            <w:r w:rsidRPr="00B52B53">
              <w:rPr>
                <w:rFonts w:ascii="Times New Roman" w:eastAsia="Times New Roman" w:hAnsi="Times New Roman" w:cs="Times New Roman"/>
                <w:sz w:val="24"/>
                <w:szCs w:val="24"/>
              </w:rPr>
              <w:t xml:space="preserve"> създаде с постановление Национален борд за разследване на произшествия във въздушния, водния и железопътния транспорт – юридическо лице по чл. 60, ал. 1 от Закона за администрацията. Бордът </w:t>
            </w:r>
            <w:r w:rsidR="005B48D4">
              <w:rPr>
                <w:rFonts w:ascii="Times New Roman" w:eastAsia="Times New Roman" w:hAnsi="Times New Roman" w:cs="Times New Roman"/>
                <w:sz w:val="24"/>
                <w:szCs w:val="24"/>
              </w:rPr>
              <w:t>с</w:t>
            </w:r>
            <w:r w:rsidRPr="00B52B53">
              <w:rPr>
                <w:rFonts w:ascii="Times New Roman" w:eastAsia="Times New Roman" w:hAnsi="Times New Roman" w:cs="Times New Roman"/>
                <w:sz w:val="24"/>
                <w:szCs w:val="24"/>
              </w:rPr>
              <w:t>е</w:t>
            </w:r>
            <w:r w:rsidR="005B48D4">
              <w:rPr>
                <w:rFonts w:ascii="Times New Roman" w:eastAsia="Times New Roman" w:hAnsi="Times New Roman" w:cs="Times New Roman"/>
                <w:sz w:val="24"/>
                <w:szCs w:val="24"/>
              </w:rPr>
              <w:t xml:space="preserve"> предвижда да бъде</w:t>
            </w:r>
            <w:r w:rsidRPr="00B52B53">
              <w:rPr>
                <w:rFonts w:ascii="Times New Roman" w:eastAsia="Times New Roman" w:hAnsi="Times New Roman" w:cs="Times New Roman"/>
                <w:sz w:val="24"/>
                <w:szCs w:val="24"/>
              </w:rPr>
              <w:t xml:space="preserve"> самостоятелно юридическо лице - независим орган на изпълнителната власт по смисъла на чл. 19, ал. 4, т. 4 от Закона за администрацията</w:t>
            </w:r>
            <w:r w:rsidR="005B48D4">
              <w:rPr>
                <w:rFonts w:ascii="Times New Roman" w:eastAsia="Times New Roman" w:hAnsi="Times New Roman" w:cs="Times New Roman"/>
                <w:sz w:val="24"/>
                <w:szCs w:val="24"/>
              </w:rPr>
              <w:t>, като ръководителят му ще е</w:t>
            </w:r>
            <w:r w:rsidRPr="00B52B53">
              <w:rPr>
                <w:rFonts w:ascii="Times New Roman" w:eastAsia="Times New Roman" w:hAnsi="Times New Roman" w:cs="Times New Roman"/>
                <w:sz w:val="24"/>
                <w:szCs w:val="24"/>
              </w:rPr>
              <w:t xml:space="preserve"> второстепенен разпоредител с бюджет към министъра на транспорта, информационните технологии и съобщенията - аналогично е финансирането на и на изпълнителните агенции. Административното, техническото и финансовото обслужване на </w:t>
            </w:r>
            <w:r w:rsidR="005B48D4">
              <w:rPr>
                <w:rFonts w:ascii="Times New Roman" w:eastAsia="Times New Roman" w:hAnsi="Times New Roman" w:cs="Times New Roman"/>
                <w:sz w:val="24"/>
                <w:szCs w:val="24"/>
              </w:rPr>
              <w:t>Б</w:t>
            </w:r>
            <w:r w:rsidRPr="00B52B53">
              <w:rPr>
                <w:rFonts w:ascii="Times New Roman" w:eastAsia="Times New Roman" w:hAnsi="Times New Roman" w:cs="Times New Roman"/>
                <w:sz w:val="24"/>
                <w:szCs w:val="24"/>
              </w:rPr>
              <w:t>орд</w:t>
            </w:r>
            <w:r w:rsidR="005B48D4">
              <w:rPr>
                <w:rFonts w:ascii="Times New Roman" w:eastAsia="Times New Roman" w:hAnsi="Times New Roman" w:cs="Times New Roman"/>
                <w:sz w:val="24"/>
                <w:szCs w:val="24"/>
              </w:rPr>
              <w:t>а</w:t>
            </w:r>
            <w:r w:rsidRPr="00B52B53">
              <w:rPr>
                <w:rFonts w:ascii="Times New Roman" w:eastAsia="Times New Roman" w:hAnsi="Times New Roman" w:cs="Times New Roman"/>
                <w:sz w:val="24"/>
                <w:szCs w:val="24"/>
              </w:rPr>
              <w:t xml:space="preserve"> ще се осъществява от администрацията на министъра на транспорта, информацио</w:t>
            </w:r>
            <w:r w:rsidR="00893C13">
              <w:rPr>
                <w:rFonts w:ascii="Times New Roman" w:eastAsia="Times New Roman" w:hAnsi="Times New Roman" w:cs="Times New Roman"/>
                <w:sz w:val="24"/>
                <w:szCs w:val="24"/>
              </w:rPr>
              <w:t>нните технологии и съобщенията, като</w:t>
            </w:r>
            <w:r w:rsidRPr="00B52B53">
              <w:rPr>
                <w:rFonts w:ascii="Times New Roman" w:eastAsia="Times New Roman" w:hAnsi="Times New Roman" w:cs="Times New Roman"/>
                <w:sz w:val="24"/>
                <w:szCs w:val="24"/>
              </w:rPr>
              <w:t xml:space="preserve"> ще се приложи модела на т. нар. споделени услуги в организацията и работата на централната администрация. Чрез този модел една администрация предоставя споделени услуги на друга администрация. В приетата с Решение № 140 от 17.03.2014 г. на Министерския съвет Стратегия за развитие на държавната администрация 2014-2020 г. и в Пътната карта към нея е заложена цел за въвеждане на принципа на споделените услуги в организацията и работата на администрацията на централно, областно и общинско ниво. Мярката предвижда концентриране на функциите на общата администрация на по-високо ниво - първостепенни разпоредители с бюджет, където да бъдат създадени звена за споделени услуги, за обслужване на всички структури в системата на съответното министерство.</w:t>
            </w:r>
          </w:p>
        </w:tc>
      </w:tr>
      <w:tr w:rsidR="00E74F2F" w:rsidRPr="000C4D15" w:rsidTr="00F77BE7">
        <w:trPr>
          <w:trHeight w:val="4105"/>
        </w:trPr>
        <w:tc>
          <w:tcPr>
            <w:tcW w:w="2127" w:type="dxa"/>
          </w:tcPr>
          <w:p w:rsidR="00E74F2F" w:rsidRPr="00222E65" w:rsidRDefault="00E74F2F" w:rsidP="00B52B53">
            <w:pPr>
              <w:rPr>
                <w:rFonts w:ascii="Times New Roman" w:hAnsi="Times New Roman" w:cs="Times New Roman"/>
                <w:sz w:val="24"/>
                <w:szCs w:val="24"/>
              </w:rPr>
            </w:pPr>
            <w:r w:rsidRPr="00E74F2F">
              <w:rPr>
                <w:rFonts w:ascii="Times New Roman" w:hAnsi="Times New Roman" w:cs="Times New Roman"/>
                <w:sz w:val="24"/>
                <w:szCs w:val="24"/>
              </w:rPr>
              <w:t xml:space="preserve"> </w:t>
            </w:r>
          </w:p>
        </w:tc>
        <w:tc>
          <w:tcPr>
            <w:tcW w:w="7230" w:type="dxa"/>
          </w:tcPr>
          <w:p w:rsidR="00E74F2F" w:rsidRPr="005B7DEE" w:rsidRDefault="00B52B53" w:rsidP="00893C13">
            <w:pPr>
              <w:rPr>
                <w:rFonts w:ascii="Times New Roman" w:hAnsi="Times New Roman" w:cs="Times New Roman"/>
                <w:sz w:val="24"/>
                <w:szCs w:val="24"/>
              </w:rPr>
            </w:pPr>
            <w:r>
              <w:rPr>
                <w:rFonts w:ascii="Times New Roman" w:hAnsi="Times New Roman" w:cs="Times New Roman"/>
                <w:sz w:val="24"/>
                <w:szCs w:val="24"/>
              </w:rPr>
              <w:t xml:space="preserve">2. </w:t>
            </w:r>
            <w:r w:rsidR="00893C13">
              <w:rPr>
                <w:rFonts w:ascii="Times New Roman" w:hAnsi="Times New Roman" w:cs="Times New Roman"/>
                <w:sz w:val="24"/>
                <w:szCs w:val="24"/>
              </w:rPr>
              <w:t>Липсва</w:t>
            </w:r>
            <w:r w:rsidR="00E74F2F" w:rsidRPr="00E74F2F">
              <w:rPr>
                <w:rFonts w:ascii="Times New Roman" w:hAnsi="Times New Roman" w:cs="Times New Roman"/>
                <w:sz w:val="24"/>
                <w:szCs w:val="24"/>
              </w:rPr>
              <w:t>т ясно разписани изисквания за степен на образование и квалификация, както и продължителност на професионалния опит на членовете на управителния съвет на Националния борд в чл. 3</w:t>
            </w:r>
            <w:r w:rsidR="00893C13">
              <w:rPr>
                <w:rFonts w:ascii="Times New Roman" w:hAnsi="Times New Roman" w:cs="Times New Roman"/>
                <w:sz w:val="24"/>
                <w:szCs w:val="24"/>
              </w:rPr>
              <w:t>, ал.</w:t>
            </w:r>
            <w:r w:rsidR="00E74F2F" w:rsidRPr="00E74F2F">
              <w:rPr>
                <w:rFonts w:ascii="Times New Roman" w:hAnsi="Times New Roman" w:cs="Times New Roman"/>
                <w:sz w:val="24"/>
                <w:szCs w:val="24"/>
              </w:rPr>
              <w:t xml:space="preserve"> 3 на Правилник</w:t>
            </w:r>
            <w:r w:rsidR="00893C13">
              <w:rPr>
                <w:rFonts w:ascii="Times New Roman" w:hAnsi="Times New Roman" w:cs="Times New Roman"/>
                <w:sz w:val="24"/>
                <w:szCs w:val="24"/>
              </w:rPr>
              <w:t>а</w:t>
            </w:r>
            <w:r w:rsidR="00E74F2F" w:rsidRPr="00E74F2F">
              <w:rPr>
                <w:rFonts w:ascii="Times New Roman" w:hAnsi="Times New Roman" w:cs="Times New Roman"/>
                <w:sz w:val="24"/>
                <w:szCs w:val="24"/>
              </w:rPr>
              <w:t xml:space="preserve">. По отношение на изискванията за заемане на длъжността „инспектор“, чл. 12 от </w:t>
            </w:r>
            <w:r w:rsidR="00893C13">
              <w:rPr>
                <w:rFonts w:ascii="Times New Roman" w:hAnsi="Times New Roman" w:cs="Times New Roman"/>
                <w:sz w:val="24"/>
                <w:szCs w:val="24"/>
              </w:rPr>
              <w:t>Пр</w:t>
            </w:r>
            <w:r w:rsidR="00E74F2F" w:rsidRPr="00E74F2F">
              <w:rPr>
                <w:rFonts w:ascii="Times New Roman" w:hAnsi="Times New Roman" w:cs="Times New Roman"/>
                <w:sz w:val="24"/>
                <w:szCs w:val="24"/>
              </w:rPr>
              <w:t>авилник</w:t>
            </w:r>
            <w:r w:rsidR="00893C13">
              <w:rPr>
                <w:rFonts w:ascii="Times New Roman" w:hAnsi="Times New Roman" w:cs="Times New Roman"/>
                <w:sz w:val="24"/>
                <w:szCs w:val="24"/>
              </w:rPr>
              <w:t>а</w:t>
            </w:r>
            <w:r w:rsidR="00E74F2F" w:rsidRPr="00E74F2F">
              <w:rPr>
                <w:rFonts w:ascii="Times New Roman" w:hAnsi="Times New Roman" w:cs="Times New Roman"/>
                <w:sz w:val="24"/>
                <w:szCs w:val="24"/>
              </w:rPr>
              <w:t xml:space="preserve"> предвижда такива да бъдат определяни в длъжностни характеристики, утвърждавани от председателя на борда, но не се предвижда тези изисквания да бъдат нормативно установени, както е предвидено в чл. 7, ал. 1, т. 6 от Закона за държавния служител.</w:t>
            </w:r>
            <w:r w:rsidR="00E74F2F">
              <w:t xml:space="preserve"> </w:t>
            </w:r>
            <w:r w:rsidR="00E74F2F" w:rsidRPr="00E74F2F">
              <w:rPr>
                <w:rFonts w:ascii="Times New Roman" w:hAnsi="Times New Roman" w:cs="Times New Roman"/>
                <w:sz w:val="24"/>
                <w:szCs w:val="24"/>
              </w:rPr>
              <w:t>Горепосоченото несъотвествие с приложмото законодателство, уреждащо статута и изискванията към държавните служители, освен че притежава този непосредствен порок, с</w:t>
            </w:r>
            <w:r w:rsidR="00C764C3">
              <w:rPr>
                <w:rFonts w:ascii="Times New Roman" w:hAnsi="Times New Roman" w:cs="Times New Roman"/>
                <w:sz w:val="24"/>
                <w:szCs w:val="24"/>
              </w:rPr>
              <w:t>ъ</w:t>
            </w:r>
            <w:r w:rsidR="00E74F2F" w:rsidRPr="00E74F2F">
              <w:rPr>
                <w:rFonts w:ascii="Times New Roman" w:hAnsi="Times New Roman" w:cs="Times New Roman"/>
                <w:sz w:val="24"/>
                <w:szCs w:val="24"/>
              </w:rPr>
              <w:t xml:space="preserve">що така създава предпоставка назначените служители на </w:t>
            </w:r>
            <w:r w:rsidR="00893C13">
              <w:rPr>
                <w:rFonts w:ascii="Times New Roman" w:hAnsi="Times New Roman" w:cs="Times New Roman"/>
                <w:sz w:val="24"/>
                <w:szCs w:val="24"/>
              </w:rPr>
              <w:t>Б</w:t>
            </w:r>
            <w:r w:rsidR="00E74F2F" w:rsidRPr="00E74F2F">
              <w:rPr>
                <w:rFonts w:ascii="Times New Roman" w:hAnsi="Times New Roman" w:cs="Times New Roman"/>
                <w:sz w:val="24"/>
                <w:szCs w:val="24"/>
              </w:rPr>
              <w:t>орд</w:t>
            </w:r>
            <w:r w:rsidR="00893C13">
              <w:rPr>
                <w:rFonts w:ascii="Times New Roman" w:hAnsi="Times New Roman" w:cs="Times New Roman"/>
                <w:sz w:val="24"/>
                <w:szCs w:val="24"/>
              </w:rPr>
              <w:t>а</w:t>
            </w:r>
            <w:r w:rsidR="00E74F2F" w:rsidRPr="00E74F2F">
              <w:rPr>
                <w:rFonts w:ascii="Times New Roman" w:hAnsi="Times New Roman" w:cs="Times New Roman"/>
                <w:sz w:val="24"/>
                <w:szCs w:val="24"/>
              </w:rPr>
              <w:t xml:space="preserve"> да са лица, неспособни да упражняват задълженията си по осъществяване на функциите на борда, описани в Глава трета от Проекта на Правилник. Това от своя страна е предпоставка за установяването на порочна практика, при която делегираният на </w:t>
            </w:r>
            <w:r w:rsidR="00893C13">
              <w:rPr>
                <w:rFonts w:ascii="Times New Roman" w:hAnsi="Times New Roman" w:cs="Times New Roman"/>
                <w:sz w:val="24"/>
                <w:szCs w:val="24"/>
              </w:rPr>
              <w:t>Б</w:t>
            </w:r>
            <w:r w:rsidR="00E74F2F" w:rsidRPr="00E74F2F">
              <w:rPr>
                <w:rFonts w:ascii="Times New Roman" w:hAnsi="Times New Roman" w:cs="Times New Roman"/>
                <w:sz w:val="24"/>
                <w:szCs w:val="24"/>
              </w:rPr>
              <w:t>орд</w:t>
            </w:r>
            <w:r w:rsidR="00893C13">
              <w:rPr>
                <w:rFonts w:ascii="Times New Roman" w:hAnsi="Times New Roman" w:cs="Times New Roman"/>
                <w:sz w:val="24"/>
                <w:szCs w:val="24"/>
              </w:rPr>
              <w:t>а</w:t>
            </w:r>
            <w:r w:rsidR="00E74F2F" w:rsidRPr="00E74F2F">
              <w:rPr>
                <w:rFonts w:ascii="Times New Roman" w:hAnsi="Times New Roman" w:cs="Times New Roman"/>
                <w:sz w:val="24"/>
                <w:szCs w:val="24"/>
              </w:rPr>
              <w:t xml:space="preserve"> бюджет бива изразходван за възнаграждения на оперативно негодни щатни служители, както и за ангажирането на нещастни сътрудници в качеството им на експерти, съгласно хипотезата на чл. 14 от Правилник</w:t>
            </w:r>
            <w:r w:rsidR="00893C13">
              <w:rPr>
                <w:rFonts w:ascii="Times New Roman" w:hAnsi="Times New Roman" w:cs="Times New Roman"/>
                <w:sz w:val="24"/>
                <w:szCs w:val="24"/>
              </w:rPr>
              <w:t>а</w:t>
            </w:r>
            <w:r w:rsidR="00E74F2F" w:rsidRPr="00E74F2F">
              <w:rPr>
                <w:rFonts w:ascii="Times New Roman" w:hAnsi="Times New Roman" w:cs="Times New Roman"/>
                <w:sz w:val="24"/>
                <w:szCs w:val="24"/>
              </w:rPr>
              <w:t>, които реално да осъществяват необходимите дейности по реализиране функциите на борда.</w:t>
            </w:r>
            <w:r w:rsidR="00893C13">
              <w:rPr>
                <w:rFonts w:ascii="Times New Roman" w:hAnsi="Times New Roman" w:cs="Times New Roman"/>
                <w:sz w:val="24"/>
                <w:szCs w:val="24"/>
              </w:rPr>
              <w:t xml:space="preserve"> </w:t>
            </w:r>
            <w:r w:rsidR="00E74F2F" w:rsidRPr="00E74F2F">
              <w:rPr>
                <w:rFonts w:ascii="Times New Roman" w:hAnsi="Times New Roman" w:cs="Times New Roman"/>
                <w:sz w:val="24"/>
                <w:szCs w:val="24"/>
              </w:rPr>
              <w:t>Намирам</w:t>
            </w:r>
            <w:r w:rsidR="00893C13">
              <w:rPr>
                <w:rFonts w:ascii="Times New Roman" w:hAnsi="Times New Roman" w:cs="Times New Roman"/>
                <w:sz w:val="24"/>
                <w:szCs w:val="24"/>
              </w:rPr>
              <w:t>е</w:t>
            </w:r>
            <w:r w:rsidR="00E74F2F" w:rsidRPr="00E74F2F">
              <w:rPr>
                <w:rFonts w:ascii="Times New Roman" w:hAnsi="Times New Roman" w:cs="Times New Roman"/>
                <w:sz w:val="24"/>
                <w:szCs w:val="24"/>
              </w:rPr>
              <w:t xml:space="preserve"> нуждата от ясно разписани изисквания за заеманите в </w:t>
            </w:r>
            <w:r w:rsidR="00893C13">
              <w:rPr>
                <w:rFonts w:ascii="Times New Roman" w:hAnsi="Times New Roman" w:cs="Times New Roman"/>
                <w:sz w:val="24"/>
                <w:szCs w:val="24"/>
              </w:rPr>
              <w:t>Б</w:t>
            </w:r>
            <w:r w:rsidR="00E74F2F" w:rsidRPr="00E74F2F">
              <w:rPr>
                <w:rFonts w:ascii="Times New Roman" w:hAnsi="Times New Roman" w:cs="Times New Roman"/>
                <w:sz w:val="24"/>
                <w:szCs w:val="24"/>
              </w:rPr>
              <w:t>орд</w:t>
            </w:r>
            <w:r w:rsidR="00893C13">
              <w:rPr>
                <w:rFonts w:ascii="Times New Roman" w:hAnsi="Times New Roman" w:cs="Times New Roman"/>
                <w:sz w:val="24"/>
                <w:szCs w:val="24"/>
              </w:rPr>
              <w:t>а</w:t>
            </w:r>
            <w:r w:rsidR="00E74F2F" w:rsidRPr="00E74F2F">
              <w:rPr>
                <w:rFonts w:ascii="Times New Roman" w:hAnsi="Times New Roman" w:cs="Times New Roman"/>
                <w:sz w:val="24"/>
                <w:szCs w:val="24"/>
              </w:rPr>
              <w:t xml:space="preserve"> щатни длъжности за ключова с оглед както функционалността на бъдещия разследващ орган, която налага същите изисквания да бъдат значителни и конкретно формулирани, така и с оглед предотвратяване на нецелесъобразно изразходване на средства от държавния бюджет.</w:t>
            </w:r>
          </w:p>
        </w:tc>
        <w:tc>
          <w:tcPr>
            <w:tcW w:w="1871" w:type="dxa"/>
          </w:tcPr>
          <w:p w:rsidR="00C764C3" w:rsidRPr="007A19F6" w:rsidRDefault="00B52B53" w:rsidP="00F22EF8">
            <w:pPr>
              <w:rPr>
                <w:rFonts w:ascii="Times New Roman" w:hAnsi="Times New Roman" w:cs="Times New Roman"/>
                <w:sz w:val="24"/>
                <w:szCs w:val="24"/>
                <w:lang w:val="en-US"/>
              </w:rPr>
            </w:pPr>
            <w:r>
              <w:rPr>
                <w:rFonts w:ascii="Times New Roman" w:hAnsi="Times New Roman" w:cs="Times New Roman"/>
                <w:sz w:val="24"/>
                <w:szCs w:val="24"/>
              </w:rPr>
              <w:t xml:space="preserve">2. </w:t>
            </w:r>
            <w:r w:rsidR="00C764C3">
              <w:rPr>
                <w:rFonts w:ascii="Times New Roman" w:hAnsi="Times New Roman" w:cs="Times New Roman"/>
                <w:sz w:val="24"/>
                <w:szCs w:val="24"/>
              </w:rPr>
              <w:t>Не се приема.</w:t>
            </w:r>
          </w:p>
        </w:tc>
        <w:tc>
          <w:tcPr>
            <w:tcW w:w="3906" w:type="dxa"/>
          </w:tcPr>
          <w:p w:rsidR="00F86A5B" w:rsidRPr="005B7DEE" w:rsidRDefault="00B52B53" w:rsidP="00893C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238E6">
              <w:rPr>
                <w:rFonts w:ascii="Times New Roman" w:eastAsia="Times New Roman" w:hAnsi="Times New Roman" w:cs="Times New Roman"/>
                <w:sz w:val="24"/>
                <w:szCs w:val="24"/>
              </w:rPr>
              <w:t xml:space="preserve">Правилникът е изготвен в съответствие с чл. 60, ал. 2 от Закона за администрацията </w:t>
            </w:r>
            <w:r w:rsidR="008238E6">
              <w:rPr>
                <w:rFonts w:ascii="Times New Roman" w:eastAsia="Times New Roman" w:hAnsi="Times New Roman" w:cs="Times New Roman"/>
                <w:sz w:val="24"/>
                <w:szCs w:val="24"/>
                <w:lang w:val="en-US"/>
              </w:rPr>
              <w:t>(</w:t>
            </w:r>
            <w:r w:rsidR="008238E6">
              <w:rPr>
                <w:rFonts w:ascii="Times New Roman" w:eastAsia="Times New Roman" w:hAnsi="Times New Roman" w:cs="Times New Roman"/>
                <w:sz w:val="24"/>
                <w:szCs w:val="24"/>
              </w:rPr>
              <w:t>ЗА</w:t>
            </w:r>
            <w:r w:rsidR="008238E6">
              <w:rPr>
                <w:rFonts w:ascii="Times New Roman" w:eastAsia="Times New Roman" w:hAnsi="Times New Roman" w:cs="Times New Roman"/>
                <w:sz w:val="24"/>
                <w:szCs w:val="24"/>
                <w:lang w:val="en-US"/>
              </w:rPr>
              <w:t>)</w:t>
            </w:r>
            <w:r w:rsidR="008238E6">
              <w:rPr>
                <w:rFonts w:ascii="Times New Roman" w:eastAsia="Times New Roman" w:hAnsi="Times New Roman" w:cs="Times New Roman"/>
                <w:sz w:val="24"/>
                <w:szCs w:val="24"/>
              </w:rPr>
              <w:t xml:space="preserve">, където е регламентирано, че </w:t>
            </w:r>
            <w:r w:rsidR="008238E6" w:rsidRPr="00893C13">
              <w:rPr>
                <w:rFonts w:ascii="Times New Roman" w:eastAsia="Times New Roman" w:hAnsi="Times New Roman" w:cs="Times New Roman"/>
                <w:sz w:val="24"/>
                <w:szCs w:val="24"/>
              </w:rPr>
              <w:t>дейността и организацията на работа</w:t>
            </w:r>
            <w:r w:rsidR="008238E6" w:rsidRPr="008238E6">
              <w:rPr>
                <w:rFonts w:ascii="Times New Roman" w:eastAsia="Times New Roman" w:hAnsi="Times New Roman" w:cs="Times New Roman"/>
                <w:sz w:val="24"/>
                <w:szCs w:val="24"/>
              </w:rPr>
              <w:t xml:space="preserve"> на структурите по </w:t>
            </w:r>
            <w:r w:rsidR="008238E6">
              <w:rPr>
                <w:rFonts w:ascii="Times New Roman" w:eastAsia="Times New Roman" w:hAnsi="Times New Roman" w:cs="Times New Roman"/>
                <w:sz w:val="24"/>
                <w:szCs w:val="24"/>
              </w:rPr>
              <w:t xml:space="preserve">чл. 60, </w:t>
            </w:r>
            <w:r w:rsidR="008238E6" w:rsidRPr="008238E6">
              <w:rPr>
                <w:rFonts w:ascii="Times New Roman" w:eastAsia="Times New Roman" w:hAnsi="Times New Roman" w:cs="Times New Roman"/>
                <w:sz w:val="24"/>
                <w:szCs w:val="24"/>
              </w:rPr>
              <w:t>ал. 1</w:t>
            </w:r>
            <w:r w:rsidR="008238E6">
              <w:rPr>
                <w:rFonts w:ascii="Times New Roman" w:eastAsia="Times New Roman" w:hAnsi="Times New Roman" w:cs="Times New Roman"/>
                <w:sz w:val="24"/>
                <w:szCs w:val="24"/>
              </w:rPr>
              <w:t xml:space="preserve"> от ЗА</w:t>
            </w:r>
            <w:r w:rsidR="008238E6" w:rsidRPr="008238E6">
              <w:rPr>
                <w:rFonts w:ascii="Times New Roman" w:eastAsia="Times New Roman" w:hAnsi="Times New Roman" w:cs="Times New Roman"/>
                <w:sz w:val="24"/>
                <w:szCs w:val="24"/>
              </w:rPr>
              <w:t xml:space="preserve"> се определят с устройствен правилник, приет от Министерския съвет.</w:t>
            </w:r>
            <w:r w:rsidR="008238E6">
              <w:rPr>
                <w:rFonts w:ascii="Times New Roman" w:eastAsia="Times New Roman" w:hAnsi="Times New Roman" w:cs="Times New Roman"/>
                <w:sz w:val="24"/>
                <w:szCs w:val="24"/>
              </w:rPr>
              <w:t xml:space="preserve"> Твърдението за противоречие с чл. 7, ал. 1, т. 6 от Закона за държавния служител е неоснователно, тъй като изискванията за </w:t>
            </w:r>
            <w:r w:rsidR="008238E6" w:rsidRPr="008238E6">
              <w:rPr>
                <w:rFonts w:ascii="Times New Roman" w:eastAsia="Times New Roman" w:hAnsi="Times New Roman" w:cs="Times New Roman"/>
                <w:sz w:val="24"/>
                <w:szCs w:val="24"/>
              </w:rPr>
              <w:t>образование и квалификация</w:t>
            </w:r>
            <w:r w:rsidR="008238E6">
              <w:rPr>
                <w:rFonts w:ascii="Times New Roman" w:eastAsia="Times New Roman" w:hAnsi="Times New Roman" w:cs="Times New Roman"/>
                <w:sz w:val="24"/>
                <w:szCs w:val="24"/>
              </w:rPr>
              <w:t xml:space="preserve"> са регламентирани в</w:t>
            </w:r>
            <w:r w:rsidR="00F86A5B">
              <w:rPr>
                <w:rFonts w:ascii="Times New Roman" w:eastAsia="Times New Roman" w:hAnsi="Times New Roman" w:cs="Times New Roman"/>
                <w:sz w:val="24"/>
                <w:szCs w:val="24"/>
              </w:rPr>
              <w:t xml:space="preserve"> ч</w:t>
            </w:r>
            <w:r w:rsidR="003A7ACC" w:rsidRPr="003A7ACC">
              <w:rPr>
                <w:rFonts w:ascii="Times New Roman" w:eastAsia="Times New Roman" w:hAnsi="Times New Roman" w:cs="Times New Roman"/>
                <w:sz w:val="24"/>
                <w:szCs w:val="24"/>
              </w:rPr>
              <w:t>л. 3</w:t>
            </w:r>
            <w:r w:rsidR="00F86A5B">
              <w:rPr>
                <w:rFonts w:ascii="Times New Roman" w:eastAsia="Times New Roman" w:hAnsi="Times New Roman" w:cs="Times New Roman"/>
                <w:sz w:val="24"/>
                <w:szCs w:val="24"/>
              </w:rPr>
              <w:t xml:space="preserve">, ал. 3 и 4 от </w:t>
            </w:r>
            <w:r w:rsidR="008238E6">
              <w:rPr>
                <w:rFonts w:ascii="Times New Roman" w:eastAsia="Times New Roman" w:hAnsi="Times New Roman" w:cs="Times New Roman"/>
                <w:sz w:val="24"/>
                <w:szCs w:val="24"/>
              </w:rPr>
              <w:t xml:space="preserve">проекта на </w:t>
            </w:r>
            <w:r w:rsidR="00F86A5B">
              <w:rPr>
                <w:rFonts w:ascii="Times New Roman" w:eastAsia="Times New Roman" w:hAnsi="Times New Roman" w:cs="Times New Roman"/>
                <w:sz w:val="24"/>
                <w:szCs w:val="24"/>
              </w:rPr>
              <w:t>правилник</w:t>
            </w:r>
            <w:r w:rsidR="008238E6">
              <w:rPr>
                <w:rFonts w:ascii="Times New Roman" w:eastAsia="Times New Roman" w:hAnsi="Times New Roman" w:cs="Times New Roman"/>
                <w:sz w:val="24"/>
                <w:szCs w:val="24"/>
              </w:rPr>
              <w:t>, а разпоредбата на чл. 12 от правилника, предвиждаща</w:t>
            </w:r>
            <w:r w:rsidR="008238E6">
              <w:t xml:space="preserve"> п</w:t>
            </w:r>
            <w:r w:rsidR="008238E6" w:rsidRPr="008238E6">
              <w:rPr>
                <w:rFonts w:ascii="Times New Roman" w:eastAsia="Times New Roman" w:hAnsi="Times New Roman" w:cs="Times New Roman"/>
                <w:sz w:val="24"/>
                <w:szCs w:val="24"/>
              </w:rPr>
              <w:t>равата и задълженията на служителите в борда, както и изискванията за заемане на съответната длъжност</w:t>
            </w:r>
            <w:r w:rsidR="008238E6">
              <w:rPr>
                <w:rFonts w:ascii="Times New Roman" w:eastAsia="Times New Roman" w:hAnsi="Times New Roman" w:cs="Times New Roman"/>
                <w:sz w:val="24"/>
                <w:szCs w:val="24"/>
              </w:rPr>
              <w:t xml:space="preserve"> да</w:t>
            </w:r>
            <w:r w:rsidR="008238E6" w:rsidRPr="008238E6">
              <w:rPr>
                <w:rFonts w:ascii="Times New Roman" w:eastAsia="Times New Roman" w:hAnsi="Times New Roman" w:cs="Times New Roman"/>
                <w:sz w:val="24"/>
                <w:szCs w:val="24"/>
              </w:rPr>
              <w:t xml:space="preserve"> се определят в длъжностни характеристики, които се утвърждават от председателя на борда</w:t>
            </w:r>
            <w:r w:rsidR="009E5FC8">
              <w:rPr>
                <w:rFonts w:ascii="Times New Roman" w:eastAsia="Times New Roman" w:hAnsi="Times New Roman" w:cs="Times New Roman"/>
                <w:sz w:val="24"/>
                <w:szCs w:val="24"/>
              </w:rPr>
              <w:t>,</w:t>
            </w:r>
            <w:r w:rsidR="008238E6">
              <w:rPr>
                <w:rFonts w:ascii="Times New Roman" w:eastAsia="Times New Roman" w:hAnsi="Times New Roman" w:cs="Times New Roman"/>
                <w:sz w:val="24"/>
                <w:szCs w:val="24"/>
              </w:rPr>
              <w:t xml:space="preserve"> ще бъде прилагана в съответствие с изискванията за образование и квалификация на инспекторите,</w:t>
            </w:r>
            <w:r w:rsidR="005D41D5">
              <w:rPr>
                <w:rFonts w:ascii="Times New Roman" w:eastAsia="Times New Roman" w:hAnsi="Times New Roman" w:cs="Times New Roman"/>
                <w:sz w:val="24"/>
                <w:szCs w:val="24"/>
              </w:rPr>
              <w:t xml:space="preserve"> </w:t>
            </w:r>
            <w:r w:rsidR="008238E6">
              <w:rPr>
                <w:rFonts w:ascii="Times New Roman" w:eastAsia="Times New Roman" w:hAnsi="Times New Roman" w:cs="Times New Roman"/>
                <w:sz w:val="24"/>
                <w:szCs w:val="24"/>
              </w:rPr>
              <w:t xml:space="preserve">регламентирани в </w:t>
            </w:r>
            <w:r w:rsidR="005D41D5" w:rsidRPr="005D41D5">
              <w:rPr>
                <w:rFonts w:ascii="Times New Roman" w:eastAsia="Times New Roman" w:hAnsi="Times New Roman" w:cs="Times New Roman"/>
                <w:sz w:val="24"/>
                <w:szCs w:val="24"/>
              </w:rPr>
              <w:t xml:space="preserve">Класификатора на длъжностите в администрацията. </w:t>
            </w:r>
            <w:r w:rsidR="008238E6">
              <w:rPr>
                <w:rFonts w:ascii="Times New Roman" w:eastAsia="Times New Roman" w:hAnsi="Times New Roman" w:cs="Times New Roman"/>
                <w:sz w:val="24"/>
                <w:szCs w:val="24"/>
              </w:rPr>
              <w:t xml:space="preserve"> </w:t>
            </w:r>
            <w:r w:rsidR="00F86A5B">
              <w:rPr>
                <w:rFonts w:ascii="Times New Roman" w:eastAsia="Times New Roman" w:hAnsi="Times New Roman" w:cs="Times New Roman"/>
                <w:sz w:val="24"/>
                <w:szCs w:val="24"/>
              </w:rPr>
              <w:t xml:space="preserve"> </w:t>
            </w:r>
          </w:p>
        </w:tc>
      </w:tr>
      <w:tr w:rsidR="009E5FC8" w:rsidRPr="000C4D15" w:rsidTr="0031550D">
        <w:trPr>
          <w:trHeight w:val="561"/>
        </w:trPr>
        <w:tc>
          <w:tcPr>
            <w:tcW w:w="2127" w:type="dxa"/>
          </w:tcPr>
          <w:p w:rsidR="009E5FC8" w:rsidRDefault="009E5FC8" w:rsidP="009E5FC8">
            <w:pPr>
              <w:rPr>
                <w:rFonts w:ascii="Times New Roman" w:hAnsi="Times New Roman" w:cs="Times New Roman"/>
                <w:sz w:val="24"/>
                <w:szCs w:val="24"/>
              </w:rPr>
            </w:pPr>
            <w:r w:rsidRPr="009E5FC8">
              <w:rPr>
                <w:rFonts w:ascii="Times New Roman" w:hAnsi="Times New Roman" w:cs="Times New Roman"/>
                <w:sz w:val="24"/>
                <w:szCs w:val="24"/>
              </w:rPr>
              <w:t>B</w:t>
            </w:r>
            <w:r>
              <w:rPr>
                <w:rFonts w:ascii="Times New Roman" w:hAnsi="Times New Roman" w:cs="Times New Roman"/>
                <w:sz w:val="24"/>
                <w:szCs w:val="24"/>
              </w:rPr>
              <w:t xml:space="preserve">ulsar Office </w:t>
            </w:r>
            <w:hyperlink r:id="rId8" w:history="1">
              <w:r w:rsidRPr="00D1335D">
                <w:rPr>
                  <w:rStyle w:val="Hyperlink"/>
                  <w:rFonts w:ascii="Times New Roman" w:hAnsi="Times New Roman" w:cs="Times New Roman"/>
                  <w:sz w:val="24"/>
                  <w:szCs w:val="24"/>
                </w:rPr>
                <w:t>office@bulsar.org</w:t>
              </w:r>
            </w:hyperlink>
          </w:p>
          <w:p w:rsidR="009E5FC8" w:rsidRPr="00E74F2F" w:rsidRDefault="009E5FC8" w:rsidP="00E74F2F">
            <w:pPr>
              <w:rPr>
                <w:rFonts w:ascii="Times New Roman" w:hAnsi="Times New Roman" w:cs="Times New Roman"/>
                <w:sz w:val="24"/>
                <w:szCs w:val="24"/>
              </w:rPr>
            </w:pPr>
            <w:r w:rsidRPr="009E5FC8">
              <w:rPr>
                <w:rFonts w:ascii="Times New Roman" w:hAnsi="Times New Roman" w:cs="Times New Roman"/>
                <w:sz w:val="24"/>
                <w:szCs w:val="24"/>
              </w:rPr>
              <w:t xml:space="preserve">кдп Н.ГЕРЧЕВ, </w:t>
            </w:r>
            <w:r w:rsidR="00893C13" w:rsidRPr="009E5FC8">
              <w:rPr>
                <w:rFonts w:ascii="Times New Roman" w:hAnsi="Times New Roman" w:cs="Times New Roman"/>
                <w:sz w:val="24"/>
                <w:szCs w:val="24"/>
              </w:rPr>
              <w:t>за координатор</w:t>
            </w:r>
          </w:p>
        </w:tc>
        <w:tc>
          <w:tcPr>
            <w:tcW w:w="7230" w:type="dxa"/>
          </w:tcPr>
          <w:p w:rsidR="009E5FC8" w:rsidRPr="009E5FC8" w:rsidRDefault="009E5FC8" w:rsidP="009E5FC8">
            <w:pPr>
              <w:rPr>
                <w:rFonts w:ascii="Times New Roman" w:hAnsi="Times New Roman" w:cs="Times New Roman"/>
                <w:sz w:val="24"/>
                <w:szCs w:val="24"/>
              </w:rPr>
            </w:pPr>
            <w:r w:rsidRPr="009E5FC8">
              <w:rPr>
                <w:rFonts w:ascii="Times New Roman" w:hAnsi="Times New Roman" w:cs="Times New Roman"/>
                <w:sz w:val="24"/>
                <w:szCs w:val="24"/>
              </w:rPr>
              <w:t xml:space="preserve">1. </w:t>
            </w:r>
            <w:r>
              <w:rPr>
                <w:rFonts w:ascii="Times New Roman" w:hAnsi="Times New Roman" w:cs="Times New Roman"/>
                <w:sz w:val="24"/>
                <w:szCs w:val="24"/>
              </w:rPr>
              <w:t>С</w:t>
            </w:r>
            <w:r w:rsidRPr="009E5FC8">
              <w:rPr>
                <w:rFonts w:ascii="Times New Roman" w:hAnsi="Times New Roman" w:cs="Times New Roman"/>
                <w:sz w:val="24"/>
                <w:szCs w:val="24"/>
              </w:rPr>
              <w:t>ъстав</w:t>
            </w:r>
            <w:r w:rsidR="00893C13">
              <w:rPr>
                <w:rFonts w:ascii="Times New Roman" w:hAnsi="Times New Roman" w:cs="Times New Roman"/>
                <w:sz w:val="24"/>
                <w:szCs w:val="24"/>
              </w:rPr>
              <w:t>ът</w:t>
            </w:r>
            <w:r w:rsidRPr="009E5FC8">
              <w:rPr>
                <w:rFonts w:ascii="Times New Roman" w:hAnsi="Times New Roman" w:cs="Times New Roman"/>
                <w:sz w:val="24"/>
                <w:szCs w:val="24"/>
              </w:rPr>
              <w:t xml:space="preserve"> на борда за разследване да бъде от 5</w:t>
            </w:r>
            <w:r w:rsidR="00893C13">
              <w:rPr>
                <w:rFonts w:ascii="Times New Roman" w:hAnsi="Times New Roman" w:cs="Times New Roman"/>
                <w:sz w:val="24"/>
                <w:szCs w:val="24"/>
              </w:rPr>
              <w:t xml:space="preserve"> </w:t>
            </w:r>
            <w:r w:rsidRPr="009E5FC8">
              <w:rPr>
                <w:rFonts w:ascii="Times New Roman" w:hAnsi="Times New Roman" w:cs="Times New Roman"/>
                <w:sz w:val="24"/>
                <w:szCs w:val="24"/>
              </w:rPr>
              <w:t>специали</w:t>
            </w:r>
            <w:r w:rsidR="00893C13">
              <w:rPr>
                <w:rFonts w:ascii="Times New Roman" w:hAnsi="Times New Roman" w:cs="Times New Roman"/>
                <w:sz w:val="24"/>
                <w:szCs w:val="24"/>
              </w:rPr>
              <w:t>сти и един технически сътрудник</w:t>
            </w:r>
          </w:p>
          <w:p w:rsidR="009E5FC8" w:rsidRPr="009E5FC8" w:rsidRDefault="009E5FC8" w:rsidP="009E5FC8">
            <w:pPr>
              <w:rPr>
                <w:rFonts w:ascii="Times New Roman" w:hAnsi="Times New Roman" w:cs="Times New Roman"/>
                <w:sz w:val="24"/>
                <w:szCs w:val="24"/>
              </w:rPr>
            </w:pPr>
            <w:r w:rsidRPr="009E5FC8">
              <w:rPr>
                <w:rFonts w:ascii="Times New Roman" w:hAnsi="Times New Roman" w:cs="Times New Roman"/>
                <w:sz w:val="24"/>
                <w:szCs w:val="24"/>
              </w:rPr>
              <w:t>обяснения : председател, зам.председател ( мандат 2 години и размяна с председателя. те двамата не  трябва да имат една и съща партийна принадлежност, ако има такава)</w:t>
            </w:r>
          </w:p>
          <w:p w:rsidR="009E5FC8" w:rsidRPr="009E5FC8" w:rsidRDefault="009E5FC8" w:rsidP="009E5FC8">
            <w:pPr>
              <w:rPr>
                <w:rFonts w:ascii="Times New Roman" w:hAnsi="Times New Roman" w:cs="Times New Roman"/>
                <w:sz w:val="24"/>
                <w:szCs w:val="24"/>
              </w:rPr>
            </w:pPr>
            <w:r w:rsidRPr="009E5FC8">
              <w:rPr>
                <w:rFonts w:ascii="Times New Roman" w:hAnsi="Times New Roman" w:cs="Times New Roman"/>
                <w:sz w:val="24"/>
                <w:szCs w:val="24"/>
              </w:rPr>
              <w:t xml:space="preserve">2. </w:t>
            </w:r>
            <w:r>
              <w:rPr>
                <w:rFonts w:ascii="Times New Roman" w:hAnsi="Times New Roman" w:cs="Times New Roman"/>
                <w:sz w:val="24"/>
                <w:szCs w:val="24"/>
              </w:rPr>
              <w:t>Т</w:t>
            </w:r>
            <w:r w:rsidRPr="009E5FC8">
              <w:rPr>
                <w:rFonts w:ascii="Times New Roman" w:hAnsi="Times New Roman" w:cs="Times New Roman"/>
                <w:sz w:val="24"/>
                <w:szCs w:val="24"/>
              </w:rPr>
              <w:t>рима направленци: по един за въздух, море, железници разследване;</w:t>
            </w:r>
          </w:p>
          <w:p w:rsidR="009E5FC8" w:rsidRDefault="009E5FC8" w:rsidP="009E5FC8">
            <w:pPr>
              <w:rPr>
                <w:rFonts w:ascii="Times New Roman" w:hAnsi="Times New Roman" w:cs="Times New Roman"/>
                <w:sz w:val="24"/>
                <w:szCs w:val="24"/>
              </w:rPr>
            </w:pPr>
            <w:r w:rsidRPr="009E5FC8">
              <w:rPr>
                <w:rFonts w:ascii="Times New Roman" w:hAnsi="Times New Roman" w:cs="Times New Roman"/>
                <w:sz w:val="24"/>
                <w:szCs w:val="24"/>
              </w:rPr>
              <w:t>обяснения : те ще могат да се обръщат към съответни компетентни лица или институти, от които да</w:t>
            </w:r>
            <w:r>
              <w:rPr>
                <w:rFonts w:ascii="Times New Roman" w:hAnsi="Times New Roman" w:cs="Times New Roman"/>
                <w:sz w:val="24"/>
                <w:szCs w:val="24"/>
              </w:rPr>
              <w:t xml:space="preserve"> </w:t>
            </w:r>
            <w:r w:rsidRPr="009E5FC8">
              <w:rPr>
                <w:rFonts w:ascii="Times New Roman" w:hAnsi="Times New Roman" w:cs="Times New Roman"/>
                <w:sz w:val="24"/>
                <w:szCs w:val="24"/>
              </w:rPr>
              <w:t>получават  високо точен анализ или отговор на поставени въпроси.</w:t>
            </w:r>
            <w:r>
              <w:rPr>
                <w:rFonts w:ascii="Times New Roman" w:hAnsi="Times New Roman" w:cs="Times New Roman"/>
                <w:sz w:val="24"/>
                <w:szCs w:val="24"/>
              </w:rPr>
              <w:t xml:space="preserve"> О</w:t>
            </w:r>
            <w:r w:rsidRPr="009E5FC8">
              <w:rPr>
                <w:rFonts w:ascii="Times New Roman" w:hAnsi="Times New Roman" w:cs="Times New Roman"/>
                <w:sz w:val="24"/>
                <w:szCs w:val="24"/>
              </w:rPr>
              <w:t>т останалите 6 бройки,  5 са  абсолютно ненужни, просто защото те като всички обичайни индивиди,</w:t>
            </w:r>
            <w:r>
              <w:rPr>
                <w:rFonts w:ascii="Times New Roman" w:hAnsi="Times New Roman" w:cs="Times New Roman"/>
                <w:sz w:val="24"/>
                <w:szCs w:val="24"/>
              </w:rPr>
              <w:t xml:space="preserve"> </w:t>
            </w:r>
            <w:r w:rsidRPr="009E5FC8">
              <w:rPr>
                <w:rFonts w:ascii="Times New Roman" w:hAnsi="Times New Roman" w:cs="Times New Roman"/>
                <w:sz w:val="24"/>
                <w:szCs w:val="24"/>
              </w:rPr>
              <w:t>не са специалисти по всичко и се явяват като дублиращи ненужни бройки, увеличаващи</w:t>
            </w:r>
            <w:r>
              <w:rPr>
                <w:rFonts w:ascii="Times New Roman" w:hAnsi="Times New Roman" w:cs="Times New Roman"/>
                <w:sz w:val="24"/>
                <w:szCs w:val="24"/>
              </w:rPr>
              <w:t xml:space="preserve"> </w:t>
            </w:r>
            <w:r w:rsidRPr="009E5FC8">
              <w:rPr>
                <w:rFonts w:ascii="Times New Roman" w:hAnsi="Times New Roman" w:cs="Times New Roman"/>
                <w:sz w:val="24"/>
                <w:szCs w:val="24"/>
              </w:rPr>
              <w:t>административната тежест.</w:t>
            </w:r>
          </w:p>
          <w:p w:rsidR="009E5FC8" w:rsidRPr="009E5FC8" w:rsidRDefault="009E5FC8" w:rsidP="009E5FC8">
            <w:pPr>
              <w:rPr>
                <w:rFonts w:ascii="Times New Roman" w:hAnsi="Times New Roman" w:cs="Times New Roman"/>
                <w:sz w:val="24"/>
                <w:szCs w:val="24"/>
              </w:rPr>
            </w:pPr>
            <w:r>
              <w:rPr>
                <w:rFonts w:ascii="Times New Roman" w:hAnsi="Times New Roman" w:cs="Times New Roman"/>
                <w:sz w:val="24"/>
                <w:szCs w:val="24"/>
              </w:rPr>
              <w:t>П</w:t>
            </w:r>
            <w:r w:rsidRPr="009E5FC8">
              <w:rPr>
                <w:rFonts w:ascii="Times New Roman" w:hAnsi="Times New Roman" w:cs="Times New Roman"/>
                <w:sz w:val="24"/>
                <w:szCs w:val="24"/>
              </w:rPr>
              <w:t>редоставям ви доп</w:t>
            </w:r>
            <w:r w:rsidR="00893C13">
              <w:rPr>
                <w:rFonts w:ascii="Times New Roman" w:hAnsi="Times New Roman" w:cs="Times New Roman"/>
                <w:sz w:val="24"/>
                <w:szCs w:val="24"/>
              </w:rPr>
              <w:t>ълнение</w:t>
            </w:r>
            <w:r w:rsidRPr="009E5FC8">
              <w:rPr>
                <w:rFonts w:ascii="Times New Roman" w:hAnsi="Times New Roman" w:cs="Times New Roman"/>
                <w:sz w:val="24"/>
                <w:szCs w:val="24"/>
              </w:rPr>
              <w:t xml:space="preserve"> 2 към становището, както следва:</w:t>
            </w:r>
          </w:p>
          <w:p w:rsidR="009E5FC8" w:rsidRPr="009E5FC8" w:rsidRDefault="00AB2A4A" w:rsidP="009E5FC8">
            <w:pPr>
              <w:rPr>
                <w:rFonts w:ascii="Times New Roman" w:hAnsi="Times New Roman" w:cs="Times New Roman"/>
                <w:sz w:val="24"/>
                <w:szCs w:val="24"/>
              </w:rPr>
            </w:pPr>
            <w:r>
              <w:rPr>
                <w:rFonts w:ascii="Times New Roman" w:hAnsi="Times New Roman" w:cs="Times New Roman"/>
                <w:sz w:val="24"/>
                <w:szCs w:val="24"/>
              </w:rPr>
              <w:t>3</w:t>
            </w:r>
            <w:r w:rsidR="009E5FC8" w:rsidRPr="009E5FC8">
              <w:rPr>
                <w:rFonts w:ascii="Times New Roman" w:hAnsi="Times New Roman" w:cs="Times New Roman"/>
                <w:sz w:val="24"/>
                <w:szCs w:val="24"/>
              </w:rPr>
              <w:t xml:space="preserve">. </w:t>
            </w:r>
            <w:r w:rsidR="009E5FC8">
              <w:rPr>
                <w:rFonts w:ascii="Times New Roman" w:hAnsi="Times New Roman" w:cs="Times New Roman"/>
                <w:sz w:val="24"/>
                <w:szCs w:val="24"/>
              </w:rPr>
              <w:t>П</w:t>
            </w:r>
            <w:r w:rsidR="009E5FC8" w:rsidRPr="009E5FC8">
              <w:rPr>
                <w:rFonts w:ascii="Times New Roman" w:hAnsi="Times New Roman" w:cs="Times New Roman"/>
                <w:sz w:val="24"/>
                <w:szCs w:val="24"/>
              </w:rPr>
              <w:t>етимата специалисти да се определят съгласувано  от председателя на народното събрание, президента и министър председателя;</w:t>
            </w:r>
          </w:p>
          <w:p w:rsidR="009E5FC8" w:rsidRPr="009E5FC8" w:rsidRDefault="00AB2A4A" w:rsidP="009E5FC8">
            <w:pPr>
              <w:rPr>
                <w:rFonts w:ascii="Times New Roman" w:hAnsi="Times New Roman" w:cs="Times New Roman"/>
                <w:sz w:val="24"/>
                <w:szCs w:val="24"/>
              </w:rPr>
            </w:pPr>
            <w:r>
              <w:rPr>
                <w:rFonts w:ascii="Times New Roman" w:hAnsi="Times New Roman" w:cs="Times New Roman"/>
                <w:sz w:val="24"/>
                <w:szCs w:val="24"/>
              </w:rPr>
              <w:t>4</w:t>
            </w:r>
            <w:r w:rsidR="009E5FC8" w:rsidRPr="009E5FC8">
              <w:rPr>
                <w:rFonts w:ascii="Times New Roman" w:hAnsi="Times New Roman" w:cs="Times New Roman"/>
                <w:sz w:val="24"/>
                <w:szCs w:val="24"/>
              </w:rPr>
              <w:t xml:space="preserve">. </w:t>
            </w:r>
            <w:r w:rsidR="009E5FC8">
              <w:rPr>
                <w:rFonts w:ascii="Times New Roman" w:hAnsi="Times New Roman" w:cs="Times New Roman"/>
                <w:sz w:val="24"/>
                <w:szCs w:val="24"/>
              </w:rPr>
              <w:t>Б</w:t>
            </w:r>
            <w:r w:rsidR="009E5FC8" w:rsidRPr="009E5FC8">
              <w:rPr>
                <w:rFonts w:ascii="Times New Roman" w:hAnsi="Times New Roman" w:cs="Times New Roman"/>
                <w:sz w:val="24"/>
                <w:szCs w:val="24"/>
              </w:rPr>
              <w:t>орд</w:t>
            </w:r>
            <w:r>
              <w:rPr>
                <w:rFonts w:ascii="Times New Roman" w:hAnsi="Times New Roman" w:cs="Times New Roman"/>
                <w:sz w:val="24"/>
                <w:szCs w:val="24"/>
              </w:rPr>
              <w:t>ът</w:t>
            </w:r>
            <w:r w:rsidR="009E5FC8" w:rsidRPr="009E5FC8">
              <w:rPr>
                <w:rFonts w:ascii="Times New Roman" w:hAnsi="Times New Roman" w:cs="Times New Roman"/>
                <w:sz w:val="24"/>
                <w:szCs w:val="24"/>
              </w:rPr>
              <w:t xml:space="preserve"> се отчита на народното събрание</w:t>
            </w:r>
          </w:p>
          <w:p w:rsidR="009E5FC8" w:rsidRPr="00E74F2F" w:rsidRDefault="009E5FC8" w:rsidP="009E5FC8">
            <w:pPr>
              <w:rPr>
                <w:rFonts w:ascii="Times New Roman" w:hAnsi="Times New Roman" w:cs="Times New Roman"/>
                <w:sz w:val="24"/>
                <w:szCs w:val="24"/>
              </w:rPr>
            </w:pPr>
            <w:r w:rsidRPr="009E5FC8">
              <w:rPr>
                <w:rFonts w:ascii="Times New Roman" w:hAnsi="Times New Roman" w:cs="Times New Roman"/>
                <w:sz w:val="24"/>
                <w:szCs w:val="24"/>
              </w:rPr>
              <w:t>обяснения: по този начин се гарантира независимост и прозрачност</w:t>
            </w:r>
            <w:r>
              <w:rPr>
                <w:rFonts w:ascii="Times New Roman" w:hAnsi="Times New Roman" w:cs="Times New Roman"/>
                <w:sz w:val="24"/>
                <w:szCs w:val="24"/>
              </w:rPr>
              <w:t>.</w:t>
            </w:r>
          </w:p>
        </w:tc>
        <w:tc>
          <w:tcPr>
            <w:tcW w:w="1871" w:type="dxa"/>
          </w:tcPr>
          <w:p w:rsidR="009E5FC8" w:rsidRDefault="009E5FC8" w:rsidP="00F22EF8">
            <w:pPr>
              <w:rPr>
                <w:rFonts w:ascii="Times New Roman" w:hAnsi="Times New Roman" w:cs="Times New Roman"/>
                <w:sz w:val="24"/>
                <w:szCs w:val="24"/>
              </w:rPr>
            </w:pPr>
            <w:r w:rsidRPr="009E5FC8">
              <w:rPr>
                <w:rFonts w:ascii="Times New Roman" w:hAnsi="Times New Roman" w:cs="Times New Roman"/>
                <w:sz w:val="24"/>
                <w:szCs w:val="24"/>
              </w:rPr>
              <w:t>Не се приема.</w:t>
            </w:r>
          </w:p>
        </w:tc>
        <w:tc>
          <w:tcPr>
            <w:tcW w:w="3906" w:type="dxa"/>
          </w:tcPr>
          <w:p w:rsidR="005C4676" w:rsidRDefault="00AB2A4A" w:rsidP="005C4676">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5C4676">
              <w:rPr>
                <w:rFonts w:ascii="Times New Roman" w:eastAsia="Times New Roman" w:hAnsi="Times New Roman" w:cs="Times New Roman"/>
                <w:sz w:val="24"/>
                <w:szCs w:val="24"/>
              </w:rPr>
              <w:t>ордът е независим орган и се създава в съответствие с приложимите европейски актове, регламентиращи дейността му, а именно:</w:t>
            </w:r>
          </w:p>
          <w:p w:rsidR="005C4676" w:rsidRDefault="005C4676" w:rsidP="005C4676">
            <w:pPr>
              <w:rPr>
                <w:rFonts w:ascii="Times New Roman" w:eastAsia="Times New Roman" w:hAnsi="Times New Roman" w:cs="Times New Roman"/>
                <w:sz w:val="24"/>
                <w:szCs w:val="24"/>
              </w:rPr>
            </w:pPr>
            <w:r w:rsidRPr="005C4676">
              <w:rPr>
                <w:rFonts w:ascii="Times New Roman" w:eastAsia="Times New Roman" w:hAnsi="Times New Roman" w:cs="Times New Roman"/>
                <w:sz w:val="24"/>
                <w:szCs w:val="24"/>
              </w:rPr>
              <w:t>Директива 2004/49/ЕО на Европейския парламент и съвета от 29 април 2004 г. относно безопасността на железопътния транспорт в Общността и за изменение на Директива 95/18/ЕО относно лицензирането на железопътните предприятия и Директива 2001/14/ЕО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(ОВ, L 264, от 30.4.2014, стр. 44)</w:t>
            </w:r>
            <w:r>
              <w:rPr>
                <w:rFonts w:ascii="Times New Roman" w:eastAsia="Times New Roman" w:hAnsi="Times New Roman" w:cs="Times New Roman"/>
                <w:sz w:val="24"/>
                <w:szCs w:val="24"/>
              </w:rPr>
              <w:t xml:space="preserve">, </w:t>
            </w:r>
            <w:r w:rsidRPr="005C4676">
              <w:rPr>
                <w:rFonts w:ascii="Times New Roman" w:eastAsia="Times New Roman" w:hAnsi="Times New Roman" w:cs="Times New Roman"/>
                <w:sz w:val="24"/>
                <w:szCs w:val="24"/>
              </w:rPr>
              <w:t>Регламент (ЕС) № 996/2010 на Европейския парламент и на Съвета от 20 октомври 2010 година относно разследването и предотвратяването на произшествия и инциденти в гражданското въздухоплаване и за отмяна на Директива 94/56/ЕО</w:t>
            </w:r>
            <w:r>
              <w:rPr>
                <w:rFonts w:ascii="Times New Roman" w:eastAsia="Times New Roman" w:hAnsi="Times New Roman" w:cs="Times New Roman"/>
                <w:sz w:val="24"/>
                <w:szCs w:val="24"/>
              </w:rPr>
              <w:t xml:space="preserve">, </w:t>
            </w:r>
            <w:r w:rsidRPr="005C4676">
              <w:rPr>
                <w:rFonts w:ascii="Times New Roman" w:eastAsia="Times New Roman" w:hAnsi="Times New Roman" w:cs="Times New Roman"/>
                <w:sz w:val="24"/>
                <w:szCs w:val="24"/>
              </w:rPr>
              <w:t>Директива 2009/18/ЕО на Европейския парламент и на Съвета от 23 април 2009 година за определяне на основните принципи, които уреждат разследването на произшествия в областта на морския транспорт, и за изменение на Директива 1999/35/ЕО на Съвета и Директива 2002/59/ЕО на Европейския парламент и на Съвета</w:t>
            </w:r>
            <w:r>
              <w:rPr>
                <w:rFonts w:ascii="Times New Roman" w:eastAsia="Times New Roman" w:hAnsi="Times New Roman" w:cs="Times New Roman"/>
                <w:sz w:val="24"/>
                <w:szCs w:val="24"/>
              </w:rPr>
              <w:t xml:space="preserve"> и др.</w:t>
            </w:r>
          </w:p>
          <w:p w:rsidR="00AB2A4A" w:rsidRDefault="00AB2A4A" w:rsidP="005C4676">
            <w:pPr>
              <w:rPr>
                <w:rFonts w:ascii="Times New Roman" w:eastAsia="Times New Roman" w:hAnsi="Times New Roman" w:cs="Times New Roman"/>
                <w:sz w:val="24"/>
                <w:szCs w:val="24"/>
              </w:rPr>
            </w:pPr>
            <w:r>
              <w:rPr>
                <w:rFonts w:ascii="Times New Roman" w:eastAsia="Times New Roman" w:hAnsi="Times New Roman" w:cs="Times New Roman"/>
                <w:sz w:val="24"/>
                <w:szCs w:val="24"/>
              </w:rPr>
              <w:t>Що се отнася до отчитането на дейността на административната структура, то е регламентирано в Закона за администрацията.</w:t>
            </w:r>
          </w:p>
        </w:tc>
      </w:tr>
      <w:tr w:rsidR="003E6FE7" w:rsidRPr="000C4D15" w:rsidTr="0031550D">
        <w:trPr>
          <w:trHeight w:val="561"/>
        </w:trPr>
        <w:tc>
          <w:tcPr>
            <w:tcW w:w="2127" w:type="dxa"/>
          </w:tcPr>
          <w:p w:rsidR="003E6FE7" w:rsidRPr="009E5FC8" w:rsidRDefault="003E6FE7" w:rsidP="009E5FC8">
            <w:pPr>
              <w:rPr>
                <w:rFonts w:ascii="Times New Roman" w:hAnsi="Times New Roman" w:cs="Times New Roman"/>
                <w:sz w:val="24"/>
                <w:szCs w:val="24"/>
              </w:rPr>
            </w:pPr>
            <w:r w:rsidRPr="003E6FE7">
              <w:rPr>
                <w:rFonts w:ascii="Times New Roman" w:hAnsi="Times New Roman" w:cs="Times New Roman"/>
                <w:sz w:val="24"/>
                <w:szCs w:val="24"/>
              </w:rPr>
              <w:t>Национален железничарски синдикат „Подкрепа“</w:t>
            </w:r>
          </w:p>
        </w:tc>
        <w:tc>
          <w:tcPr>
            <w:tcW w:w="7230" w:type="dxa"/>
          </w:tcPr>
          <w:p w:rsidR="003D44AC" w:rsidRDefault="003D44AC" w:rsidP="003D44AC">
            <w:pPr>
              <w:rPr>
                <w:rFonts w:ascii="Times New Roman" w:hAnsi="Times New Roman" w:cs="Times New Roman"/>
                <w:sz w:val="24"/>
                <w:szCs w:val="24"/>
              </w:rPr>
            </w:pPr>
            <w:r w:rsidRPr="003D44AC">
              <w:rPr>
                <w:rFonts w:ascii="Times New Roman" w:hAnsi="Times New Roman" w:cs="Times New Roman"/>
                <w:sz w:val="24"/>
                <w:szCs w:val="24"/>
              </w:rPr>
              <w:t xml:space="preserve">Предложените дирекции „Автомобилна инспекция“ и 8 </w:t>
            </w:r>
            <w:r>
              <w:rPr>
                <w:rFonts w:ascii="Times New Roman" w:hAnsi="Times New Roman" w:cs="Times New Roman"/>
                <w:sz w:val="24"/>
                <w:szCs w:val="24"/>
              </w:rPr>
              <w:t>т</w:t>
            </w:r>
            <w:r w:rsidRPr="003D44AC">
              <w:rPr>
                <w:rFonts w:ascii="Times New Roman" w:hAnsi="Times New Roman" w:cs="Times New Roman"/>
                <w:sz w:val="24"/>
                <w:szCs w:val="24"/>
              </w:rPr>
              <w:t xml:space="preserve">ериториални дирекции </w:t>
            </w:r>
            <w:r w:rsidR="00125366">
              <w:rPr>
                <w:rFonts w:ascii="Times New Roman" w:hAnsi="Times New Roman" w:cs="Times New Roman"/>
                <w:sz w:val="24"/>
                <w:szCs w:val="24"/>
              </w:rPr>
              <w:t xml:space="preserve">(ТД) </w:t>
            </w:r>
            <w:r w:rsidRPr="003D44AC">
              <w:rPr>
                <w:rFonts w:ascii="Times New Roman" w:hAnsi="Times New Roman" w:cs="Times New Roman"/>
                <w:sz w:val="24"/>
                <w:szCs w:val="24"/>
              </w:rPr>
              <w:t>е целесъобразно да се запазят в досегашния си вид</w:t>
            </w:r>
            <w:r>
              <w:rPr>
                <w:rFonts w:ascii="Times New Roman" w:hAnsi="Times New Roman" w:cs="Times New Roman"/>
                <w:sz w:val="24"/>
                <w:szCs w:val="24"/>
              </w:rPr>
              <w:t xml:space="preserve">. </w:t>
            </w:r>
          </w:p>
          <w:p w:rsidR="003D44AC" w:rsidRDefault="003D44AC" w:rsidP="003D44AC">
            <w:pPr>
              <w:rPr>
                <w:rFonts w:ascii="Times New Roman" w:hAnsi="Times New Roman" w:cs="Times New Roman"/>
                <w:sz w:val="24"/>
                <w:szCs w:val="24"/>
              </w:rPr>
            </w:pPr>
            <w:r w:rsidRPr="003D44AC">
              <w:rPr>
                <w:rFonts w:ascii="Times New Roman" w:hAnsi="Times New Roman" w:cs="Times New Roman"/>
                <w:sz w:val="24"/>
                <w:szCs w:val="24"/>
              </w:rPr>
              <w:t>Контролната дейност на агенцията трябва да се ръководи оперативно и методически от обособен отдел в главната дирекция, а статистиката, която се извършва и предава съгласно задължения по европейски нормативни актове, касае контролната дейност и е неподходящо да се извършва в отдела, занимаващ се с</w:t>
            </w:r>
            <w:r>
              <w:rPr>
                <w:rFonts w:ascii="Times New Roman" w:hAnsi="Times New Roman" w:cs="Times New Roman"/>
                <w:sz w:val="24"/>
                <w:szCs w:val="24"/>
              </w:rPr>
              <w:t xml:space="preserve"> административно</w:t>
            </w:r>
            <w:r w:rsidRPr="003D44AC">
              <w:rPr>
                <w:rFonts w:ascii="Times New Roman" w:hAnsi="Times New Roman" w:cs="Times New Roman"/>
                <w:sz w:val="24"/>
                <w:szCs w:val="24"/>
              </w:rPr>
              <w:t>наказателната дейност</w:t>
            </w:r>
            <w:r>
              <w:rPr>
                <w:rFonts w:ascii="Times New Roman" w:hAnsi="Times New Roman" w:cs="Times New Roman"/>
                <w:sz w:val="24"/>
                <w:szCs w:val="24"/>
              </w:rPr>
              <w:t xml:space="preserve"> и</w:t>
            </w:r>
            <w:r w:rsidRPr="003D44AC">
              <w:rPr>
                <w:rFonts w:ascii="Times New Roman" w:hAnsi="Times New Roman" w:cs="Times New Roman"/>
                <w:sz w:val="24"/>
                <w:szCs w:val="24"/>
              </w:rPr>
              <w:t xml:space="preserve"> да се запази като дейност на отдел „Контрол и статистика“;</w:t>
            </w:r>
            <w:r>
              <w:rPr>
                <w:rFonts w:ascii="Times New Roman" w:hAnsi="Times New Roman" w:cs="Times New Roman"/>
                <w:sz w:val="24"/>
                <w:szCs w:val="24"/>
              </w:rPr>
              <w:t xml:space="preserve"> о</w:t>
            </w:r>
            <w:r w:rsidRPr="003D44AC">
              <w:rPr>
                <w:rFonts w:ascii="Times New Roman" w:hAnsi="Times New Roman" w:cs="Times New Roman"/>
                <w:sz w:val="24"/>
                <w:szCs w:val="24"/>
              </w:rPr>
              <w:t>тдел „Административно-наказателна дейност“ следва да се запази в досегашния си вид и функции, като е необходимо да</w:t>
            </w:r>
            <w:r>
              <w:rPr>
                <w:rFonts w:ascii="Times New Roman" w:hAnsi="Times New Roman" w:cs="Times New Roman"/>
                <w:sz w:val="24"/>
                <w:szCs w:val="24"/>
              </w:rPr>
              <w:t xml:space="preserve"> бъдат назначени още служители. </w:t>
            </w:r>
            <w:r w:rsidRPr="003D44AC">
              <w:rPr>
                <w:rFonts w:ascii="Times New Roman" w:hAnsi="Times New Roman" w:cs="Times New Roman"/>
                <w:sz w:val="24"/>
                <w:szCs w:val="24"/>
              </w:rPr>
              <w:t>Областните отдели „Автомобилна администрация“</w:t>
            </w:r>
            <w:r>
              <w:rPr>
                <w:rFonts w:ascii="Times New Roman" w:hAnsi="Times New Roman" w:cs="Times New Roman"/>
                <w:sz w:val="24"/>
                <w:szCs w:val="24"/>
              </w:rPr>
              <w:t xml:space="preserve"> </w:t>
            </w:r>
            <w:r w:rsidRPr="003D44AC">
              <w:rPr>
                <w:rFonts w:ascii="Times New Roman" w:hAnsi="Times New Roman" w:cs="Times New Roman"/>
                <w:sz w:val="24"/>
                <w:szCs w:val="24"/>
              </w:rPr>
              <w:t>да са равнопоставени и да са директно</w:t>
            </w:r>
            <w:r>
              <w:rPr>
                <w:rFonts w:ascii="Times New Roman" w:hAnsi="Times New Roman" w:cs="Times New Roman"/>
                <w:sz w:val="24"/>
                <w:szCs w:val="24"/>
              </w:rPr>
              <w:t xml:space="preserve"> подчинени на главната дирекция.</w:t>
            </w:r>
          </w:p>
          <w:p w:rsidR="003D44AC" w:rsidRPr="003D44AC" w:rsidRDefault="003D44AC" w:rsidP="003D44AC">
            <w:pPr>
              <w:rPr>
                <w:rFonts w:ascii="Times New Roman" w:hAnsi="Times New Roman" w:cs="Times New Roman"/>
                <w:sz w:val="24"/>
                <w:szCs w:val="24"/>
              </w:rPr>
            </w:pPr>
            <w:r>
              <w:rPr>
                <w:rFonts w:ascii="Times New Roman" w:hAnsi="Times New Roman" w:cs="Times New Roman"/>
                <w:sz w:val="24"/>
                <w:szCs w:val="24"/>
              </w:rPr>
              <w:t xml:space="preserve">    </w:t>
            </w:r>
            <w:r w:rsidRPr="003D44AC">
              <w:rPr>
                <w:rFonts w:ascii="Times New Roman" w:hAnsi="Times New Roman" w:cs="Times New Roman"/>
                <w:sz w:val="24"/>
                <w:szCs w:val="24"/>
              </w:rPr>
              <w:t>Контролните органи на ИА „АА“ имат задължения за извършване на ежедневен и специфичен контрол</w:t>
            </w:r>
            <w:r>
              <w:rPr>
                <w:rFonts w:ascii="Times New Roman" w:hAnsi="Times New Roman" w:cs="Times New Roman"/>
                <w:sz w:val="24"/>
                <w:szCs w:val="24"/>
              </w:rPr>
              <w:t>,</w:t>
            </w:r>
            <w:r w:rsidRPr="003D44AC">
              <w:rPr>
                <w:rFonts w:ascii="Times New Roman" w:hAnsi="Times New Roman" w:cs="Times New Roman"/>
                <w:sz w:val="24"/>
                <w:szCs w:val="24"/>
              </w:rPr>
              <w:t xml:space="preserve"> подобно на контролните органи на МВР.</w:t>
            </w:r>
            <w:r>
              <w:rPr>
                <w:rFonts w:ascii="Times New Roman" w:hAnsi="Times New Roman" w:cs="Times New Roman"/>
                <w:sz w:val="24"/>
                <w:szCs w:val="24"/>
              </w:rPr>
              <w:t xml:space="preserve"> В</w:t>
            </w:r>
            <w:r w:rsidRPr="003D44AC">
              <w:rPr>
                <w:rFonts w:ascii="Times New Roman" w:hAnsi="Times New Roman" w:cs="Times New Roman"/>
                <w:sz w:val="24"/>
                <w:szCs w:val="24"/>
              </w:rPr>
              <w:t xml:space="preserve"> структурата на МВР съществува Областна дирекция на МВР във всеки областен град, като допълнително във всяка община има и РУП.</w:t>
            </w:r>
            <w:r w:rsidR="00125366">
              <w:rPr>
                <w:rFonts w:ascii="Times New Roman" w:hAnsi="Times New Roman" w:cs="Times New Roman"/>
                <w:sz w:val="24"/>
                <w:szCs w:val="24"/>
              </w:rPr>
              <w:t xml:space="preserve"> </w:t>
            </w:r>
            <w:r w:rsidRPr="003D44AC">
              <w:rPr>
                <w:rFonts w:ascii="Times New Roman" w:hAnsi="Times New Roman" w:cs="Times New Roman"/>
                <w:sz w:val="24"/>
                <w:szCs w:val="24"/>
              </w:rPr>
              <w:t>Съпоставката на структурата на ИА „АА“ със структурите на НАП, ИАГ и други е неприложима, функцион</w:t>
            </w:r>
            <w:r w:rsidR="00125366">
              <w:rPr>
                <w:rFonts w:ascii="Times New Roman" w:hAnsi="Times New Roman" w:cs="Times New Roman"/>
                <w:sz w:val="24"/>
                <w:szCs w:val="24"/>
              </w:rPr>
              <w:t>ално неподходяща и необоснована.</w:t>
            </w:r>
            <w:r w:rsidRPr="003D44AC">
              <w:rPr>
                <w:rFonts w:ascii="Times New Roman" w:hAnsi="Times New Roman" w:cs="Times New Roman"/>
                <w:sz w:val="24"/>
                <w:szCs w:val="24"/>
              </w:rPr>
              <w:t xml:space="preserve"> </w:t>
            </w:r>
            <w:r w:rsidR="00125366">
              <w:rPr>
                <w:rFonts w:ascii="Times New Roman" w:hAnsi="Times New Roman" w:cs="Times New Roman"/>
                <w:sz w:val="24"/>
                <w:szCs w:val="24"/>
              </w:rPr>
              <w:t>Д</w:t>
            </w:r>
            <w:r w:rsidRPr="003D44AC">
              <w:rPr>
                <w:rFonts w:ascii="Times New Roman" w:hAnsi="Times New Roman" w:cs="Times New Roman"/>
                <w:sz w:val="24"/>
                <w:szCs w:val="24"/>
              </w:rPr>
              <w:t>обавянето на междинни звена между областните отдели и централното управление ще внесе допълнително административно забавяне на кореспонденцията, нееднакво предаване на възложените задачи от ръководството към отделите</w:t>
            </w:r>
            <w:r w:rsidR="00125366">
              <w:rPr>
                <w:rFonts w:ascii="Times New Roman" w:hAnsi="Times New Roman" w:cs="Times New Roman"/>
                <w:sz w:val="24"/>
                <w:szCs w:val="24"/>
              </w:rPr>
              <w:t>. О</w:t>
            </w:r>
            <w:r w:rsidRPr="003D44AC">
              <w:rPr>
                <w:rFonts w:ascii="Times New Roman" w:hAnsi="Times New Roman" w:cs="Times New Roman"/>
                <w:sz w:val="24"/>
                <w:szCs w:val="24"/>
              </w:rPr>
              <w:t>бособяването на равнопоставени областни центрове в дирекции и отдели в различна йерархична зависимост ще бъде предпоставка за неравнопоставеност между отделните областни центрове при организиране и извършване на дейностите и допълнително ще демотивира инспекторския състав</w:t>
            </w:r>
            <w:r w:rsidR="00125366">
              <w:rPr>
                <w:rFonts w:ascii="Times New Roman" w:hAnsi="Times New Roman" w:cs="Times New Roman"/>
                <w:sz w:val="24"/>
                <w:szCs w:val="24"/>
              </w:rPr>
              <w:t>.</w:t>
            </w:r>
          </w:p>
          <w:p w:rsidR="003D44AC" w:rsidRDefault="003D44AC" w:rsidP="003D44AC">
            <w:pPr>
              <w:rPr>
                <w:rFonts w:ascii="Times New Roman" w:hAnsi="Times New Roman" w:cs="Times New Roman"/>
                <w:sz w:val="24"/>
                <w:szCs w:val="24"/>
              </w:rPr>
            </w:pPr>
            <w:r w:rsidRPr="003D44AC">
              <w:rPr>
                <w:rFonts w:ascii="Times New Roman" w:hAnsi="Times New Roman" w:cs="Times New Roman"/>
                <w:sz w:val="24"/>
                <w:szCs w:val="24"/>
              </w:rPr>
              <w:t xml:space="preserve">Предложението за оставянето в областните отдели на няколко администратори, а инспекторските състави да бъдат назначени в обособените </w:t>
            </w:r>
            <w:r w:rsidR="00125366">
              <w:rPr>
                <w:rFonts w:ascii="Times New Roman" w:hAnsi="Times New Roman" w:cs="Times New Roman"/>
                <w:sz w:val="24"/>
                <w:szCs w:val="24"/>
              </w:rPr>
              <w:t>ТД</w:t>
            </w:r>
            <w:r w:rsidRPr="003D44AC">
              <w:rPr>
                <w:rFonts w:ascii="Times New Roman" w:hAnsi="Times New Roman" w:cs="Times New Roman"/>
                <w:sz w:val="24"/>
                <w:szCs w:val="24"/>
              </w:rPr>
              <w:t xml:space="preserve"> ще доведе до масово напускане на инспектори. Видно е, че в последните години няма особено много кандидати за инспектори, а явяващите се на конкурси са на много ниско ниво на компетентности. Предвид ниските заплати в агенцията, квалифицирани кадри не кандидатстват за работа и отливът на инспектори от агенцията неминуемо ще доведе д</w:t>
            </w:r>
            <w:r w:rsidR="00125366">
              <w:rPr>
                <w:rFonts w:ascii="Times New Roman" w:hAnsi="Times New Roman" w:cs="Times New Roman"/>
                <w:sz w:val="24"/>
                <w:szCs w:val="24"/>
              </w:rPr>
              <w:t xml:space="preserve">о колапс на дейностите по места. </w:t>
            </w:r>
            <w:r w:rsidRPr="003D44AC">
              <w:rPr>
                <w:rFonts w:ascii="Times New Roman" w:hAnsi="Times New Roman" w:cs="Times New Roman"/>
                <w:sz w:val="24"/>
                <w:szCs w:val="24"/>
              </w:rPr>
              <w:t>Ежедневното командироване на служители от обособените ТД към отделни региони ще доведе до значителни и необосновани разходи за командировъчни (приблизително около и над 500 000 лв.) за служителите без това да допринесе както за повишаване на ефективността на работата,</w:t>
            </w:r>
            <w:r w:rsidR="00125366">
              <w:rPr>
                <w:rFonts w:ascii="Times New Roman" w:hAnsi="Times New Roman" w:cs="Times New Roman"/>
                <w:sz w:val="24"/>
                <w:szCs w:val="24"/>
              </w:rPr>
              <w:t xml:space="preserve"> </w:t>
            </w:r>
            <w:r w:rsidRPr="003D44AC">
              <w:rPr>
                <w:rFonts w:ascii="Times New Roman" w:hAnsi="Times New Roman" w:cs="Times New Roman"/>
                <w:sz w:val="24"/>
                <w:szCs w:val="24"/>
              </w:rPr>
              <w:t>така и без да бъде допълнителен фин</w:t>
            </w:r>
            <w:r w:rsidR="00125366">
              <w:rPr>
                <w:rFonts w:ascii="Times New Roman" w:hAnsi="Times New Roman" w:cs="Times New Roman"/>
                <w:sz w:val="24"/>
                <w:szCs w:val="24"/>
              </w:rPr>
              <w:t xml:space="preserve">ансов стимул за служителите. </w:t>
            </w:r>
            <w:r w:rsidRPr="003D44AC">
              <w:rPr>
                <w:rFonts w:ascii="Times New Roman" w:hAnsi="Times New Roman" w:cs="Times New Roman"/>
                <w:sz w:val="24"/>
                <w:szCs w:val="24"/>
              </w:rPr>
              <w:t>Ако ежедневно се командироват в различни градове инспекторите, то сумите за командировъчни ще доближа</w:t>
            </w:r>
            <w:r w:rsidR="00125366">
              <w:rPr>
                <w:rFonts w:ascii="Times New Roman" w:hAnsi="Times New Roman" w:cs="Times New Roman"/>
                <w:sz w:val="24"/>
                <w:szCs w:val="24"/>
              </w:rPr>
              <w:t>т, а е много вероятно</w:t>
            </w:r>
            <w:r w:rsidRPr="003D44AC">
              <w:rPr>
                <w:rFonts w:ascii="Times New Roman" w:hAnsi="Times New Roman" w:cs="Times New Roman"/>
                <w:sz w:val="24"/>
                <w:szCs w:val="24"/>
              </w:rPr>
              <w:t xml:space="preserve"> и д</w:t>
            </w:r>
            <w:r w:rsidR="00125366">
              <w:rPr>
                <w:rFonts w:ascii="Times New Roman" w:hAnsi="Times New Roman" w:cs="Times New Roman"/>
                <w:sz w:val="24"/>
                <w:szCs w:val="24"/>
              </w:rPr>
              <w:t xml:space="preserve">а надвишат 1 000 000 лв. </w:t>
            </w:r>
            <w:r w:rsidRPr="003D44AC">
              <w:rPr>
                <w:rFonts w:ascii="Times New Roman" w:hAnsi="Times New Roman" w:cs="Times New Roman"/>
                <w:sz w:val="24"/>
                <w:szCs w:val="24"/>
              </w:rPr>
              <w:t>В случай, че има та</w:t>
            </w:r>
            <w:r w:rsidR="00125366">
              <w:rPr>
                <w:rFonts w:ascii="Times New Roman" w:hAnsi="Times New Roman" w:cs="Times New Roman"/>
                <w:sz w:val="24"/>
                <w:szCs w:val="24"/>
              </w:rPr>
              <w:t>кива средства за командировъчни,</w:t>
            </w:r>
            <w:r w:rsidRPr="003D44AC">
              <w:rPr>
                <w:rFonts w:ascii="Times New Roman" w:hAnsi="Times New Roman" w:cs="Times New Roman"/>
                <w:sz w:val="24"/>
                <w:szCs w:val="24"/>
              </w:rPr>
              <w:t xml:space="preserve"> то доста по-мотивиращо за служителите ще е да бъдат повишени възнагражденията им</w:t>
            </w:r>
            <w:r w:rsidR="00125366">
              <w:rPr>
                <w:rFonts w:ascii="Times New Roman" w:hAnsi="Times New Roman" w:cs="Times New Roman"/>
                <w:sz w:val="24"/>
                <w:szCs w:val="24"/>
              </w:rPr>
              <w:t xml:space="preserve">. </w:t>
            </w:r>
            <w:r w:rsidRPr="003D44AC">
              <w:rPr>
                <w:rFonts w:ascii="Times New Roman" w:hAnsi="Times New Roman" w:cs="Times New Roman"/>
                <w:sz w:val="24"/>
                <w:szCs w:val="24"/>
              </w:rPr>
              <w:t>От предложението не става ясно как инспекторите от областните отдели ще се придвижват до ТД</w:t>
            </w:r>
            <w:r w:rsidR="00125366">
              <w:rPr>
                <w:rFonts w:ascii="Times New Roman" w:hAnsi="Times New Roman" w:cs="Times New Roman"/>
                <w:sz w:val="24"/>
                <w:szCs w:val="24"/>
              </w:rPr>
              <w:t>,</w:t>
            </w:r>
            <w:r w:rsidRPr="003D44AC">
              <w:rPr>
                <w:rFonts w:ascii="Times New Roman" w:hAnsi="Times New Roman" w:cs="Times New Roman"/>
                <w:sz w:val="24"/>
                <w:szCs w:val="24"/>
              </w:rPr>
              <w:t xml:space="preserve"> в какъв период от време/придвижването в рамките на работният ден ли ще е или няма </w:t>
            </w:r>
            <w:r w:rsidR="00125366">
              <w:rPr>
                <w:rFonts w:ascii="Times New Roman" w:hAnsi="Times New Roman" w:cs="Times New Roman"/>
                <w:sz w:val="24"/>
                <w:szCs w:val="24"/>
              </w:rPr>
              <w:t xml:space="preserve">да се зачита за работа. </w:t>
            </w:r>
            <w:r w:rsidRPr="003D44AC">
              <w:rPr>
                <w:rFonts w:ascii="Times New Roman" w:hAnsi="Times New Roman" w:cs="Times New Roman"/>
                <w:sz w:val="24"/>
                <w:szCs w:val="24"/>
              </w:rPr>
              <w:t>Не са взети под внимание структурните промени /обединяването/ в съдебната власт, в досъдебната фаза на административният акт ще имат ангажименти инспектори, като свидетели актосъ</w:t>
            </w:r>
            <w:r w:rsidR="00125366">
              <w:rPr>
                <w:rFonts w:ascii="Times New Roman" w:hAnsi="Times New Roman" w:cs="Times New Roman"/>
                <w:sz w:val="24"/>
                <w:szCs w:val="24"/>
              </w:rPr>
              <w:t>с</w:t>
            </w:r>
            <w:r w:rsidRPr="003D44AC">
              <w:rPr>
                <w:rFonts w:ascii="Times New Roman" w:hAnsi="Times New Roman" w:cs="Times New Roman"/>
                <w:sz w:val="24"/>
                <w:szCs w:val="24"/>
              </w:rPr>
              <w:t>тавители.</w:t>
            </w:r>
            <w:r w:rsidR="00125366">
              <w:rPr>
                <w:rFonts w:ascii="Times New Roman" w:hAnsi="Times New Roman" w:cs="Times New Roman"/>
                <w:sz w:val="24"/>
                <w:szCs w:val="24"/>
              </w:rPr>
              <w:t xml:space="preserve"> </w:t>
            </w:r>
            <w:r w:rsidRPr="003D44AC">
              <w:rPr>
                <w:rFonts w:ascii="Times New Roman" w:hAnsi="Times New Roman" w:cs="Times New Roman"/>
                <w:sz w:val="24"/>
                <w:szCs w:val="24"/>
              </w:rPr>
              <w:t xml:space="preserve">Също така не става ясно кой и как ще работи по сигнали, как ще се обслужват произшествия /ПТН-обществен превоз/. Обособяването на няколко ТД с техни подчинени отдели, ще е предпоставка за размиване </w:t>
            </w:r>
            <w:r w:rsidR="00125366">
              <w:rPr>
                <w:rFonts w:ascii="Times New Roman" w:hAnsi="Times New Roman" w:cs="Times New Roman"/>
                <w:sz w:val="24"/>
                <w:szCs w:val="24"/>
              </w:rPr>
              <w:t>н</w:t>
            </w:r>
            <w:r w:rsidRPr="003D44AC">
              <w:rPr>
                <w:rFonts w:ascii="Times New Roman" w:hAnsi="Times New Roman" w:cs="Times New Roman"/>
                <w:sz w:val="24"/>
                <w:szCs w:val="24"/>
              </w:rPr>
              <w:t>а отговорности, неравномерно разпределение на задачите към отделните областни отдели, както и необективно оценяв</w:t>
            </w:r>
            <w:r>
              <w:rPr>
                <w:rFonts w:ascii="Times New Roman" w:hAnsi="Times New Roman" w:cs="Times New Roman"/>
                <w:sz w:val="24"/>
                <w:szCs w:val="24"/>
              </w:rPr>
              <w:t>ан</w:t>
            </w:r>
            <w:r w:rsidR="00125366">
              <w:rPr>
                <w:rFonts w:ascii="Times New Roman" w:hAnsi="Times New Roman" w:cs="Times New Roman"/>
                <w:sz w:val="24"/>
                <w:szCs w:val="24"/>
              </w:rPr>
              <w:t>е на изпълнение на задачите.</w:t>
            </w:r>
          </w:p>
          <w:p w:rsidR="003D44AC" w:rsidRPr="003D44AC" w:rsidRDefault="003D44AC" w:rsidP="003D44AC">
            <w:pPr>
              <w:rPr>
                <w:rFonts w:ascii="Times New Roman" w:hAnsi="Times New Roman" w:cs="Times New Roman"/>
                <w:sz w:val="24"/>
                <w:szCs w:val="24"/>
              </w:rPr>
            </w:pPr>
            <w:r w:rsidRPr="003D44AC">
              <w:rPr>
                <w:rFonts w:ascii="Times New Roman" w:hAnsi="Times New Roman" w:cs="Times New Roman"/>
                <w:sz w:val="24"/>
                <w:szCs w:val="24"/>
              </w:rPr>
              <w:t>Предложените</w:t>
            </w:r>
            <w:r w:rsidR="00125366">
              <w:rPr>
                <w:rFonts w:ascii="Times New Roman" w:hAnsi="Times New Roman" w:cs="Times New Roman"/>
                <w:sz w:val="24"/>
                <w:szCs w:val="24"/>
              </w:rPr>
              <w:t xml:space="preserve"> </w:t>
            </w:r>
            <w:r w:rsidRPr="003D44AC">
              <w:rPr>
                <w:rFonts w:ascii="Times New Roman" w:hAnsi="Times New Roman" w:cs="Times New Roman"/>
                <w:sz w:val="24"/>
                <w:szCs w:val="24"/>
              </w:rPr>
              <w:t>обособен</w:t>
            </w:r>
            <w:r w:rsidR="00125366">
              <w:rPr>
                <w:rFonts w:ascii="Times New Roman" w:hAnsi="Times New Roman" w:cs="Times New Roman"/>
                <w:sz w:val="24"/>
                <w:szCs w:val="24"/>
              </w:rPr>
              <w:t>и</w:t>
            </w:r>
            <w:r w:rsidRPr="003D44AC">
              <w:rPr>
                <w:rFonts w:ascii="Times New Roman" w:hAnsi="Times New Roman" w:cs="Times New Roman"/>
                <w:sz w:val="24"/>
                <w:szCs w:val="24"/>
              </w:rPr>
              <w:t xml:space="preserve"> структури на ТД без директен контрол на отделите ще са предпоставка за образуване на ядра за корупция. Подобна структура действаше в периода 2011</w:t>
            </w:r>
            <w:r w:rsidR="00125366">
              <w:rPr>
                <w:rFonts w:ascii="Times New Roman" w:hAnsi="Times New Roman" w:cs="Times New Roman"/>
                <w:sz w:val="24"/>
                <w:szCs w:val="24"/>
              </w:rPr>
              <w:t>-</w:t>
            </w:r>
            <w:r w:rsidRPr="003D44AC">
              <w:rPr>
                <w:rFonts w:ascii="Times New Roman" w:hAnsi="Times New Roman" w:cs="Times New Roman"/>
                <w:sz w:val="24"/>
                <w:szCs w:val="24"/>
              </w:rPr>
              <w:t>2013 г., като този експеримент, освен че не допринесе за повишаване на ефективността на работата, но и завърши с пълно фиаско.</w:t>
            </w:r>
          </w:p>
          <w:p w:rsidR="003D44AC" w:rsidRPr="003D44AC" w:rsidRDefault="003D44AC" w:rsidP="007017B7">
            <w:pPr>
              <w:rPr>
                <w:rFonts w:ascii="Times New Roman" w:hAnsi="Times New Roman" w:cs="Times New Roman"/>
                <w:sz w:val="24"/>
                <w:szCs w:val="24"/>
              </w:rPr>
            </w:pPr>
            <w:r w:rsidRPr="003D44AC">
              <w:rPr>
                <w:rFonts w:ascii="Times New Roman" w:hAnsi="Times New Roman" w:cs="Times New Roman"/>
                <w:sz w:val="24"/>
                <w:szCs w:val="24"/>
              </w:rPr>
              <w:t>Прогресивното намаляване на броя на инспекторите при постоянно увеличаващи се функционални задължения на агенцията, респективно</w:t>
            </w:r>
            <w:r>
              <w:t xml:space="preserve"> </w:t>
            </w:r>
            <w:r w:rsidRPr="003D44AC">
              <w:rPr>
                <w:rFonts w:ascii="Times New Roman" w:hAnsi="Times New Roman" w:cs="Times New Roman"/>
                <w:sz w:val="24"/>
                <w:szCs w:val="24"/>
              </w:rPr>
              <w:t>към служителите, води до невъзможност същите да изпълняват служебните си задължения качествено и в срок. Към момента в по-голямата част от развитите държави в ЕС на 10000 човека от населението се падат по около 1,5</w:t>
            </w:r>
            <w:r w:rsidR="00125366">
              <w:rPr>
                <w:rFonts w:ascii="Times New Roman" w:hAnsi="Times New Roman" w:cs="Times New Roman"/>
                <w:sz w:val="24"/>
                <w:szCs w:val="24"/>
              </w:rPr>
              <w:t>-</w:t>
            </w:r>
            <w:r w:rsidRPr="003D44AC">
              <w:rPr>
                <w:rFonts w:ascii="Times New Roman" w:hAnsi="Times New Roman" w:cs="Times New Roman"/>
                <w:sz w:val="24"/>
                <w:szCs w:val="24"/>
              </w:rPr>
              <w:t>2 инспектора. А в някои държави това число достига до над 3. В България стойността на този коефициент е от порядъка на 0,25-0,28. Като се има предвид и това, че значителна част от инспекторския състав е ангажиран с провеждането на изпити за придобиване на СУ МПС, то стойността спада още повече.</w:t>
            </w:r>
            <w:r w:rsidR="00125366">
              <w:rPr>
                <w:rFonts w:ascii="Times New Roman" w:hAnsi="Times New Roman" w:cs="Times New Roman"/>
                <w:sz w:val="24"/>
                <w:szCs w:val="24"/>
              </w:rPr>
              <w:t xml:space="preserve"> </w:t>
            </w:r>
            <w:r w:rsidRPr="003D44AC">
              <w:rPr>
                <w:rFonts w:ascii="Times New Roman" w:hAnsi="Times New Roman" w:cs="Times New Roman"/>
                <w:sz w:val="24"/>
                <w:szCs w:val="24"/>
              </w:rPr>
              <w:t>Във всеки областен отдел е целесъобразно да се назначи по един служител с юридическо образование, който да подпомага дейността на отдела и да представлява агенцията п</w:t>
            </w:r>
            <w:r w:rsidR="00125366">
              <w:rPr>
                <w:rFonts w:ascii="Times New Roman" w:hAnsi="Times New Roman" w:cs="Times New Roman"/>
                <w:sz w:val="24"/>
                <w:szCs w:val="24"/>
              </w:rPr>
              <w:t>ред органите на съдебната власт. С</w:t>
            </w:r>
            <w:r w:rsidRPr="003D44AC">
              <w:rPr>
                <w:rFonts w:ascii="Times New Roman" w:hAnsi="Times New Roman" w:cs="Times New Roman"/>
                <w:sz w:val="24"/>
                <w:szCs w:val="24"/>
              </w:rPr>
              <w:t xml:space="preserve"> цел оптимизиране и нормално протичане на работния процес, в някои от областните отдели да се назначат допълнително служители, като при оптимизирането чис</w:t>
            </w:r>
            <w:r w:rsidR="00125366">
              <w:rPr>
                <w:rFonts w:ascii="Times New Roman" w:hAnsi="Times New Roman" w:cs="Times New Roman"/>
                <w:sz w:val="24"/>
                <w:szCs w:val="24"/>
              </w:rPr>
              <w:t>леността на личния състав да се</w:t>
            </w:r>
            <w:r w:rsidRPr="003D44AC">
              <w:rPr>
                <w:rFonts w:ascii="Times New Roman" w:hAnsi="Times New Roman" w:cs="Times New Roman"/>
                <w:sz w:val="24"/>
                <w:szCs w:val="24"/>
              </w:rPr>
              <w:t xml:space="preserve"> вземе предвид местоположението </w:t>
            </w:r>
            <w:r w:rsidR="00125366">
              <w:rPr>
                <w:rFonts w:ascii="Times New Roman" w:hAnsi="Times New Roman" w:cs="Times New Roman"/>
                <w:sz w:val="24"/>
                <w:szCs w:val="24"/>
              </w:rPr>
              <w:t>и</w:t>
            </w:r>
            <w:r w:rsidRPr="003D44AC">
              <w:rPr>
                <w:rFonts w:ascii="Times New Roman" w:hAnsi="Times New Roman" w:cs="Times New Roman"/>
                <w:sz w:val="24"/>
                <w:szCs w:val="24"/>
              </w:rPr>
              <w:t xml:space="preserve"> натовареността на отделите</w:t>
            </w:r>
            <w:r w:rsidR="007017B7">
              <w:rPr>
                <w:rFonts w:ascii="Times New Roman" w:hAnsi="Times New Roman" w:cs="Times New Roman"/>
                <w:sz w:val="24"/>
                <w:szCs w:val="24"/>
              </w:rPr>
              <w:t>.</w:t>
            </w:r>
            <w:r w:rsidRPr="003D44AC">
              <w:rPr>
                <w:rFonts w:ascii="Times New Roman" w:hAnsi="Times New Roman" w:cs="Times New Roman"/>
                <w:sz w:val="24"/>
                <w:szCs w:val="24"/>
              </w:rPr>
              <w:t xml:space="preserve"> Практиката е доказала</w:t>
            </w:r>
            <w:r w:rsidR="007017B7">
              <w:rPr>
                <w:rFonts w:ascii="Times New Roman" w:hAnsi="Times New Roman" w:cs="Times New Roman"/>
                <w:sz w:val="24"/>
                <w:szCs w:val="24"/>
              </w:rPr>
              <w:t>,</w:t>
            </w:r>
            <w:r w:rsidRPr="003D44AC">
              <w:rPr>
                <w:rFonts w:ascii="Times New Roman" w:hAnsi="Times New Roman" w:cs="Times New Roman"/>
                <w:sz w:val="24"/>
                <w:szCs w:val="24"/>
              </w:rPr>
              <w:t xml:space="preserve"> че честите структурни промени вод</w:t>
            </w:r>
            <w:r w:rsidR="007017B7">
              <w:rPr>
                <w:rFonts w:ascii="Times New Roman" w:hAnsi="Times New Roman" w:cs="Times New Roman"/>
                <w:sz w:val="24"/>
                <w:szCs w:val="24"/>
              </w:rPr>
              <w:t>ят</w:t>
            </w:r>
            <w:r w:rsidRPr="003D44AC">
              <w:rPr>
                <w:rFonts w:ascii="Times New Roman" w:hAnsi="Times New Roman" w:cs="Times New Roman"/>
                <w:sz w:val="24"/>
                <w:szCs w:val="24"/>
              </w:rPr>
              <w:t xml:space="preserve"> до текучество на персонала</w:t>
            </w:r>
            <w:r w:rsidR="007017B7">
              <w:rPr>
                <w:rFonts w:ascii="Times New Roman" w:hAnsi="Times New Roman" w:cs="Times New Roman"/>
                <w:sz w:val="24"/>
                <w:szCs w:val="24"/>
              </w:rPr>
              <w:t>,</w:t>
            </w:r>
            <w:r w:rsidRPr="003D44AC">
              <w:rPr>
                <w:rFonts w:ascii="Times New Roman" w:hAnsi="Times New Roman" w:cs="Times New Roman"/>
                <w:sz w:val="24"/>
                <w:szCs w:val="24"/>
              </w:rPr>
              <w:t xml:space="preserve"> както от експертния, така и </w:t>
            </w:r>
            <w:r w:rsidR="007017B7">
              <w:rPr>
                <w:rFonts w:ascii="Times New Roman" w:hAnsi="Times New Roman" w:cs="Times New Roman"/>
                <w:sz w:val="24"/>
                <w:szCs w:val="24"/>
              </w:rPr>
              <w:t>от</w:t>
            </w:r>
            <w:r w:rsidRPr="003D44AC">
              <w:rPr>
                <w:rFonts w:ascii="Times New Roman" w:hAnsi="Times New Roman" w:cs="Times New Roman"/>
                <w:sz w:val="24"/>
                <w:szCs w:val="24"/>
              </w:rPr>
              <w:t xml:space="preserve"> ръководния със</w:t>
            </w:r>
            <w:r w:rsidR="007017B7">
              <w:rPr>
                <w:rFonts w:ascii="Times New Roman" w:hAnsi="Times New Roman" w:cs="Times New Roman"/>
                <w:sz w:val="24"/>
                <w:szCs w:val="24"/>
              </w:rPr>
              <w:t>тав. Назначаването на служители,</w:t>
            </w:r>
            <w:r w:rsidRPr="003D44AC">
              <w:rPr>
                <w:rFonts w:ascii="Times New Roman" w:hAnsi="Times New Roman" w:cs="Times New Roman"/>
                <w:sz w:val="24"/>
                <w:szCs w:val="24"/>
              </w:rPr>
              <w:t xml:space="preserve"> неотговарящи на изискванията за заемане на</w:t>
            </w:r>
            <w:r w:rsidR="007017B7">
              <w:rPr>
                <w:rFonts w:ascii="Times New Roman" w:hAnsi="Times New Roman" w:cs="Times New Roman"/>
                <w:sz w:val="24"/>
                <w:szCs w:val="24"/>
              </w:rPr>
              <w:t xml:space="preserve"> длъжността, води до намаляване качеството на административ</w:t>
            </w:r>
            <w:r w:rsidRPr="003D44AC">
              <w:rPr>
                <w:rFonts w:ascii="Times New Roman" w:hAnsi="Times New Roman" w:cs="Times New Roman"/>
                <w:sz w:val="24"/>
                <w:szCs w:val="24"/>
              </w:rPr>
              <w:t>н</w:t>
            </w:r>
            <w:r w:rsidR="007017B7">
              <w:rPr>
                <w:rFonts w:ascii="Times New Roman" w:hAnsi="Times New Roman" w:cs="Times New Roman"/>
                <w:sz w:val="24"/>
                <w:szCs w:val="24"/>
              </w:rPr>
              <w:t>ия</w:t>
            </w:r>
            <w:r w:rsidRPr="003D44AC">
              <w:rPr>
                <w:rFonts w:ascii="Times New Roman" w:hAnsi="Times New Roman" w:cs="Times New Roman"/>
                <w:sz w:val="24"/>
                <w:szCs w:val="24"/>
              </w:rPr>
              <w:t xml:space="preserve"> капацитет за осъществяване на</w:t>
            </w:r>
            <w:r w:rsidR="007017B7">
              <w:rPr>
                <w:rFonts w:ascii="Times New Roman" w:hAnsi="Times New Roman" w:cs="Times New Roman"/>
                <w:sz w:val="24"/>
                <w:szCs w:val="24"/>
              </w:rPr>
              <w:t xml:space="preserve"> </w:t>
            </w:r>
            <w:r w:rsidRPr="003D44AC">
              <w:rPr>
                <w:rFonts w:ascii="Times New Roman" w:hAnsi="Times New Roman" w:cs="Times New Roman"/>
                <w:sz w:val="24"/>
                <w:szCs w:val="24"/>
              </w:rPr>
              <w:t>контрол. В заключение, предлагана</w:t>
            </w:r>
            <w:r w:rsidR="007017B7">
              <w:rPr>
                <w:rFonts w:ascii="Times New Roman" w:hAnsi="Times New Roman" w:cs="Times New Roman"/>
                <w:sz w:val="24"/>
                <w:szCs w:val="24"/>
              </w:rPr>
              <w:t>та структурна реформа ще доведе</w:t>
            </w:r>
            <w:r w:rsidRPr="003D44AC">
              <w:rPr>
                <w:rFonts w:ascii="Times New Roman" w:hAnsi="Times New Roman" w:cs="Times New Roman"/>
                <w:sz w:val="24"/>
                <w:szCs w:val="24"/>
              </w:rPr>
              <w:t xml:space="preserve"> до за</w:t>
            </w:r>
            <w:r w:rsidR="007017B7">
              <w:rPr>
                <w:rFonts w:ascii="Times New Roman" w:hAnsi="Times New Roman" w:cs="Times New Roman"/>
                <w:sz w:val="24"/>
                <w:szCs w:val="24"/>
              </w:rPr>
              <w:t>тр</w:t>
            </w:r>
            <w:r w:rsidRPr="003D44AC">
              <w:rPr>
                <w:rFonts w:ascii="Times New Roman" w:hAnsi="Times New Roman" w:cs="Times New Roman"/>
                <w:sz w:val="24"/>
                <w:szCs w:val="24"/>
              </w:rPr>
              <w:t>уднения от организационен и финансов характер, без това</w:t>
            </w:r>
            <w:r w:rsidR="007017B7">
              <w:rPr>
                <w:rFonts w:ascii="Times New Roman" w:hAnsi="Times New Roman" w:cs="Times New Roman"/>
                <w:sz w:val="24"/>
                <w:szCs w:val="24"/>
              </w:rPr>
              <w:t xml:space="preserve"> </w:t>
            </w:r>
            <w:r w:rsidRPr="003D44AC">
              <w:rPr>
                <w:rFonts w:ascii="Times New Roman" w:hAnsi="Times New Roman" w:cs="Times New Roman"/>
                <w:sz w:val="24"/>
                <w:szCs w:val="24"/>
              </w:rPr>
              <w:t>да допринесе за повишаване ефективн</w:t>
            </w:r>
            <w:r w:rsidR="007017B7">
              <w:rPr>
                <w:rFonts w:ascii="Times New Roman" w:hAnsi="Times New Roman" w:cs="Times New Roman"/>
                <w:sz w:val="24"/>
                <w:szCs w:val="24"/>
              </w:rPr>
              <w:t xml:space="preserve">остта на инспекторския състав, </w:t>
            </w:r>
            <w:r w:rsidRPr="003D44AC">
              <w:rPr>
                <w:rFonts w:ascii="Times New Roman" w:hAnsi="Times New Roman" w:cs="Times New Roman"/>
                <w:sz w:val="24"/>
                <w:szCs w:val="24"/>
              </w:rPr>
              <w:t>както и на</w:t>
            </w:r>
            <w:r>
              <w:rPr>
                <w:rFonts w:ascii="Times New Roman" w:hAnsi="Times New Roman" w:cs="Times New Roman"/>
                <w:sz w:val="24"/>
                <w:szCs w:val="24"/>
              </w:rPr>
              <w:t xml:space="preserve"> агенцията като цяло.</w:t>
            </w:r>
          </w:p>
        </w:tc>
        <w:tc>
          <w:tcPr>
            <w:tcW w:w="1871" w:type="dxa"/>
          </w:tcPr>
          <w:p w:rsidR="003E6FE7" w:rsidRPr="009E5FC8" w:rsidRDefault="003E6FE7" w:rsidP="00F22EF8">
            <w:pPr>
              <w:rPr>
                <w:rFonts w:ascii="Times New Roman" w:hAnsi="Times New Roman" w:cs="Times New Roman"/>
                <w:sz w:val="24"/>
                <w:szCs w:val="24"/>
              </w:rPr>
            </w:pPr>
            <w:r w:rsidRPr="003E6FE7">
              <w:rPr>
                <w:rFonts w:ascii="Times New Roman" w:hAnsi="Times New Roman" w:cs="Times New Roman"/>
                <w:sz w:val="24"/>
                <w:szCs w:val="24"/>
              </w:rPr>
              <w:t>Не се приема</w:t>
            </w:r>
            <w:r>
              <w:rPr>
                <w:rFonts w:ascii="Times New Roman" w:hAnsi="Times New Roman" w:cs="Times New Roman"/>
                <w:sz w:val="24"/>
                <w:szCs w:val="24"/>
              </w:rPr>
              <w:t>.</w:t>
            </w:r>
          </w:p>
        </w:tc>
        <w:tc>
          <w:tcPr>
            <w:tcW w:w="3906" w:type="dxa"/>
          </w:tcPr>
          <w:p w:rsidR="003E6FE7" w:rsidRDefault="003E6FE7" w:rsidP="00F90D16">
            <w:pPr>
              <w:rPr>
                <w:rFonts w:ascii="Times New Roman" w:eastAsia="Times New Roman" w:hAnsi="Times New Roman" w:cs="Times New Roman"/>
                <w:sz w:val="24"/>
                <w:szCs w:val="24"/>
              </w:rPr>
            </w:pPr>
            <w:r w:rsidRPr="003E6FE7">
              <w:rPr>
                <w:rFonts w:ascii="Times New Roman" w:eastAsia="Times New Roman" w:hAnsi="Times New Roman" w:cs="Times New Roman"/>
                <w:sz w:val="24"/>
                <w:szCs w:val="24"/>
              </w:rPr>
              <w:t xml:space="preserve">Целта на предложената структурна реформа е засилване на системата за управление на контролната дейност чрез тристепенна система, включваща </w:t>
            </w:r>
            <w:r w:rsidR="006C12BA">
              <w:rPr>
                <w:rFonts w:ascii="Times New Roman" w:eastAsia="Times New Roman" w:hAnsi="Times New Roman" w:cs="Times New Roman"/>
                <w:sz w:val="24"/>
                <w:szCs w:val="24"/>
              </w:rPr>
              <w:t>8</w:t>
            </w:r>
            <w:r w:rsidRPr="003E6FE7">
              <w:rPr>
                <w:rFonts w:ascii="Times New Roman" w:eastAsia="Times New Roman" w:hAnsi="Times New Roman" w:cs="Times New Roman"/>
                <w:sz w:val="24"/>
                <w:szCs w:val="24"/>
              </w:rPr>
              <w:t xml:space="preserve"> регионални дирекции с контролни функции вместо сега съществуващите 27 областни отдела, </w:t>
            </w:r>
            <w:r w:rsidR="006C12BA">
              <w:rPr>
                <w:rFonts w:ascii="Times New Roman" w:eastAsia="Times New Roman" w:hAnsi="Times New Roman" w:cs="Times New Roman"/>
                <w:sz w:val="24"/>
                <w:szCs w:val="24"/>
              </w:rPr>
              <w:t xml:space="preserve">и </w:t>
            </w:r>
            <w:r w:rsidRPr="003E6FE7">
              <w:rPr>
                <w:rFonts w:ascii="Times New Roman" w:eastAsia="Times New Roman" w:hAnsi="Times New Roman" w:cs="Times New Roman"/>
                <w:sz w:val="24"/>
                <w:szCs w:val="24"/>
              </w:rPr>
              <w:t xml:space="preserve">засилени контролни и методически функции на </w:t>
            </w:r>
            <w:r w:rsidR="006C12BA">
              <w:rPr>
                <w:rFonts w:ascii="Times New Roman" w:eastAsia="Times New Roman" w:hAnsi="Times New Roman" w:cs="Times New Roman"/>
                <w:sz w:val="24"/>
                <w:szCs w:val="24"/>
              </w:rPr>
              <w:t>д</w:t>
            </w:r>
            <w:r w:rsidRPr="003E6FE7">
              <w:rPr>
                <w:rFonts w:ascii="Times New Roman" w:eastAsia="Times New Roman" w:hAnsi="Times New Roman" w:cs="Times New Roman"/>
                <w:sz w:val="24"/>
                <w:szCs w:val="24"/>
              </w:rPr>
              <w:t>ирекция „Автомобилна инспекция“. Областните отдели ще запазят административните си функции по обслужването на граждани, както и дейности</w:t>
            </w:r>
            <w:r w:rsidR="006C12BA">
              <w:rPr>
                <w:rFonts w:ascii="Times New Roman" w:eastAsia="Times New Roman" w:hAnsi="Times New Roman" w:cs="Times New Roman"/>
                <w:sz w:val="24"/>
                <w:szCs w:val="24"/>
              </w:rPr>
              <w:t>те</w:t>
            </w:r>
            <w:r w:rsidRPr="003E6FE7">
              <w:rPr>
                <w:rFonts w:ascii="Times New Roman" w:eastAsia="Times New Roman" w:hAnsi="Times New Roman" w:cs="Times New Roman"/>
                <w:sz w:val="24"/>
                <w:szCs w:val="24"/>
              </w:rPr>
              <w:t xml:space="preserve"> по провеждането на изпити на кандидатите за водачи. Контролната дейност ще бъде организирана в регионални</w:t>
            </w:r>
            <w:r w:rsidR="006C12BA">
              <w:rPr>
                <w:rFonts w:ascii="Times New Roman" w:eastAsia="Times New Roman" w:hAnsi="Times New Roman" w:cs="Times New Roman"/>
                <w:sz w:val="24"/>
                <w:szCs w:val="24"/>
              </w:rPr>
              <w:t>те</w:t>
            </w:r>
            <w:r w:rsidRPr="003E6FE7">
              <w:rPr>
                <w:rFonts w:ascii="Times New Roman" w:eastAsia="Times New Roman" w:hAnsi="Times New Roman" w:cs="Times New Roman"/>
                <w:sz w:val="24"/>
                <w:szCs w:val="24"/>
              </w:rPr>
              <w:t xml:space="preserve"> дирекции. В рамките на </w:t>
            </w:r>
            <w:r w:rsidR="00F90D16">
              <w:rPr>
                <w:rFonts w:ascii="Times New Roman" w:eastAsia="Times New Roman" w:hAnsi="Times New Roman" w:cs="Times New Roman"/>
                <w:sz w:val="24"/>
                <w:szCs w:val="24"/>
              </w:rPr>
              <w:t xml:space="preserve">всяка </w:t>
            </w:r>
            <w:r w:rsidRPr="003E6FE7">
              <w:rPr>
                <w:rFonts w:ascii="Times New Roman" w:eastAsia="Times New Roman" w:hAnsi="Times New Roman" w:cs="Times New Roman"/>
                <w:sz w:val="24"/>
                <w:szCs w:val="24"/>
              </w:rPr>
              <w:t>регионалн</w:t>
            </w:r>
            <w:r w:rsidR="00F90D16">
              <w:rPr>
                <w:rFonts w:ascii="Times New Roman" w:eastAsia="Times New Roman" w:hAnsi="Times New Roman" w:cs="Times New Roman"/>
                <w:sz w:val="24"/>
                <w:szCs w:val="24"/>
              </w:rPr>
              <w:t>а дирекция</w:t>
            </w:r>
            <w:r w:rsidRPr="003E6FE7">
              <w:rPr>
                <w:rFonts w:ascii="Times New Roman" w:eastAsia="Times New Roman" w:hAnsi="Times New Roman" w:cs="Times New Roman"/>
                <w:sz w:val="24"/>
                <w:szCs w:val="24"/>
              </w:rPr>
              <w:t xml:space="preserve"> ще има средно 8 или 9 контролни екипа, с изключение на София, като по този начин ще могат да се осигурят над 15 екипа. Това ще позволи да се планират цялостни и всеобхватни проверки във всяка област, като така ще бъдат осигурени екипи за контрол и през тъмната част от денонощието, каквито към момента няма. Към настоящия момент, средно в областните отдели на Изпълнителна агенция „Автомобилна администрация“ има по 2 екипа от 2-ма души, които извършват контролна дейност единствено през деня. Поради отсъствия, като отпуски и болести, както и необходимост членове на екипа да участват като квестори на теоретични изпити на кандидатите за водачи, в областните отдели на агенцията има случаи, в които не може да се осигури и един екип за контрол. В някои областни отдели, поради необходимостта да се извършват редовно проверки в предприятията, редовен пътен контрол не се извършва. Извършва се единствено в рамките на епизодични съвместни проверки с МВР, НАП или Агенция „Митници“. Чрез тази подход ще бъде прекъсната обвързаността на служителите на местно ниво и ще се осигури значителна степен на ротация. Ще бъдат въведени и нови принципи при организация и автоматизация на пътния контрол, които включват създаване на информационна система, която да обхване всички етапи на пътния контрол, прилагане на система за анализ на риска при избор на пътните превозни средства и предприятия, които са обект на контрол, извършване на пътния контрол в контролирана от система за видеонаблюдение среда.</w:t>
            </w:r>
          </w:p>
        </w:tc>
      </w:tr>
      <w:tr w:rsidR="007017B7" w:rsidRPr="000C4D15" w:rsidTr="0031550D">
        <w:trPr>
          <w:trHeight w:val="561"/>
        </w:trPr>
        <w:tc>
          <w:tcPr>
            <w:tcW w:w="2127" w:type="dxa"/>
          </w:tcPr>
          <w:p w:rsidR="007017B7" w:rsidRPr="003E6FE7" w:rsidRDefault="00A12731" w:rsidP="00A12731">
            <w:pPr>
              <w:jc w:val="left"/>
              <w:rPr>
                <w:rFonts w:ascii="Times New Roman" w:hAnsi="Times New Roman" w:cs="Times New Roman"/>
                <w:sz w:val="24"/>
                <w:szCs w:val="24"/>
              </w:rPr>
            </w:pPr>
            <w:r w:rsidRPr="00A12731">
              <w:rPr>
                <w:rFonts w:ascii="Times New Roman" w:hAnsi="Times New Roman" w:cs="Times New Roman"/>
                <w:sz w:val="24"/>
                <w:szCs w:val="24"/>
              </w:rPr>
              <w:t xml:space="preserve"> Изпълнителна агенция „Автомобилна администрация“</w:t>
            </w:r>
          </w:p>
        </w:tc>
        <w:tc>
          <w:tcPr>
            <w:tcW w:w="7230" w:type="dxa"/>
          </w:tcPr>
          <w:p w:rsidR="00A12731" w:rsidRPr="00A12731" w:rsidRDefault="00A12731" w:rsidP="00A12731">
            <w:pPr>
              <w:rPr>
                <w:rFonts w:ascii="Times New Roman" w:hAnsi="Times New Roman" w:cs="Times New Roman"/>
                <w:sz w:val="24"/>
                <w:szCs w:val="24"/>
              </w:rPr>
            </w:pPr>
            <w:r>
              <w:rPr>
                <w:rFonts w:ascii="Times New Roman" w:hAnsi="Times New Roman" w:cs="Times New Roman"/>
                <w:sz w:val="24"/>
                <w:szCs w:val="24"/>
              </w:rPr>
              <w:t>С</w:t>
            </w:r>
            <w:r w:rsidRPr="00A12731">
              <w:rPr>
                <w:rFonts w:ascii="Times New Roman" w:hAnsi="Times New Roman" w:cs="Times New Roman"/>
                <w:sz w:val="24"/>
                <w:szCs w:val="24"/>
              </w:rPr>
              <w:t xml:space="preserve">лед направен обстоен анализ на </w:t>
            </w:r>
            <w:r w:rsidR="00FF308F" w:rsidRPr="00A12731">
              <w:rPr>
                <w:rFonts w:ascii="Times New Roman" w:hAnsi="Times New Roman" w:cs="Times New Roman"/>
                <w:sz w:val="24"/>
                <w:szCs w:val="24"/>
              </w:rPr>
              <w:t>разписаните функции</w:t>
            </w:r>
            <w:r w:rsidR="00FF308F">
              <w:rPr>
                <w:rFonts w:ascii="Times New Roman" w:hAnsi="Times New Roman" w:cs="Times New Roman"/>
                <w:sz w:val="24"/>
                <w:szCs w:val="24"/>
              </w:rPr>
              <w:t>,</w:t>
            </w:r>
            <w:r w:rsidR="00FF308F" w:rsidRPr="00A12731">
              <w:rPr>
                <w:rFonts w:ascii="Times New Roman" w:hAnsi="Times New Roman" w:cs="Times New Roman"/>
                <w:sz w:val="24"/>
                <w:szCs w:val="24"/>
              </w:rPr>
              <w:t xml:space="preserve"> </w:t>
            </w:r>
            <w:r w:rsidRPr="00A12731">
              <w:rPr>
                <w:rFonts w:ascii="Times New Roman" w:hAnsi="Times New Roman" w:cs="Times New Roman"/>
                <w:sz w:val="24"/>
                <w:szCs w:val="24"/>
              </w:rPr>
              <w:t xml:space="preserve">необходимостта от </w:t>
            </w:r>
            <w:r w:rsidR="00FF308F">
              <w:rPr>
                <w:rFonts w:ascii="Times New Roman" w:hAnsi="Times New Roman" w:cs="Times New Roman"/>
                <w:sz w:val="24"/>
                <w:szCs w:val="24"/>
              </w:rPr>
              <w:t>персонал и</w:t>
            </w:r>
            <w:r w:rsidR="00F90D16">
              <w:rPr>
                <w:rFonts w:ascii="Times New Roman" w:hAnsi="Times New Roman" w:cs="Times New Roman"/>
                <w:sz w:val="24"/>
                <w:szCs w:val="24"/>
              </w:rPr>
              <w:t xml:space="preserve"> численост</w:t>
            </w:r>
            <w:r w:rsidR="00FF308F">
              <w:rPr>
                <w:rFonts w:ascii="Times New Roman" w:hAnsi="Times New Roman" w:cs="Times New Roman"/>
                <w:sz w:val="24"/>
                <w:szCs w:val="24"/>
              </w:rPr>
              <w:t>та</w:t>
            </w:r>
            <w:r w:rsidR="00F90D16">
              <w:rPr>
                <w:rFonts w:ascii="Times New Roman" w:hAnsi="Times New Roman" w:cs="Times New Roman"/>
                <w:sz w:val="24"/>
                <w:szCs w:val="24"/>
              </w:rPr>
              <w:t xml:space="preserve"> на отделните звена в агенцията</w:t>
            </w:r>
            <w:r w:rsidRPr="00A12731">
              <w:rPr>
                <w:rFonts w:ascii="Times New Roman" w:hAnsi="Times New Roman" w:cs="Times New Roman"/>
                <w:sz w:val="24"/>
                <w:szCs w:val="24"/>
              </w:rPr>
              <w:t xml:space="preserve"> </w:t>
            </w:r>
            <w:r>
              <w:rPr>
                <w:rFonts w:ascii="Times New Roman" w:hAnsi="Times New Roman" w:cs="Times New Roman"/>
                <w:sz w:val="24"/>
                <w:szCs w:val="24"/>
              </w:rPr>
              <w:t>предлагаме в</w:t>
            </w:r>
            <w:r w:rsidRPr="00A12731">
              <w:rPr>
                <w:rFonts w:ascii="Times New Roman" w:hAnsi="Times New Roman" w:cs="Times New Roman"/>
                <w:sz w:val="24"/>
                <w:szCs w:val="24"/>
              </w:rPr>
              <w:t xml:space="preserve"> § 4, т. 12</w:t>
            </w:r>
            <w:r>
              <w:rPr>
                <w:rFonts w:ascii="Times New Roman" w:hAnsi="Times New Roman" w:cs="Times New Roman"/>
                <w:sz w:val="24"/>
                <w:szCs w:val="24"/>
              </w:rPr>
              <w:t xml:space="preserve"> да се направят следните изменения</w:t>
            </w:r>
            <w:r w:rsidRPr="00A12731">
              <w:rPr>
                <w:rFonts w:ascii="Times New Roman" w:hAnsi="Times New Roman" w:cs="Times New Roman"/>
                <w:sz w:val="24"/>
                <w:szCs w:val="24"/>
              </w:rPr>
              <w:t>:</w:t>
            </w:r>
          </w:p>
          <w:p w:rsidR="00A12731" w:rsidRPr="00A12731" w:rsidRDefault="00FF308F" w:rsidP="00A12731">
            <w:pPr>
              <w:rPr>
                <w:rFonts w:ascii="Times New Roman" w:hAnsi="Times New Roman" w:cs="Times New Roman"/>
                <w:sz w:val="24"/>
                <w:szCs w:val="24"/>
              </w:rPr>
            </w:pPr>
            <w:r>
              <w:rPr>
                <w:rFonts w:ascii="Times New Roman" w:hAnsi="Times New Roman" w:cs="Times New Roman"/>
                <w:sz w:val="24"/>
                <w:szCs w:val="24"/>
              </w:rPr>
              <w:t xml:space="preserve">1. </w:t>
            </w:r>
            <w:r w:rsidR="00A12731" w:rsidRPr="00A12731">
              <w:rPr>
                <w:rFonts w:ascii="Times New Roman" w:hAnsi="Times New Roman" w:cs="Times New Roman"/>
                <w:sz w:val="24"/>
                <w:szCs w:val="24"/>
              </w:rPr>
              <w:t xml:space="preserve">В б. „б“ числото „49“ </w:t>
            </w:r>
            <w:r>
              <w:rPr>
                <w:rFonts w:ascii="Times New Roman" w:hAnsi="Times New Roman" w:cs="Times New Roman"/>
                <w:sz w:val="24"/>
                <w:szCs w:val="24"/>
              </w:rPr>
              <w:t xml:space="preserve">да </w:t>
            </w:r>
            <w:r w:rsidR="00A12731" w:rsidRPr="00A12731">
              <w:rPr>
                <w:rFonts w:ascii="Times New Roman" w:hAnsi="Times New Roman" w:cs="Times New Roman"/>
                <w:sz w:val="24"/>
                <w:szCs w:val="24"/>
              </w:rPr>
              <w:t>се замен</w:t>
            </w:r>
            <w:r>
              <w:rPr>
                <w:rFonts w:ascii="Times New Roman" w:hAnsi="Times New Roman" w:cs="Times New Roman"/>
                <w:sz w:val="24"/>
                <w:szCs w:val="24"/>
              </w:rPr>
              <w:t>и</w:t>
            </w:r>
            <w:r w:rsidR="00A12731" w:rsidRPr="00A12731">
              <w:rPr>
                <w:rFonts w:ascii="Times New Roman" w:hAnsi="Times New Roman" w:cs="Times New Roman"/>
                <w:sz w:val="24"/>
                <w:szCs w:val="24"/>
              </w:rPr>
              <w:t xml:space="preserve"> с „47“.</w:t>
            </w:r>
          </w:p>
          <w:p w:rsidR="00A12731" w:rsidRPr="00A12731"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2.</w:t>
            </w:r>
            <w:r w:rsidR="00FF308F">
              <w:rPr>
                <w:rFonts w:ascii="Times New Roman" w:hAnsi="Times New Roman" w:cs="Times New Roman"/>
                <w:sz w:val="24"/>
                <w:szCs w:val="24"/>
              </w:rPr>
              <w:t xml:space="preserve"> </w:t>
            </w:r>
            <w:r w:rsidRPr="00A12731">
              <w:rPr>
                <w:rFonts w:ascii="Times New Roman" w:hAnsi="Times New Roman" w:cs="Times New Roman"/>
                <w:sz w:val="24"/>
                <w:szCs w:val="24"/>
              </w:rPr>
              <w:t xml:space="preserve">В б. „д“ числото „16“ </w:t>
            </w:r>
            <w:r w:rsidR="00FF308F">
              <w:rPr>
                <w:rFonts w:ascii="Times New Roman" w:hAnsi="Times New Roman" w:cs="Times New Roman"/>
                <w:sz w:val="24"/>
                <w:szCs w:val="24"/>
              </w:rPr>
              <w:t xml:space="preserve">да </w:t>
            </w:r>
            <w:r w:rsidRPr="00A12731">
              <w:rPr>
                <w:rFonts w:ascii="Times New Roman" w:hAnsi="Times New Roman" w:cs="Times New Roman"/>
                <w:sz w:val="24"/>
                <w:szCs w:val="24"/>
              </w:rPr>
              <w:t>се замен</w:t>
            </w:r>
            <w:r w:rsidR="00FF308F">
              <w:rPr>
                <w:rFonts w:ascii="Times New Roman" w:hAnsi="Times New Roman" w:cs="Times New Roman"/>
                <w:sz w:val="24"/>
                <w:szCs w:val="24"/>
              </w:rPr>
              <w:t>и</w:t>
            </w:r>
            <w:r w:rsidRPr="00A12731">
              <w:rPr>
                <w:rFonts w:ascii="Times New Roman" w:hAnsi="Times New Roman" w:cs="Times New Roman"/>
                <w:sz w:val="24"/>
                <w:szCs w:val="24"/>
              </w:rPr>
              <w:t xml:space="preserve"> с „15“ и „8“ </w:t>
            </w:r>
            <w:r w:rsidR="00FF308F">
              <w:rPr>
                <w:rFonts w:ascii="Times New Roman" w:hAnsi="Times New Roman" w:cs="Times New Roman"/>
                <w:sz w:val="24"/>
                <w:szCs w:val="24"/>
              </w:rPr>
              <w:t>-</w:t>
            </w:r>
            <w:r w:rsidRPr="00A12731">
              <w:rPr>
                <w:rFonts w:ascii="Times New Roman" w:hAnsi="Times New Roman" w:cs="Times New Roman"/>
                <w:sz w:val="24"/>
                <w:szCs w:val="24"/>
              </w:rPr>
              <w:t xml:space="preserve"> със „7“.</w:t>
            </w:r>
          </w:p>
          <w:p w:rsidR="00A12731" w:rsidRPr="00A12731" w:rsidRDefault="00FF308F" w:rsidP="00A12731">
            <w:pPr>
              <w:rPr>
                <w:rFonts w:ascii="Times New Roman" w:hAnsi="Times New Roman" w:cs="Times New Roman"/>
                <w:sz w:val="24"/>
                <w:szCs w:val="24"/>
              </w:rPr>
            </w:pPr>
            <w:r>
              <w:rPr>
                <w:rFonts w:ascii="Times New Roman" w:hAnsi="Times New Roman" w:cs="Times New Roman"/>
                <w:sz w:val="24"/>
                <w:szCs w:val="24"/>
              </w:rPr>
              <w:t xml:space="preserve">3. </w:t>
            </w:r>
            <w:r w:rsidR="00A12731" w:rsidRPr="00A12731">
              <w:rPr>
                <w:rFonts w:ascii="Times New Roman" w:hAnsi="Times New Roman" w:cs="Times New Roman"/>
                <w:sz w:val="24"/>
                <w:szCs w:val="24"/>
              </w:rPr>
              <w:t xml:space="preserve">В б. „е“ числото „468“ </w:t>
            </w:r>
            <w:r w:rsidRPr="00FF308F">
              <w:rPr>
                <w:rFonts w:ascii="Times New Roman" w:hAnsi="Times New Roman" w:cs="Times New Roman"/>
                <w:sz w:val="24"/>
                <w:szCs w:val="24"/>
              </w:rPr>
              <w:t xml:space="preserve">да се замени </w:t>
            </w:r>
            <w:r w:rsidR="00A12731" w:rsidRPr="00A12731">
              <w:rPr>
                <w:rFonts w:ascii="Times New Roman" w:hAnsi="Times New Roman" w:cs="Times New Roman"/>
                <w:sz w:val="24"/>
                <w:szCs w:val="24"/>
              </w:rPr>
              <w:t>с „470“.</w:t>
            </w:r>
          </w:p>
          <w:p w:rsidR="00A12731" w:rsidRPr="00A12731" w:rsidRDefault="00FF308F" w:rsidP="00A12731">
            <w:pPr>
              <w:rPr>
                <w:rFonts w:ascii="Times New Roman" w:hAnsi="Times New Roman" w:cs="Times New Roman"/>
                <w:sz w:val="24"/>
                <w:szCs w:val="24"/>
              </w:rPr>
            </w:pPr>
            <w:r>
              <w:rPr>
                <w:rFonts w:ascii="Times New Roman" w:hAnsi="Times New Roman" w:cs="Times New Roman"/>
                <w:sz w:val="24"/>
                <w:szCs w:val="24"/>
              </w:rPr>
              <w:t xml:space="preserve">4. </w:t>
            </w:r>
            <w:r w:rsidR="00A12731" w:rsidRPr="00A12731">
              <w:rPr>
                <w:rFonts w:ascii="Times New Roman" w:hAnsi="Times New Roman" w:cs="Times New Roman"/>
                <w:sz w:val="24"/>
                <w:szCs w:val="24"/>
              </w:rPr>
              <w:t xml:space="preserve">В б. „ж“ числото „33“ </w:t>
            </w:r>
            <w:r w:rsidRPr="00FF308F">
              <w:rPr>
                <w:rFonts w:ascii="Times New Roman" w:hAnsi="Times New Roman" w:cs="Times New Roman"/>
                <w:sz w:val="24"/>
                <w:szCs w:val="24"/>
              </w:rPr>
              <w:t xml:space="preserve">да се замени </w:t>
            </w:r>
            <w:r w:rsidR="00A12731" w:rsidRPr="00A12731">
              <w:rPr>
                <w:rFonts w:ascii="Times New Roman" w:hAnsi="Times New Roman" w:cs="Times New Roman"/>
                <w:sz w:val="24"/>
                <w:szCs w:val="24"/>
              </w:rPr>
              <w:t>с „30“.</w:t>
            </w:r>
          </w:p>
          <w:p w:rsidR="00A12731" w:rsidRPr="00A12731" w:rsidRDefault="00FF308F" w:rsidP="00A12731">
            <w:pPr>
              <w:rPr>
                <w:rFonts w:ascii="Times New Roman" w:hAnsi="Times New Roman" w:cs="Times New Roman"/>
                <w:sz w:val="24"/>
                <w:szCs w:val="24"/>
              </w:rPr>
            </w:pPr>
            <w:r>
              <w:rPr>
                <w:rFonts w:ascii="Times New Roman" w:hAnsi="Times New Roman" w:cs="Times New Roman"/>
                <w:sz w:val="24"/>
                <w:szCs w:val="24"/>
              </w:rPr>
              <w:t xml:space="preserve">5. </w:t>
            </w:r>
            <w:r w:rsidR="00A12731" w:rsidRPr="00A12731">
              <w:rPr>
                <w:rFonts w:ascii="Times New Roman" w:hAnsi="Times New Roman" w:cs="Times New Roman"/>
                <w:sz w:val="24"/>
                <w:szCs w:val="24"/>
              </w:rPr>
              <w:t xml:space="preserve">В б. „з“ числото „15“ </w:t>
            </w:r>
            <w:r w:rsidRPr="00FF308F">
              <w:rPr>
                <w:rFonts w:ascii="Times New Roman" w:hAnsi="Times New Roman" w:cs="Times New Roman"/>
                <w:sz w:val="24"/>
                <w:szCs w:val="24"/>
              </w:rPr>
              <w:t xml:space="preserve">да се замени </w:t>
            </w:r>
            <w:r w:rsidR="00A12731" w:rsidRPr="00A12731">
              <w:rPr>
                <w:rFonts w:ascii="Times New Roman" w:hAnsi="Times New Roman" w:cs="Times New Roman"/>
                <w:sz w:val="24"/>
                <w:szCs w:val="24"/>
              </w:rPr>
              <w:t>с „13“.</w:t>
            </w:r>
          </w:p>
          <w:p w:rsidR="00A12731" w:rsidRPr="00A12731" w:rsidRDefault="00FF308F" w:rsidP="00A12731">
            <w:pPr>
              <w:rPr>
                <w:rFonts w:ascii="Times New Roman" w:hAnsi="Times New Roman" w:cs="Times New Roman"/>
                <w:sz w:val="24"/>
                <w:szCs w:val="24"/>
              </w:rPr>
            </w:pPr>
            <w:r>
              <w:rPr>
                <w:rFonts w:ascii="Times New Roman" w:hAnsi="Times New Roman" w:cs="Times New Roman"/>
                <w:sz w:val="24"/>
                <w:szCs w:val="24"/>
              </w:rPr>
              <w:t xml:space="preserve">6. </w:t>
            </w:r>
            <w:r w:rsidR="00A12731" w:rsidRPr="00A12731">
              <w:rPr>
                <w:rFonts w:ascii="Times New Roman" w:hAnsi="Times New Roman" w:cs="Times New Roman"/>
                <w:sz w:val="24"/>
                <w:szCs w:val="24"/>
              </w:rPr>
              <w:t xml:space="preserve">В б. „л“ </w:t>
            </w:r>
            <w:r>
              <w:rPr>
                <w:rFonts w:ascii="Times New Roman" w:hAnsi="Times New Roman" w:cs="Times New Roman"/>
                <w:sz w:val="24"/>
                <w:szCs w:val="24"/>
              </w:rPr>
              <w:t xml:space="preserve">да </w:t>
            </w:r>
            <w:r w:rsidR="00A12731" w:rsidRPr="00A12731">
              <w:rPr>
                <w:rFonts w:ascii="Times New Roman" w:hAnsi="Times New Roman" w:cs="Times New Roman"/>
                <w:sz w:val="24"/>
                <w:szCs w:val="24"/>
              </w:rPr>
              <w:t xml:space="preserve">се </w:t>
            </w:r>
            <w:r>
              <w:rPr>
                <w:rFonts w:ascii="Times New Roman" w:hAnsi="Times New Roman" w:cs="Times New Roman"/>
                <w:sz w:val="24"/>
                <w:szCs w:val="24"/>
              </w:rPr>
              <w:t>на</w:t>
            </w:r>
            <w:r w:rsidR="00A12731" w:rsidRPr="00A12731">
              <w:rPr>
                <w:rFonts w:ascii="Times New Roman" w:hAnsi="Times New Roman" w:cs="Times New Roman"/>
                <w:sz w:val="24"/>
                <w:szCs w:val="24"/>
              </w:rPr>
              <w:t>правят следните изменения:</w:t>
            </w:r>
          </w:p>
          <w:p w:rsidR="00A12731" w:rsidRPr="00A12731"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а)</w:t>
            </w:r>
            <w:r w:rsidRPr="00A12731">
              <w:rPr>
                <w:rFonts w:ascii="Times New Roman" w:hAnsi="Times New Roman" w:cs="Times New Roman"/>
                <w:sz w:val="24"/>
                <w:szCs w:val="24"/>
              </w:rPr>
              <w:tab/>
              <w:t xml:space="preserve">на ред Регионална дирекция „Автомобилна администрация - Бургас“ числото „39“ </w:t>
            </w:r>
            <w:r w:rsidR="00FF308F" w:rsidRPr="00FF308F">
              <w:rPr>
                <w:rFonts w:ascii="Times New Roman" w:hAnsi="Times New Roman" w:cs="Times New Roman"/>
                <w:sz w:val="24"/>
                <w:szCs w:val="24"/>
              </w:rPr>
              <w:t xml:space="preserve">да се замени </w:t>
            </w:r>
            <w:r w:rsidRPr="00A12731">
              <w:rPr>
                <w:rFonts w:ascii="Times New Roman" w:hAnsi="Times New Roman" w:cs="Times New Roman"/>
                <w:sz w:val="24"/>
                <w:szCs w:val="24"/>
              </w:rPr>
              <w:t>с „37“;</w:t>
            </w:r>
          </w:p>
          <w:p w:rsidR="00A12731" w:rsidRPr="00A12731"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б)</w:t>
            </w:r>
            <w:r w:rsidRPr="00A12731">
              <w:rPr>
                <w:rFonts w:ascii="Times New Roman" w:hAnsi="Times New Roman" w:cs="Times New Roman"/>
                <w:sz w:val="24"/>
                <w:szCs w:val="24"/>
              </w:rPr>
              <w:tab/>
              <w:t xml:space="preserve">на ред Регионална дирекция „Автомобилна администрация - Варна“ числото „44“ </w:t>
            </w:r>
            <w:r w:rsidR="00FF308F" w:rsidRPr="00FF308F">
              <w:rPr>
                <w:rFonts w:ascii="Times New Roman" w:hAnsi="Times New Roman" w:cs="Times New Roman"/>
                <w:sz w:val="24"/>
                <w:szCs w:val="24"/>
              </w:rPr>
              <w:t>да се замени</w:t>
            </w:r>
            <w:r w:rsidRPr="00A12731">
              <w:rPr>
                <w:rFonts w:ascii="Times New Roman" w:hAnsi="Times New Roman" w:cs="Times New Roman"/>
                <w:sz w:val="24"/>
                <w:szCs w:val="24"/>
              </w:rPr>
              <w:t xml:space="preserve"> с „39“;</w:t>
            </w:r>
          </w:p>
          <w:p w:rsidR="00A12731" w:rsidRPr="00A12731"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в)</w:t>
            </w:r>
            <w:r w:rsidRPr="00A12731">
              <w:rPr>
                <w:rFonts w:ascii="Times New Roman" w:hAnsi="Times New Roman" w:cs="Times New Roman"/>
                <w:sz w:val="24"/>
                <w:szCs w:val="24"/>
              </w:rPr>
              <w:tab/>
              <w:t>на ред Регионална дирекция „Автомобилна администрация - Враца“</w:t>
            </w:r>
            <w:r>
              <w:rPr>
                <w:rFonts w:ascii="Times New Roman" w:hAnsi="Times New Roman" w:cs="Times New Roman"/>
                <w:sz w:val="24"/>
                <w:szCs w:val="24"/>
              </w:rPr>
              <w:t xml:space="preserve"> </w:t>
            </w:r>
            <w:r w:rsidRPr="00A12731">
              <w:rPr>
                <w:rFonts w:ascii="Times New Roman" w:hAnsi="Times New Roman" w:cs="Times New Roman"/>
                <w:sz w:val="24"/>
                <w:szCs w:val="24"/>
              </w:rPr>
              <w:t xml:space="preserve">числото „30“ </w:t>
            </w:r>
            <w:r w:rsidR="00FF308F" w:rsidRPr="00FF308F">
              <w:rPr>
                <w:rFonts w:ascii="Times New Roman" w:hAnsi="Times New Roman" w:cs="Times New Roman"/>
                <w:sz w:val="24"/>
                <w:szCs w:val="24"/>
              </w:rPr>
              <w:t xml:space="preserve">да се замени </w:t>
            </w:r>
            <w:r w:rsidRPr="00A12731">
              <w:rPr>
                <w:rFonts w:ascii="Times New Roman" w:hAnsi="Times New Roman" w:cs="Times New Roman"/>
                <w:sz w:val="24"/>
                <w:szCs w:val="24"/>
              </w:rPr>
              <w:t>с „33“;</w:t>
            </w:r>
          </w:p>
          <w:p w:rsidR="00A12731" w:rsidRPr="00A12731"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 xml:space="preserve"> г)</w:t>
            </w:r>
            <w:r w:rsidRPr="00A12731">
              <w:rPr>
                <w:rFonts w:ascii="Times New Roman" w:hAnsi="Times New Roman" w:cs="Times New Roman"/>
                <w:sz w:val="24"/>
                <w:szCs w:val="24"/>
              </w:rPr>
              <w:tab/>
              <w:t xml:space="preserve">на ред Регионална дирекция „Автомобилна администрация - Плевен“ числото „42“ </w:t>
            </w:r>
            <w:r w:rsidR="00FF308F" w:rsidRPr="00FF308F">
              <w:rPr>
                <w:rFonts w:ascii="Times New Roman" w:hAnsi="Times New Roman" w:cs="Times New Roman"/>
                <w:sz w:val="24"/>
                <w:szCs w:val="24"/>
              </w:rPr>
              <w:t xml:space="preserve">да се замени </w:t>
            </w:r>
            <w:r w:rsidRPr="00A12731">
              <w:rPr>
                <w:rFonts w:ascii="Times New Roman" w:hAnsi="Times New Roman" w:cs="Times New Roman"/>
                <w:sz w:val="24"/>
                <w:szCs w:val="24"/>
              </w:rPr>
              <w:t>с „45“;</w:t>
            </w:r>
          </w:p>
          <w:p w:rsidR="00A12731" w:rsidRPr="00A12731"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д)</w:t>
            </w:r>
            <w:r w:rsidRPr="00A12731">
              <w:rPr>
                <w:rFonts w:ascii="Times New Roman" w:hAnsi="Times New Roman" w:cs="Times New Roman"/>
                <w:sz w:val="24"/>
                <w:szCs w:val="24"/>
              </w:rPr>
              <w:tab/>
              <w:t xml:space="preserve">на ред Регионална дирекция „Автомобилна администрация - Пловдив“ числото „50“ </w:t>
            </w:r>
            <w:r w:rsidR="00FF308F" w:rsidRPr="00FF308F">
              <w:rPr>
                <w:rFonts w:ascii="Times New Roman" w:hAnsi="Times New Roman" w:cs="Times New Roman"/>
                <w:sz w:val="24"/>
                <w:szCs w:val="24"/>
              </w:rPr>
              <w:t xml:space="preserve">да се замени </w:t>
            </w:r>
            <w:r w:rsidRPr="00A12731">
              <w:rPr>
                <w:rFonts w:ascii="Times New Roman" w:hAnsi="Times New Roman" w:cs="Times New Roman"/>
                <w:sz w:val="24"/>
                <w:szCs w:val="24"/>
              </w:rPr>
              <w:t>с „47“;</w:t>
            </w:r>
          </w:p>
          <w:p w:rsidR="00A12731" w:rsidRPr="00A12731"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е)</w:t>
            </w:r>
            <w:r w:rsidRPr="00A12731">
              <w:rPr>
                <w:rFonts w:ascii="Times New Roman" w:hAnsi="Times New Roman" w:cs="Times New Roman"/>
                <w:sz w:val="24"/>
                <w:szCs w:val="24"/>
              </w:rPr>
              <w:tab/>
              <w:t xml:space="preserve">на ред Регионална дирекция „Автомобилна администрация - Русе“ числото „41“ </w:t>
            </w:r>
            <w:r w:rsidR="00FF308F" w:rsidRPr="00FF308F">
              <w:rPr>
                <w:rFonts w:ascii="Times New Roman" w:hAnsi="Times New Roman" w:cs="Times New Roman"/>
                <w:sz w:val="24"/>
                <w:szCs w:val="24"/>
              </w:rPr>
              <w:t xml:space="preserve">да се замени </w:t>
            </w:r>
            <w:r w:rsidRPr="00A12731">
              <w:rPr>
                <w:rFonts w:ascii="Times New Roman" w:hAnsi="Times New Roman" w:cs="Times New Roman"/>
                <w:sz w:val="24"/>
                <w:szCs w:val="24"/>
              </w:rPr>
              <w:t>с „44“;</w:t>
            </w:r>
          </w:p>
          <w:p w:rsidR="00A12731" w:rsidRPr="00A12731"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ж)</w:t>
            </w:r>
            <w:r w:rsidRPr="00A12731">
              <w:rPr>
                <w:rFonts w:ascii="Times New Roman" w:hAnsi="Times New Roman" w:cs="Times New Roman"/>
                <w:sz w:val="24"/>
                <w:szCs w:val="24"/>
              </w:rPr>
              <w:tab/>
              <w:t xml:space="preserve">на ред Регионална дирекция „Автомобилна администрация - София“ числото „84“ </w:t>
            </w:r>
            <w:r w:rsidR="00FF308F" w:rsidRPr="00FF308F">
              <w:rPr>
                <w:rFonts w:ascii="Times New Roman" w:hAnsi="Times New Roman" w:cs="Times New Roman"/>
                <w:sz w:val="24"/>
                <w:szCs w:val="24"/>
              </w:rPr>
              <w:t xml:space="preserve">да се замени </w:t>
            </w:r>
            <w:r w:rsidRPr="00A12731">
              <w:rPr>
                <w:rFonts w:ascii="Times New Roman" w:hAnsi="Times New Roman" w:cs="Times New Roman"/>
                <w:sz w:val="24"/>
                <w:szCs w:val="24"/>
              </w:rPr>
              <w:t>с „94“;</w:t>
            </w:r>
          </w:p>
          <w:p w:rsidR="007017B7" w:rsidRPr="003D44AC" w:rsidRDefault="00A12731" w:rsidP="00A12731">
            <w:pPr>
              <w:rPr>
                <w:rFonts w:ascii="Times New Roman" w:hAnsi="Times New Roman" w:cs="Times New Roman"/>
                <w:sz w:val="24"/>
                <w:szCs w:val="24"/>
              </w:rPr>
            </w:pPr>
            <w:r w:rsidRPr="00A12731">
              <w:rPr>
                <w:rFonts w:ascii="Times New Roman" w:hAnsi="Times New Roman" w:cs="Times New Roman"/>
                <w:sz w:val="24"/>
                <w:szCs w:val="24"/>
              </w:rPr>
              <w:t>з)</w:t>
            </w:r>
            <w:r w:rsidRPr="00A12731">
              <w:rPr>
                <w:rFonts w:ascii="Times New Roman" w:hAnsi="Times New Roman" w:cs="Times New Roman"/>
                <w:sz w:val="24"/>
                <w:szCs w:val="24"/>
              </w:rPr>
              <w:tab/>
              <w:t xml:space="preserve">на ред Регионална дирекция „Автомобилна администрация - Стара Загора“ числото „38“ </w:t>
            </w:r>
            <w:r w:rsidR="0021457B" w:rsidRPr="0021457B">
              <w:rPr>
                <w:rFonts w:ascii="Times New Roman" w:hAnsi="Times New Roman" w:cs="Times New Roman"/>
                <w:sz w:val="24"/>
                <w:szCs w:val="24"/>
              </w:rPr>
              <w:t xml:space="preserve">да се замени </w:t>
            </w:r>
            <w:r w:rsidRPr="00A12731">
              <w:rPr>
                <w:rFonts w:ascii="Times New Roman" w:hAnsi="Times New Roman" w:cs="Times New Roman"/>
                <w:sz w:val="24"/>
                <w:szCs w:val="24"/>
              </w:rPr>
              <w:t>с „36“.</w:t>
            </w:r>
          </w:p>
        </w:tc>
        <w:tc>
          <w:tcPr>
            <w:tcW w:w="1871" w:type="dxa"/>
          </w:tcPr>
          <w:p w:rsidR="007017B7" w:rsidRPr="003E6FE7" w:rsidRDefault="00A12731" w:rsidP="00F22EF8">
            <w:pPr>
              <w:rPr>
                <w:rFonts w:ascii="Times New Roman" w:hAnsi="Times New Roman" w:cs="Times New Roman"/>
                <w:sz w:val="24"/>
                <w:szCs w:val="24"/>
              </w:rPr>
            </w:pPr>
            <w:r>
              <w:rPr>
                <w:rFonts w:ascii="Times New Roman" w:hAnsi="Times New Roman" w:cs="Times New Roman"/>
                <w:sz w:val="24"/>
                <w:szCs w:val="24"/>
              </w:rPr>
              <w:t>Приема се.</w:t>
            </w:r>
          </w:p>
        </w:tc>
        <w:tc>
          <w:tcPr>
            <w:tcW w:w="3906" w:type="dxa"/>
          </w:tcPr>
          <w:p w:rsidR="007017B7" w:rsidRPr="003E6FE7" w:rsidRDefault="007017B7" w:rsidP="006C12BA">
            <w:pPr>
              <w:rPr>
                <w:rFonts w:ascii="Times New Roman" w:eastAsia="Times New Roman" w:hAnsi="Times New Roman" w:cs="Times New Roman"/>
                <w:sz w:val="24"/>
                <w:szCs w:val="24"/>
              </w:rPr>
            </w:pPr>
          </w:p>
        </w:tc>
      </w:tr>
      <w:tr w:rsidR="00E76EE9" w:rsidRPr="000C4D15" w:rsidTr="00F77BE7">
        <w:trPr>
          <w:trHeight w:val="5235"/>
        </w:trPr>
        <w:tc>
          <w:tcPr>
            <w:tcW w:w="2127" w:type="dxa"/>
          </w:tcPr>
          <w:p w:rsidR="00E76EE9" w:rsidRPr="009E5FC8" w:rsidRDefault="00E76EE9" w:rsidP="00E76EE9">
            <w:pPr>
              <w:rPr>
                <w:rFonts w:ascii="Times New Roman" w:hAnsi="Times New Roman" w:cs="Times New Roman"/>
                <w:sz w:val="24"/>
                <w:szCs w:val="24"/>
              </w:rPr>
            </w:pPr>
            <w:r w:rsidRPr="00E76EE9">
              <w:rPr>
                <w:rFonts w:ascii="Times New Roman" w:hAnsi="Times New Roman" w:cs="Times New Roman"/>
                <w:sz w:val="24"/>
                <w:szCs w:val="24"/>
              </w:rPr>
              <w:t>кап. М. Петров</w:t>
            </w:r>
          </w:p>
        </w:tc>
        <w:tc>
          <w:tcPr>
            <w:tcW w:w="7230" w:type="dxa"/>
          </w:tcPr>
          <w:p w:rsidR="00E76EE9" w:rsidRPr="00E76EE9" w:rsidRDefault="00E76EE9" w:rsidP="00E76EE9">
            <w:pPr>
              <w:rPr>
                <w:rFonts w:ascii="Times New Roman" w:hAnsi="Times New Roman" w:cs="Times New Roman"/>
                <w:sz w:val="24"/>
                <w:szCs w:val="24"/>
              </w:rPr>
            </w:pPr>
            <w:r w:rsidRPr="00E76EE9">
              <w:rPr>
                <w:rFonts w:ascii="Times New Roman" w:hAnsi="Times New Roman" w:cs="Times New Roman"/>
                <w:sz w:val="24"/>
                <w:szCs w:val="24"/>
              </w:rPr>
              <w:t xml:space="preserve">В чл.5, ал.1, т.2 </w:t>
            </w:r>
            <w:r w:rsidR="0031550D">
              <w:rPr>
                <w:rFonts w:ascii="Times New Roman" w:hAnsi="Times New Roman" w:cs="Times New Roman"/>
                <w:sz w:val="24"/>
                <w:szCs w:val="24"/>
              </w:rPr>
              <w:t xml:space="preserve">от правилника </w:t>
            </w:r>
            <w:r w:rsidRPr="00E76EE9">
              <w:rPr>
                <w:rFonts w:ascii="Times New Roman" w:hAnsi="Times New Roman" w:cs="Times New Roman"/>
                <w:sz w:val="24"/>
                <w:szCs w:val="24"/>
              </w:rPr>
              <w:t>е посочен обхвата на дейността на Борда по отношение на морските произшествия. Този обхват изключва разследване на произшествия, настъпили на борда на кораби под българско знаме, намиращи се извън териториалните пространства на Р</w:t>
            </w:r>
            <w:r w:rsidR="00AB2A4A">
              <w:rPr>
                <w:rFonts w:ascii="Times New Roman" w:hAnsi="Times New Roman" w:cs="Times New Roman"/>
                <w:sz w:val="24"/>
                <w:szCs w:val="24"/>
              </w:rPr>
              <w:t>епублика</w:t>
            </w:r>
            <w:r w:rsidRPr="00E76EE9">
              <w:rPr>
                <w:rFonts w:ascii="Times New Roman" w:hAnsi="Times New Roman" w:cs="Times New Roman"/>
                <w:sz w:val="24"/>
                <w:szCs w:val="24"/>
              </w:rPr>
              <w:t xml:space="preserve"> България (в открито море или в териториалните пространства на други държави). Така дефинирания обхват изключва и отговорностите на </w:t>
            </w:r>
            <w:r w:rsidR="00AB2A4A">
              <w:rPr>
                <w:rFonts w:ascii="Times New Roman" w:hAnsi="Times New Roman" w:cs="Times New Roman"/>
                <w:sz w:val="24"/>
                <w:szCs w:val="24"/>
              </w:rPr>
              <w:t>д</w:t>
            </w:r>
            <w:r w:rsidRPr="00E76EE9">
              <w:rPr>
                <w:rFonts w:ascii="Times New Roman" w:hAnsi="Times New Roman" w:cs="Times New Roman"/>
                <w:sz w:val="24"/>
                <w:szCs w:val="24"/>
              </w:rPr>
              <w:t>ържавата да разследва морски произшествия при наличие на засегнати значими интереси (напр.: при произшествия с пострадали български граждани на борда на кораб под чуждо знаме, намираш се в чужди териториални пространства или в открито море)</w:t>
            </w:r>
            <w:r w:rsidR="0031550D">
              <w:rPr>
                <w:rFonts w:ascii="Times New Roman" w:hAnsi="Times New Roman" w:cs="Times New Roman"/>
                <w:sz w:val="24"/>
                <w:szCs w:val="24"/>
              </w:rPr>
              <w:t xml:space="preserve"> и</w:t>
            </w:r>
            <w:r w:rsidRPr="00E76EE9">
              <w:rPr>
                <w:rFonts w:ascii="Times New Roman" w:hAnsi="Times New Roman" w:cs="Times New Roman"/>
                <w:sz w:val="24"/>
                <w:szCs w:val="24"/>
              </w:rPr>
              <w:t xml:space="preserve"> влиза в прот</w:t>
            </w:r>
            <w:r w:rsidR="0031550D">
              <w:rPr>
                <w:rFonts w:ascii="Times New Roman" w:hAnsi="Times New Roman" w:cs="Times New Roman"/>
                <w:sz w:val="24"/>
                <w:szCs w:val="24"/>
              </w:rPr>
              <w:t>и</w:t>
            </w:r>
            <w:r w:rsidRPr="00E76EE9">
              <w:rPr>
                <w:rFonts w:ascii="Times New Roman" w:hAnsi="Times New Roman" w:cs="Times New Roman"/>
                <w:sz w:val="24"/>
                <w:szCs w:val="24"/>
              </w:rPr>
              <w:t>воречие с правилно дефинирания обхват на дейност на същия Борд в чл.79, ал.1 от Кодекса на търговското корабоплаване (и</w:t>
            </w:r>
            <w:r w:rsidR="0031550D">
              <w:rPr>
                <w:rFonts w:ascii="Times New Roman" w:hAnsi="Times New Roman" w:cs="Times New Roman"/>
                <w:sz w:val="24"/>
                <w:szCs w:val="24"/>
              </w:rPr>
              <w:t>зм.ДВ, бр.62 от 2019 г.</w:t>
            </w:r>
            <w:r w:rsidRPr="00E76EE9">
              <w:rPr>
                <w:rFonts w:ascii="Times New Roman" w:hAnsi="Times New Roman" w:cs="Times New Roman"/>
                <w:sz w:val="24"/>
                <w:szCs w:val="24"/>
              </w:rPr>
              <w:t xml:space="preserve">), както и с обхвата на </w:t>
            </w:r>
            <w:r w:rsidR="0031550D">
              <w:rPr>
                <w:rFonts w:ascii="Times New Roman" w:hAnsi="Times New Roman" w:cs="Times New Roman"/>
                <w:sz w:val="24"/>
                <w:szCs w:val="24"/>
              </w:rPr>
              <w:t xml:space="preserve">дейност на </w:t>
            </w:r>
            <w:r w:rsidRPr="00E76EE9">
              <w:rPr>
                <w:rFonts w:ascii="Times New Roman" w:hAnsi="Times New Roman" w:cs="Times New Roman"/>
                <w:sz w:val="24"/>
                <w:szCs w:val="24"/>
              </w:rPr>
              <w:t>разследващия орган по чл.3, ал.1 от Наредба №23 от 24 октомври 2011 г. за док</w:t>
            </w:r>
            <w:r w:rsidR="0031550D">
              <w:rPr>
                <w:rFonts w:ascii="Times New Roman" w:hAnsi="Times New Roman" w:cs="Times New Roman"/>
                <w:sz w:val="24"/>
                <w:szCs w:val="24"/>
              </w:rPr>
              <w:t>л</w:t>
            </w:r>
            <w:r w:rsidRPr="00E76EE9">
              <w:rPr>
                <w:rFonts w:ascii="Times New Roman" w:hAnsi="Times New Roman" w:cs="Times New Roman"/>
                <w:sz w:val="24"/>
                <w:szCs w:val="24"/>
              </w:rPr>
              <w:t>адване и разследване на произ</w:t>
            </w:r>
            <w:r w:rsidR="0031550D">
              <w:rPr>
                <w:rFonts w:ascii="Times New Roman" w:hAnsi="Times New Roman" w:cs="Times New Roman"/>
                <w:sz w:val="24"/>
                <w:szCs w:val="24"/>
              </w:rPr>
              <w:t>шествия в морските пространства.</w:t>
            </w:r>
          </w:p>
          <w:p w:rsidR="00E76EE9" w:rsidRPr="009E5FC8" w:rsidRDefault="00E76EE9" w:rsidP="0031550D">
            <w:pPr>
              <w:rPr>
                <w:rFonts w:ascii="Times New Roman" w:hAnsi="Times New Roman" w:cs="Times New Roman"/>
                <w:sz w:val="24"/>
                <w:szCs w:val="24"/>
              </w:rPr>
            </w:pPr>
            <w:r w:rsidRPr="00E76EE9">
              <w:rPr>
                <w:rFonts w:ascii="Times New Roman" w:hAnsi="Times New Roman" w:cs="Times New Roman"/>
                <w:sz w:val="24"/>
                <w:szCs w:val="24"/>
              </w:rPr>
              <w:t>С оглед на горното, предлагам обхвата в дейността на Борда, по отношение на произшествията в морския транспорт</w:t>
            </w:r>
            <w:r w:rsidR="0031550D">
              <w:rPr>
                <w:rFonts w:ascii="Times New Roman" w:hAnsi="Times New Roman" w:cs="Times New Roman"/>
                <w:sz w:val="24"/>
                <w:szCs w:val="24"/>
              </w:rPr>
              <w:t xml:space="preserve"> (</w:t>
            </w:r>
            <w:r w:rsidR="0031550D" w:rsidRPr="0031550D">
              <w:rPr>
                <w:rFonts w:ascii="Times New Roman" w:hAnsi="Times New Roman" w:cs="Times New Roman"/>
                <w:sz w:val="24"/>
                <w:szCs w:val="24"/>
              </w:rPr>
              <w:t>чл.5, ал.2, т.1 и в чл.10, ал.5 и 6</w:t>
            </w:r>
            <w:r w:rsidR="0031550D">
              <w:rPr>
                <w:rFonts w:ascii="Times New Roman" w:hAnsi="Times New Roman" w:cs="Times New Roman"/>
                <w:sz w:val="24"/>
                <w:szCs w:val="24"/>
              </w:rPr>
              <w:t>)</w:t>
            </w:r>
            <w:r w:rsidRPr="00E76EE9">
              <w:rPr>
                <w:rFonts w:ascii="Times New Roman" w:hAnsi="Times New Roman" w:cs="Times New Roman"/>
                <w:sz w:val="24"/>
                <w:szCs w:val="24"/>
              </w:rPr>
              <w:t>, да бъде хармонизиран с чл.79, ал.1 от Кодекса на търговското корабоплаване.</w:t>
            </w:r>
          </w:p>
        </w:tc>
        <w:tc>
          <w:tcPr>
            <w:tcW w:w="1871" w:type="dxa"/>
          </w:tcPr>
          <w:p w:rsidR="00E76EE9" w:rsidRPr="009E5FC8" w:rsidRDefault="00BC004B" w:rsidP="00F22EF8">
            <w:pPr>
              <w:rPr>
                <w:rFonts w:ascii="Times New Roman" w:hAnsi="Times New Roman" w:cs="Times New Roman"/>
                <w:sz w:val="24"/>
                <w:szCs w:val="24"/>
              </w:rPr>
            </w:pPr>
            <w:r>
              <w:rPr>
                <w:rFonts w:ascii="Times New Roman" w:hAnsi="Times New Roman" w:cs="Times New Roman"/>
                <w:sz w:val="24"/>
                <w:szCs w:val="24"/>
              </w:rPr>
              <w:t>Приема се</w:t>
            </w:r>
            <w:r w:rsidR="0031550D">
              <w:rPr>
                <w:rFonts w:ascii="Times New Roman" w:hAnsi="Times New Roman" w:cs="Times New Roman"/>
                <w:sz w:val="24"/>
                <w:szCs w:val="24"/>
              </w:rPr>
              <w:t xml:space="preserve"> с редакция</w:t>
            </w:r>
            <w:r>
              <w:rPr>
                <w:rFonts w:ascii="Times New Roman" w:hAnsi="Times New Roman" w:cs="Times New Roman"/>
                <w:sz w:val="24"/>
                <w:szCs w:val="24"/>
              </w:rPr>
              <w:t>.</w:t>
            </w:r>
          </w:p>
        </w:tc>
        <w:tc>
          <w:tcPr>
            <w:tcW w:w="3906" w:type="dxa"/>
          </w:tcPr>
          <w:p w:rsidR="00E76EE9" w:rsidRPr="005B7DEE" w:rsidRDefault="00E76EE9" w:rsidP="009E5FC8">
            <w:pPr>
              <w:rPr>
                <w:rFonts w:ascii="Times New Roman" w:eastAsia="Times New Roman" w:hAnsi="Times New Roman" w:cs="Times New Roman"/>
                <w:sz w:val="24"/>
                <w:szCs w:val="24"/>
              </w:rPr>
            </w:pPr>
          </w:p>
        </w:tc>
      </w:tr>
    </w:tbl>
    <w:p w:rsidR="00AD47FE" w:rsidRDefault="00AD47FE" w:rsidP="005E7453">
      <w:pPr>
        <w:rPr>
          <w:rFonts w:ascii="Times New Roman" w:hAnsi="Times New Roman" w:cs="Times New Roman"/>
          <w:b/>
          <w:sz w:val="24"/>
          <w:szCs w:val="24"/>
        </w:rPr>
      </w:pPr>
    </w:p>
    <w:sectPr w:rsidR="00AD47FE" w:rsidSect="00F864C7">
      <w:footerReference w:type="default" r:id="rId9"/>
      <w:pgSz w:w="16838" w:h="11906" w:orient="landscape"/>
      <w:pgMar w:top="709" w:right="395" w:bottom="42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16B" w:rsidRDefault="0079216B" w:rsidP="00B52B53">
      <w:r>
        <w:separator/>
      </w:r>
    </w:p>
  </w:endnote>
  <w:endnote w:type="continuationSeparator" w:id="0">
    <w:p w:rsidR="0079216B" w:rsidRDefault="0079216B" w:rsidP="00B5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029458"/>
      <w:docPartObj>
        <w:docPartGallery w:val="Page Numbers (Bottom of Page)"/>
        <w:docPartUnique/>
      </w:docPartObj>
    </w:sdtPr>
    <w:sdtEndPr>
      <w:rPr>
        <w:noProof/>
        <w:sz w:val="16"/>
        <w:szCs w:val="16"/>
      </w:rPr>
    </w:sdtEndPr>
    <w:sdtContent>
      <w:p w:rsidR="00B52B53" w:rsidRPr="00B52B53" w:rsidRDefault="00B52B53">
        <w:pPr>
          <w:pStyle w:val="Footer"/>
          <w:jc w:val="center"/>
          <w:rPr>
            <w:sz w:val="16"/>
            <w:szCs w:val="16"/>
          </w:rPr>
        </w:pPr>
        <w:r w:rsidRPr="00B52B53">
          <w:rPr>
            <w:sz w:val="16"/>
            <w:szCs w:val="16"/>
          </w:rPr>
          <w:fldChar w:fldCharType="begin"/>
        </w:r>
        <w:r w:rsidRPr="00B52B53">
          <w:rPr>
            <w:sz w:val="16"/>
            <w:szCs w:val="16"/>
          </w:rPr>
          <w:instrText xml:space="preserve"> PAGE   \* MERGEFORMAT </w:instrText>
        </w:r>
        <w:r w:rsidRPr="00B52B53">
          <w:rPr>
            <w:sz w:val="16"/>
            <w:szCs w:val="16"/>
          </w:rPr>
          <w:fldChar w:fldCharType="separate"/>
        </w:r>
        <w:r w:rsidR="00093294">
          <w:rPr>
            <w:noProof/>
            <w:sz w:val="16"/>
            <w:szCs w:val="16"/>
          </w:rPr>
          <w:t>1</w:t>
        </w:r>
        <w:r w:rsidRPr="00B52B53">
          <w:rPr>
            <w:noProof/>
            <w:sz w:val="16"/>
            <w:szCs w:val="16"/>
          </w:rPr>
          <w:fldChar w:fldCharType="end"/>
        </w:r>
      </w:p>
    </w:sdtContent>
  </w:sdt>
  <w:p w:rsidR="00B52B53" w:rsidRDefault="00B5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16B" w:rsidRDefault="0079216B" w:rsidP="00B52B53">
      <w:r>
        <w:separator/>
      </w:r>
    </w:p>
  </w:footnote>
  <w:footnote w:type="continuationSeparator" w:id="0">
    <w:p w:rsidR="0079216B" w:rsidRDefault="0079216B" w:rsidP="00B5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446"/>
    <w:multiLevelType w:val="hybridMultilevel"/>
    <w:tmpl w:val="AEF470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3E339D"/>
    <w:multiLevelType w:val="hybridMultilevel"/>
    <w:tmpl w:val="15B8AE5A"/>
    <w:lvl w:ilvl="0" w:tplc="04720C6E">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B966E18"/>
    <w:multiLevelType w:val="hybridMultilevel"/>
    <w:tmpl w:val="B99E89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F912094"/>
    <w:multiLevelType w:val="hybridMultilevel"/>
    <w:tmpl w:val="84CADE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E005710"/>
    <w:multiLevelType w:val="hybridMultilevel"/>
    <w:tmpl w:val="98E060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3F"/>
    <w:rsid w:val="00021E5D"/>
    <w:rsid w:val="00034F36"/>
    <w:rsid w:val="00046952"/>
    <w:rsid w:val="00050444"/>
    <w:rsid w:val="00061018"/>
    <w:rsid w:val="00093294"/>
    <w:rsid w:val="000A11E7"/>
    <w:rsid w:val="000A5A08"/>
    <w:rsid w:val="000B0772"/>
    <w:rsid w:val="000C4D15"/>
    <w:rsid w:val="000D3655"/>
    <w:rsid w:val="000D58CE"/>
    <w:rsid w:val="000E1663"/>
    <w:rsid w:val="000E7E2A"/>
    <w:rsid w:val="00102A5F"/>
    <w:rsid w:val="001050A1"/>
    <w:rsid w:val="00125366"/>
    <w:rsid w:val="001273F5"/>
    <w:rsid w:val="00130987"/>
    <w:rsid w:val="0017075E"/>
    <w:rsid w:val="00172F5F"/>
    <w:rsid w:val="0017620E"/>
    <w:rsid w:val="00180976"/>
    <w:rsid w:val="001C3AD0"/>
    <w:rsid w:val="001C56EC"/>
    <w:rsid w:val="001D75A5"/>
    <w:rsid w:val="001F263D"/>
    <w:rsid w:val="002018A2"/>
    <w:rsid w:val="0021457B"/>
    <w:rsid w:val="002179FF"/>
    <w:rsid w:val="00222E65"/>
    <w:rsid w:val="002443C9"/>
    <w:rsid w:val="0025598A"/>
    <w:rsid w:val="00273CD6"/>
    <w:rsid w:val="002915C9"/>
    <w:rsid w:val="002D7EBE"/>
    <w:rsid w:val="00303AE7"/>
    <w:rsid w:val="0031550D"/>
    <w:rsid w:val="00333C79"/>
    <w:rsid w:val="00346B93"/>
    <w:rsid w:val="00347318"/>
    <w:rsid w:val="00376D5B"/>
    <w:rsid w:val="003A1610"/>
    <w:rsid w:val="003A7ACC"/>
    <w:rsid w:val="003B2289"/>
    <w:rsid w:val="003B59CD"/>
    <w:rsid w:val="003B5AC1"/>
    <w:rsid w:val="003B6681"/>
    <w:rsid w:val="003D2FB0"/>
    <w:rsid w:val="003D44AC"/>
    <w:rsid w:val="003E6FE7"/>
    <w:rsid w:val="00433B1D"/>
    <w:rsid w:val="0048334C"/>
    <w:rsid w:val="00492D18"/>
    <w:rsid w:val="004A719E"/>
    <w:rsid w:val="004D4843"/>
    <w:rsid w:val="005011D6"/>
    <w:rsid w:val="00507EF1"/>
    <w:rsid w:val="0051486A"/>
    <w:rsid w:val="00517E79"/>
    <w:rsid w:val="00532B91"/>
    <w:rsid w:val="005754A8"/>
    <w:rsid w:val="00584916"/>
    <w:rsid w:val="005A0EA4"/>
    <w:rsid w:val="005B48D4"/>
    <w:rsid w:val="005B7DEE"/>
    <w:rsid w:val="005C174D"/>
    <w:rsid w:val="005C4676"/>
    <w:rsid w:val="005D2F83"/>
    <w:rsid w:val="005D41D5"/>
    <w:rsid w:val="005E7453"/>
    <w:rsid w:val="00603215"/>
    <w:rsid w:val="006600A3"/>
    <w:rsid w:val="006672AF"/>
    <w:rsid w:val="00671DF1"/>
    <w:rsid w:val="00672177"/>
    <w:rsid w:val="00680EAB"/>
    <w:rsid w:val="00686081"/>
    <w:rsid w:val="006A5BE7"/>
    <w:rsid w:val="006A6B5F"/>
    <w:rsid w:val="006C12BA"/>
    <w:rsid w:val="006D635D"/>
    <w:rsid w:val="006E7596"/>
    <w:rsid w:val="007004DC"/>
    <w:rsid w:val="007017B7"/>
    <w:rsid w:val="00705DD6"/>
    <w:rsid w:val="00706726"/>
    <w:rsid w:val="00741E62"/>
    <w:rsid w:val="00743500"/>
    <w:rsid w:val="00743543"/>
    <w:rsid w:val="007457D4"/>
    <w:rsid w:val="00746AFC"/>
    <w:rsid w:val="00752B32"/>
    <w:rsid w:val="0077365D"/>
    <w:rsid w:val="00775332"/>
    <w:rsid w:val="0079216B"/>
    <w:rsid w:val="0079643F"/>
    <w:rsid w:val="007A19F6"/>
    <w:rsid w:val="007C05B6"/>
    <w:rsid w:val="007E53FA"/>
    <w:rsid w:val="007F2707"/>
    <w:rsid w:val="008238E6"/>
    <w:rsid w:val="00867078"/>
    <w:rsid w:val="00882634"/>
    <w:rsid w:val="00893C13"/>
    <w:rsid w:val="00893CE6"/>
    <w:rsid w:val="0089483F"/>
    <w:rsid w:val="008B2860"/>
    <w:rsid w:val="008C2857"/>
    <w:rsid w:val="008D5D6C"/>
    <w:rsid w:val="008F5766"/>
    <w:rsid w:val="00985E43"/>
    <w:rsid w:val="0099525A"/>
    <w:rsid w:val="009C1CA0"/>
    <w:rsid w:val="009D3AA5"/>
    <w:rsid w:val="009E5FC8"/>
    <w:rsid w:val="00A12731"/>
    <w:rsid w:val="00A5261A"/>
    <w:rsid w:val="00A56E7B"/>
    <w:rsid w:val="00A652CC"/>
    <w:rsid w:val="00A753D9"/>
    <w:rsid w:val="00A92EA4"/>
    <w:rsid w:val="00AA1C0A"/>
    <w:rsid w:val="00AB1220"/>
    <w:rsid w:val="00AB2A4A"/>
    <w:rsid w:val="00AC5A91"/>
    <w:rsid w:val="00AD40DB"/>
    <w:rsid w:val="00AD47FE"/>
    <w:rsid w:val="00B10823"/>
    <w:rsid w:val="00B112E6"/>
    <w:rsid w:val="00B36F92"/>
    <w:rsid w:val="00B4747E"/>
    <w:rsid w:val="00B52B53"/>
    <w:rsid w:val="00B5401C"/>
    <w:rsid w:val="00B83905"/>
    <w:rsid w:val="00B865C2"/>
    <w:rsid w:val="00BA279F"/>
    <w:rsid w:val="00BB26BC"/>
    <w:rsid w:val="00BC004B"/>
    <w:rsid w:val="00BC1192"/>
    <w:rsid w:val="00BF0914"/>
    <w:rsid w:val="00BF30AE"/>
    <w:rsid w:val="00BF37F6"/>
    <w:rsid w:val="00C15DDD"/>
    <w:rsid w:val="00C540D0"/>
    <w:rsid w:val="00C736BE"/>
    <w:rsid w:val="00C76287"/>
    <w:rsid w:val="00C764C3"/>
    <w:rsid w:val="00CA3B86"/>
    <w:rsid w:val="00CA7139"/>
    <w:rsid w:val="00CB271D"/>
    <w:rsid w:val="00CB4B3C"/>
    <w:rsid w:val="00CB5EED"/>
    <w:rsid w:val="00CF0F98"/>
    <w:rsid w:val="00D23A52"/>
    <w:rsid w:val="00D23FD2"/>
    <w:rsid w:val="00D50163"/>
    <w:rsid w:val="00D56151"/>
    <w:rsid w:val="00D64B93"/>
    <w:rsid w:val="00D66E2F"/>
    <w:rsid w:val="00D72B85"/>
    <w:rsid w:val="00D75892"/>
    <w:rsid w:val="00D943E8"/>
    <w:rsid w:val="00DA6DDA"/>
    <w:rsid w:val="00DB05A6"/>
    <w:rsid w:val="00DD1894"/>
    <w:rsid w:val="00DF369F"/>
    <w:rsid w:val="00E13B16"/>
    <w:rsid w:val="00E23B93"/>
    <w:rsid w:val="00E34216"/>
    <w:rsid w:val="00E74F2F"/>
    <w:rsid w:val="00E76EE9"/>
    <w:rsid w:val="00E82074"/>
    <w:rsid w:val="00E86F9B"/>
    <w:rsid w:val="00E92E12"/>
    <w:rsid w:val="00EA14E6"/>
    <w:rsid w:val="00EA349A"/>
    <w:rsid w:val="00EE157D"/>
    <w:rsid w:val="00EE2C8C"/>
    <w:rsid w:val="00EE5F2F"/>
    <w:rsid w:val="00EF6190"/>
    <w:rsid w:val="00F17AC5"/>
    <w:rsid w:val="00F214A6"/>
    <w:rsid w:val="00F22157"/>
    <w:rsid w:val="00F22EF8"/>
    <w:rsid w:val="00F310B4"/>
    <w:rsid w:val="00F31C82"/>
    <w:rsid w:val="00F3443A"/>
    <w:rsid w:val="00F35F2C"/>
    <w:rsid w:val="00F41008"/>
    <w:rsid w:val="00F453A8"/>
    <w:rsid w:val="00F62142"/>
    <w:rsid w:val="00F77BE7"/>
    <w:rsid w:val="00F8258F"/>
    <w:rsid w:val="00F864C7"/>
    <w:rsid w:val="00F86A5B"/>
    <w:rsid w:val="00F87895"/>
    <w:rsid w:val="00F90D16"/>
    <w:rsid w:val="00F920A8"/>
    <w:rsid w:val="00F97DAA"/>
    <w:rsid w:val="00FB3719"/>
    <w:rsid w:val="00FD7256"/>
    <w:rsid w:val="00FE0CA4"/>
    <w:rsid w:val="00FF308F"/>
    <w:rsid w:val="00FF488C"/>
    <w:rsid w:val="00FF5C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08086-5CCD-4103-BAF9-77EB3720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98A"/>
    <w:rPr>
      <w:sz w:val="16"/>
      <w:szCs w:val="16"/>
    </w:rPr>
  </w:style>
  <w:style w:type="paragraph" w:styleId="CommentText">
    <w:name w:val="annotation text"/>
    <w:basedOn w:val="Normal"/>
    <w:link w:val="CommentTextChar"/>
    <w:uiPriority w:val="99"/>
    <w:semiHidden/>
    <w:unhideWhenUsed/>
    <w:rsid w:val="0025598A"/>
    <w:pPr>
      <w:spacing w:after="200"/>
      <w:jc w:val="left"/>
    </w:pPr>
    <w:rPr>
      <w:sz w:val="20"/>
      <w:szCs w:val="20"/>
    </w:rPr>
  </w:style>
  <w:style w:type="character" w:customStyle="1" w:styleId="CommentTextChar">
    <w:name w:val="Comment Text Char"/>
    <w:basedOn w:val="DefaultParagraphFont"/>
    <w:link w:val="CommentText"/>
    <w:uiPriority w:val="99"/>
    <w:semiHidden/>
    <w:rsid w:val="0025598A"/>
    <w:rPr>
      <w:sz w:val="20"/>
      <w:szCs w:val="20"/>
    </w:rPr>
  </w:style>
  <w:style w:type="paragraph" w:styleId="BalloonText">
    <w:name w:val="Balloon Text"/>
    <w:basedOn w:val="Normal"/>
    <w:link w:val="BalloonTextChar"/>
    <w:uiPriority w:val="99"/>
    <w:semiHidden/>
    <w:unhideWhenUsed/>
    <w:rsid w:val="0025598A"/>
    <w:rPr>
      <w:rFonts w:ascii="Tahoma" w:hAnsi="Tahoma" w:cs="Tahoma"/>
      <w:sz w:val="16"/>
      <w:szCs w:val="16"/>
    </w:rPr>
  </w:style>
  <w:style w:type="character" w:customStyle="1" w:styleId="BalloonTextChar">
    <w:name w:val="Balloon Text Char"/>
    <w:basedOn w:val="DefaultParagraphFont"/>
    <w:link w:val="BalloonText"/>
    <w:uiPriority w:val="99"/>
    <w:semiHidden/>
    <w:rsid w:val="0025598A"/>
    <w:rPr>
      <w:rFonts w:ascii="Tahoma" w:hAnsi="Tahoma" w:cs="Tahoma"/>
      <w:sz w:val="16"/>
      <w:szCs w:val="16"/>
    </w:rPr>
  </w:style>
  <w:style w:type="paragraph" w:styleId="ListParagraph">
    <w:name w:val="List Paragraph"/>
    <w:basedOn w:val="Normal"/>
    <w:uiPriority w:val="34"/>
    <w:qFormat/>
    <w:rsid w:val="00CA3B86"/>
    <w:pPr>
      <w:ind w:left="720"/>
      <w:contextualSpacing/>
    </w:pPr>
  </w:style>
  <w:style w:type="character" w:styleId="Hyperlink">
    <w:name w:val="Hyperlink"/>
    <w:basedOn w:val="DefaultParagraphFont"/>
    <w:uiPriority w:val="99"/>
    <w:unhideWhenUsed/>
    <w:rsid w:val="005E7453"/>
    <w:rPr>
      <w:color w:val="0000FF" w:themeColor="hyperlink"/>
      <w:u w:val="single"/>
    </w:rPr>
  </w:style>
  <w:style w:type="paragraph" w:styleId="Header">
    <w:name w:val="header"/>
    <w:basedOn w:val="Normal"/>
    <w:link w:val="HeaderChar"/>
    <w:uiPriority w:val="99"/>
    <w:unhideWhenUsed/>
    <w:rsid w:val="00B52B53"/>
    <w:pPr>
      <w:tabs>
        <w:tab w:val="center" w:pos="4536"/>
        <w:tab w:val="right" w:pos="9072"/>
      </w:tabs>
    </w:pPr>
  </w:style>
  <w:style w:type="character" w:customStyle="1" w:styleId="HeaderChar">
    <w:name w:val="Header Char"/>
    <w:basedOn w:val="DefaultParagraphFont"/>
    <w:link w:val="Header"/>
    <w:uiPriority w:val="99"/>
    <w:rsid w:val="00B52B53"/>
  </w:style>
  <w:style w:type="paragraph" w:styleId="Footer">
    <w:name w:val="footer"/>
    <w:basedOn w:val="Normal"/>
    <w:link w:val="FooterChar"/>
    <w:uiPriority w:val="99"/>
    <w:unhideWhenUsed/>
    <w:rsid w:val="00B52B53"/>
    <w:pPr>
      <w:tabs>
        <w:tab w:val="center" w:pos="4536"/>
        <w:tab w:val="right" w:pos="9072"/>
      </w:tabs>
    </w:pPr>
  </w:style>
  <w:style w:type="character" w:customStyle="1" w:styleId="FooterChar">
    <w:name w:val="Footer Char"/>
    <w:basedOn w:val="DefaultParagraphFont"/>
    <w:link w:val="Footer"/>
    <w:uiPriority w:val="99"/>
    <w:rsid w:val="00B5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3171">
      <w:bodyDiv w:val="1"/>
      <w:marLeft w:val="0"/>
      <w:marRight w:val="0"/>
      <w:marTop w:val="0"/>
      <w:marBottom w:val="0"/>
      <w:divBdr>
        <w:top w:val="none" w:sz="0" w:space="0" w:color="auto"/>
        <w:left w:val="none" w:sz="0" w:space="0" w:color="auto"/>
        <w:bottom w:val="none" w:sz="0" w:space="0" w:color="auto"/>
        <w:right w:val="none" w:sz="0" w:space="0" w:color="auto"/>
      </w:divBdr>
    </w:div>
    <w:div w:id="1349067123">
      <w:bodyDiv w:val="1"/>
      <w:marLeft w:val="0"/>
      <w:marRight w:val="0"/>
      <w:marTop w:val="0"/>
      <w:marBottom w:val="0"/>
      <w:divBdr>
        <w:top w:val="none" w:sz="0" w:space="0" w:color="auto"/>
        <w:left w:val="none" w:sz="0" w:space="0" w:color="auto"/>
        <w:bottom w:val="none" w:sz="0" w:space="0" w:color="auto"/>
        <w:right w:val="none" w:sz="0" w:space="0" w:color="auto"/>
      </w:divBdr>
    </w:div>
    <w:div w:id="1560286955">
      <w:bodyDiv w:val="1"/>
      <w:marLeft w:val="0"/>
      <w:marRight w:val="0"/>
      <w:marTop w:val="0"/>
      <w:marBottom w:val="0"/>
      <w:divBdr>
        <w:top w:val="none" w:sz="0" w:space="0" w:color="auto"/>
        <w:left w:val="none" w:sz="0" w:space="0" w:color="auto"/>
        <w:bottom w:val="none" w:sz="0" w:space="0" w:color="auto"/>
        <w:right w:val="none" w:sz="0" w:space="0" w:color="auto"/>
      </w:divBdr>
      <w:divsChild>
        <w:div w:id="1200629148">
          <w:marLeft w:val="0"/>
          <w:marRight w:val="0"/>
          <w:marTop w:val="0"/>
          <w:marBottom w:val="0"/>
          <w:divBdr>
            <w:top w:val="none" w:sz="0" w:space="0" w:color="auto"/>
            <w:left w:val="none" w:sz="0" w:space="0" w:color="auto"/>
            <w:bottom w:val="none" w:sz="0" w:space="0" w:color="auto"/>
            <w:right w:val="none" w:sz="0" w:space="0" w:color="auto"/>
          </w:divBdr>
          <w:divsChild>
            <w:div w:id="1431076758">
              <w:marLeft w:val="300"/>
              <w:marRight w:val="300"/>
              <w:marTop w:val="0"/>
              <w:marBottom w:val="0"/>
              <w:divBdr>
                <w:top w:val="none" w:sz="0" w:space="0" w:color="auto"/>
                <w:left w:val="none" w:sz="0" w:space="0" w:color="auto"/>
                <w:bottom w:val="none" w:sz="0" w:space="0" w:color="auto"/>
                <w:right w:val="none" w:sz="0" w:space="0" w:color="auto"/>
              </w:divBdr>
              <w:divsChild>
                <w:div w:id="45767352">
                  <w:marLeft w:val="0"/>
                  <w:marRight w:val="0"/>
                  <w:marTop w:val="0"/>
                  <w:marBottom w:val="0"/>
                  <w:divBdr>
                    <w:top w:val="none" w:sz="0" w:space="0" w:color="auto"/>
                    <w:left w:val="none" w:sz="0" w:space="0" w:color="auto"/>
                    <w:bottom w:val="none" w:sz="0" w:space="0" w:color="auto"/>
                    <w:right w:val="none" w:sz="0" w:space="0" w:color="auto"/>
                  </w:divBdr>
                  <w:divsChild>
                    <w:div w:id="1683314517">
                      <w:marLeft w:val="0"/>
                      <w:marRight w:val="0"/>
                      <w:marTop w:val="0"/>
                      <w:marBottom w:val="0"/>
                      <w:divBdr>
                        <w:top w:val="none" w:sz="0" w:space="0" w:color="auto"/>
                        <w:left w:val="none" w:sz="0" w:space="0" w:color="auto"/>
                        <w:bottom w:val="none" w:sz="0" w:space="0" w:color="auto"/>
                        <w:right w:val="none" w:sz="0" w:space="0" w:color="auto"/>
                      </w:divBdr>
                      <w:divsChild>
                        <w:div w:id="1333995525">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1964536987">
      <w:bodyDiv w:val="1"/>
      <w:marLeft w:val="0"/>
      <w:marRight w:val="0"/>
      <w:marTop w:val="0"/>
      <w:marBottom w:val="0"/>
      <w:divBdr>
        <w:top w:val="none" w:sz="0" w:space="0" w:color="auto"/>
        <w:left w:val="none" w:sz="0" w:space="0" w:color="auto"/>
        <w:bottom w:val="none" w:sz="0" w:space="0" w:color="auto"/>
        <w:right w:val="none" w:sz="0" w:space="0" w:color="auto"/>
      </w:divBdr>
      <w:divsChild>
        <w:div w:id="593633879">
          <w:marLeft w:val="0"/>
          <w:marRight w:val="0"/>
          <w:marTop w:val="0"/>
          <w:marBottom w:val="0"/>
          <w:divBdr>
            <w:top w:val="none" w:sz="0" w:space="0" w:color="auto"/>
            <w:left w:val="none" w:sz="0" w:space="0" w:color="auto"/>
            <w:bottom w:val="none" w:sz="0" w:space="0" w:color="auto"/>
            <w:right w:val="none" w:sz="0" w:space="0" w:color="auto"/>
          </w:divBdr>
          <w:divsChild>
            <w:div w:id="733087689">
              <w:marLeft w:val="300"/>
              <w:marRight w:val="300"/>
              <w:marTop w:val="0"/>
              <w:marBottom w:val="0"/>
              <w:divBdr>
                <w:top w:val="none" w:sz="0" w:space="0" w:color="auto"/>
                <w:left w:val="none" w:sz="0" w:space="0" w:color="auto"/>
                <w:bottom w:val="none" w:sz="0" w:space="0" w:color="auto"/>
                <w:right w:val="none" w:sz="0" w:space="0" w:color="auto"/>
              </w:divBdr>
              <w:divsChild>
                <w:div w:id="1148011993">
                  <w:marLeft w:val="0"/>
                  <w:marRight w:val="0"/>
                  <w:marTop w:val="0"/>
                  <w:marBottom w:val="0"/>
                  <w:divBdr>
                    <w:top w:val="none" w:sz="0" w:space="0" w:color="auto"/>
                    <w:left w:val="none" w:sz="0" w:space="0" w:color="auto"/>
                    <w:bottom w:val="none" w:sz="0" w:space="0" w:color="auto"/>
                    <w:right w:val="none" w:sz="0" w:space="0" w:color="auto"/>
                  </w:divBdr>
                  <w:divsChild>
                    <w:div w:id="149711211">
                      <w:marLeft w:val="0"/>
                      <w:marRight w:val="0"/>
                      <w:marTop w:val="0"/>
                      <w:marBottom w:val="0"/>
                      <w:divBdr>
                        <w:top w:val="none" w:sz="0" w:space="0" w:color="auto"/>
                        <w:left w:val="none" w:sz="0" w:space="0" w:color="auto"/>
                        <w:bottom w:val="none" w:sz="0" w:space="0" w:color="auto"/>
                        <w:right w:val="none" w:sz="0" w:space="0" w:color="auto"/>
                      </w:divBdr>
                      <w:divsChild>
                        <w:div w:id="1187792631">
                          <w:marLeft w:val="0"/>
                          <w:marRight w:val="0"/>
                          <w:marTop w:val="0"/>
                          <w:marBottom w:val="0"/>
                          <w:divBdr>
                            <w:top w:val="single" w:sz="6" w:space="5" w:color="FFFFFF"/>
                            <w:left w:val="none" w:sz="0" w:space="0" w:color="auto"/>
                            <w:bottom w:val="none" w:sz="0" w:space="0" w:color="auto"/>
                            <w:right w:val="none" w:sz="0" w:space="0" w:color="auto"/>
                          </w:divBdr>
                          <w:divsChild>
                            <w:div w:id="1072198777">
                              <w:marLeft w:val="0"/>
                              <w:marRight w:val="105"/>
                              <w:marTop w:val="0"/>
                              <w:marBottom w:val="90"/>
                              <w:divBdr>
                                <w:top w:val="single" w:sz="6" w:space="1" w:color="D8D8D8"/>
                                <w:left w:val="single" w:sz="6" w:space="6" w:color="D8D8D8"/>
                                <w:bottom w:val="single" w:sz="6" w:space="1" w:color="D8D8D8"/>
                                <w:right w:val="single" w:sz="6" w:space="6" w:color="D8D8D8"/>
                              </w:divBdr>
                            </w:div>
                            <w:div w:id="1587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ulsa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01AD-302B-418D-B712-4D394262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3925</Words>
  <Characters>22374</Characters>
  <Application>Microsoft Office Word</Application>
  <DocSecurity>0</DocSecurity>
  <Lines>186</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Nedelkov</dc:creator>
  <cp:lastModifiedBy>Maria Kaleva</cp:lastModifiedBy>
  <cp:revision>8</cp:revision>
  <cp:lastPrinted>2019-06-04T12:22:00Z</cp:lastPrinted>
  <dcterms:created xsi:type="dcterms:W3CDTF">2020-01-03T10:53:00Z</dcterms:created>
  <dcterms:modified xsi:type="dcterms:W3CDTF">2020-01-03T13:11:00Z</dcterms:modified>
</cp:coreProperties>
</file>