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E2F82" w14:textId="77777777" w:rsidR="00984DDB" w:rsidRPr="00996CB9" w:rsidRDefault="00984DDB" w:rsidP="00984DDB">
      <w:pPr>
        <w:spacing w:line="240" w:lineRule="auto"/>
        <w:jc w:val="center"/>
        <w:rPr>
          <w:rFonts w:ascii="Times New Roman" w:hAnsi="Times New Roman"/>
          <w:b/>
        </w:rPr>
      </w:pPr>
      <w:bookmarkStart w:id="0" w:name="_GoBack"/>
      <w:bookmarkEnd w:id="0"/>
      <w:r w:rsidRPr="00996CB9">
        <w:rPr>
          <w:rFonts w:ascii="Times New Roman" w:hAnsi="Times New Roman"/>
          <w:b/>
        </w:rPr>
        <w:t>СПРАВКА</w:t>
      </w:r>
    </w:p>
    <w:p w14:paraId="1E213E1C" w14:textId="6AF4AF69" w:rsidR="00984DDB" w:rsidRPr="00996CB9" w:rsidRDefault="001E4C1A" w:rsidP="00984DDB">
      <w:pPr>
        <w:spacing w:line="240" w:lineRule="auto"/>
        <w:jc w:val="center"/>
        <w:rPr>
          <w:rFonts w:ascii="Times New Roman" w:hAnsi="Times New Roman"/>
          <w:b/>
        </w:rPr>
      </w:pPr>
      <w:r>
        <w:rPr>
          <w:rFonts w:ascii="Times New Roman" w:hAnsi="Times New Roman"/>
          <w:b/>
        </w:rPr>
        <w:t>З</w:t>
      </w:r>
      <w:r w:rsidR="00984DDB" w:rsidRPr="00996CB9">
        <w:rPr>
          <w:rFonts w:ascii="Times New Roman" w:hAnsi="Times New Roman"/>
          <w:b/>
        </w:rPr>
        <w:t>А</w:t>
      </w:r>
    </w:p>
    <w:p w14:paraId="7C586E45" w14:textId="77777777" w:rsidR="001F764E" w:rsidRDefault="00984DDB" w:rsidP="00984DDB">
      <w:pPr>
        <w:spacing w:after="0" w:line="240" w:lineRule="auto"/>
        <w:jc w:val="center"/>
        <w:rPr>
          <w:rFonts w:ascii="Times New Roman" w:hAnsi="Times New Roman"/>
          <w:b/>
        </w:rPr>
      </w:pPr>
      <w:r w:rsidRPr="00996CB9">
        <w:rPr>
          <w:rFonts w:ascii="Times New Roman" w:hAnsi="Times New Roman"/>
          <w:b/>
        </w:rPr>
        <w:t xml:space="preserve">ПОСТЪПИЛИТЕ СТАНОВИЩА В СРОКА НА ОБЩЕСТВЕНОТО ОБСЪЖДАНЕ НА ПРОЕКТА НА </w:t>
      </w:r>
      <w:r>
        <w:rPr>
          <w:rFonts w:ascii="Times New Roman" w:hAnsi="Times New Roman"/>
          <w:b/>
        </w:rPr>
        <w:t>ЗАКОН ЗА ИЗМЕНЕНИЕ И ДОПЪЛНЕНИЕ НА ЗАКОНА ЗА ГРАЖДАНСКОТО ВЪЗДУХОПЛАВАНЕ</w:t>
      </w:r>
      <w:r w:rsidR="00A26E3A">
        <w:rPr>
          <w:rFonts w:ascii="Times New Roman" w:hAnsi="Times New Roman"/>
          <w:b/>
        </w:rPr>
        <w:t xml:space="preserve"> ЗА ПЕРИОДА </w:t>
      </w:r>
      <w:r w:rsidR="0050027C">
        <w:rPr>
          <w:rFonts w:ascii="Times New Roman" w:hAnsi="Times New Roman"/>
          <w:b/>
        </w:rPr>
        <w:t>24.11.2021 Г. -29.12.2021 Г.</w:t>
      </w:r>
    </w:p>
    <w:p w14:paraId="678B37F3" w14:textId="77777777" w:rsidR="007C7445" w:rsidRDefault="007C7445" w:rsidP="00984DDB">
      <w:pPr>
        <w:spacing w:after="0" w:line="240" w:lineRule="auto"/>
        <w:jc w:val="center"/>
        <w:rPr>
          <w:rFonts w:ascii="Times New Roman" w:hAnsi="Times New Roman"/>
          <w:b/>
        </w:rPr>
      </w:pPr>
    </w:p>
    <w:tbl>
      <w:tblPr>
        <w:tblStyle w:val="TableGrid"/>
        <w:tblW w:w="5449" w:type="pct"/>
        <w:tblInd w:w="-431" w:type="dxa"/>
        <w:tblLook w:val="04A0" w:firstRow="1" w:lastRow="0" w:firstColumn="1" w:lastColumn="0" w:noHBand="0" w:noVBand="1"/>
      </w:tblPr>
      <w:tblGrid>
        <w:gridCol w:w="3120"/>
        <w:gridCol w:w="3822"/>
        <w:gridCol w:w="3238"/>
        <w:gridCol w:w="3983"/>
      </w:tblGrid>
      <w:tr w:rsidR="00984DDB" w:rsidRPr="00984DDB" w14:paraId="2445F1ED" w14:textId="77777777" w:rsidTr="00F1091B">
        <w:trPr>
          <w:trHeight w:val="983"/>
        </w:trPr>
        <w:tc>
          <w:tcPr>
            <w:tcW w:w="1101" w:type="pct"/>
            <w:shd w:val="clear" w:color="auto" w:fill="BFBFBF" w:themeFill="background1" w:themeFillShade="BF"/>
          </w:tcPr>
          <w:p w14:paraId="62EE56A4" w14:textId="77777777" w:rsidR="00984DDB" w:rsidRPr="00984DDB" w:rsidRDefault="00812329" w:rsidP="00984DDB">
            <w:pPr>
              <w:spacing w:after="0" w:line="240" w:lineRule="auto"/>
              <w:jc w:val="center"/>
              <w:rPr>
                <w:rFonts w:ascii="Times New Roman" w:eastAsia="Times New Roman" w:hAnsi="Times New Roman"/>
                <w:b/>
                <w:i/>
                <w:iCs/>
                <w:sz w:val="20"/>
                <w:szCs w:val="20"/>
                <w:lang w:eastAsia="bg-BG"/>
              </w:rPr>
            </w:pPr>
            <w:r>
              <w:rPr>
                <w:rFonts w:ascii="Times New Roman" w:eastAsia="Times New Roman" w:hAnsi="Times New Roman"/>
                <w:b/>
                <w:i/>
                <w:iCs/>
                <w:sz w:val="20"/>
                <w:szCs w:val="20"/>
                <w:lang w:eastAsia="bg-BG"/>
              </w:rPr>
              <w:t>Изготвил предложението</w:t>
            </w:r>
          </w:p>
        </w:tc>
        <w:tc>
          <w:tcPr>
            <w:tcW w:w="1349" w:type="pct"/>
            <w:shd w:val="clear" w:color="auto" w:fill="BFBFBF" w:themeFill="background1" w:themeFillShade="BF"/>
          </w:tcPr>
          <w:p w14:paraId="6C7ECAF6" w14:textId="77777777" w:rsidR="00984DDB" w:rsidRPr="00984DDB" w:rsidRDefault="00812329" w:rsidP="00F1091B">
            <w:pPr>
              <w:spacing w:after="0" w:line="240" w:lineRule="auto"/>
              <w:jc w:val="center"/>
              <w:rPr>
                <w:rFonts w:ascii="Times New Roman" w:eastAsia="Times New Roman" w:hAnsi="Times New Roman"/>
                <w:b/>
                <w:sz w:val="20"/>
                <w:szCs w:val="20"/>
                <w:lang w:eastAsia="bg-BG"/>
              </w:rPr>
            </w:pPr>
            <w:r>
              <w:rPr>
                <w:rFonts w:ascii="Times New Roman" w:eastAsia="Times New Roman" w:hAnsi="Times New Roman"/>
                <w:b/>
                <w:sz w:val="20"/>
                <w:szCs w:val="20"/>
                <w:lang w:eastAsia="bg-BG"/>
              </w:rPr>
              <w:t>Бележки</w:t>
            </w:r>
            <w:r w:rsidRPr="00984DDB">
              <w:rPr>
                <w:rFonts w:ascii="Times New Roman" w:eastAsia="Times New Roman" w:hAnsi="Times New Roman"/>
                <w:b/>
                <w:sz w:val="20"/>
                <w:szCs w:val="20"/>
                <w:lang w:eastAsia="bg-BG"/>
              </w:rPr>
              <w:t xml:space="preserve"> </w:t>
            </w:r>
            <w:r w:rsidR="0068127C">
              <w:rPr>
                <w:rFonts w:ascii="Times New Roman" w:eastAsia="Times New Roman" w:hAnsi="Times New Roman"/>
                <w:b/>
                <w:sz w:val="20"/>
                <w:szCs w:val="20"/>
                <w:lang w:eastAsia="bg-BG"/>
              </w:rPr>
              <w:t xml:space="preserve">и предложения </w:t>
            </w:r>
          </w:p>
        </w:tc>
        <w:tc>
          <w:tcPr>
            <w:tcW w:w="1143" w:type="pct"/>
            <w:shd w:val="clear" w:color="auto" w:fill="BFBFBF" w:themeFill="background1" w:themeFillShade="BF"/>
          </w:tcPr>
          <w:p w14:paraId="573D2318" w14:textId="77777777" w:rsidR="00984DDB" w:rsidRPr="00984DDB" w:rsidRDefault="0068127C" w:rsidP="00984DDB">
            <w:pPr>
              <w:spacing w:after="0" w:line="240" w:lineRule="auto"/>
              <w:jc w:val="center"/>
              <w:rPr>
                <w:rFonts w:ascii="Times New Roman" w:eastAsia="Times New Roman" w:hAnsi="Times New Roman"/>
                <w:b/>
                <w:sz w:val="20"/>
                <w:szCs w:val="20"/>
                <w:lang w:eastAsia="bg-BG"/>
              </w:rPr>
            </w:pPr>
            <w:r>
              <w:rPr>
                <w:rFonts w:ascii="Times New Roman" w:eastAsia="Times New Roman" w:hAnsi="Times New Roman"/>
                <w:b/>
                <w:sz w:val="20"/>
                <w:szCs w:val="20"/>
                <w:lang w:eastAsia="bg-BG"/>
              </w:rPr>
              <w:t>Приема се/не се приема</w:t>
            </w:r>
            <w:r w:rsidR="00984DDB" w:rsidRPr="00984DDB">
              <w:rPr>
                <w:rFonts w:ascii="Times New Roman" w:eastAsia="Times New Roman" w:hAnsi="Times New Roman"/>
                <w:b/>
                <w:sz w:val="20"/>
                <w:szCs w:val="20"/>
                <w:lang w:eastAsia="bg-BG"/>
              </w:rPr>
              <w:t xml:space="preserve"> </w:t>
            </w:r>
          </w:p>
        </w:tc>
        <w:tc>
          <w:tcPr>
            <w:tcW w:w="1406" w:type="pct"/>
            <w:shd w:val="clear" w:color="auto" w:fill="BFBFBF" w:themeFill="background1" w:themeFillShade="BF"/>
          </w:tcPr>
          <w:p w14:paraId="5F7846EE" w14:textId="77777777" w:rsidR="00984DDB" w:rsidRPr="00984DDB" w:rsidRDefault="00812329" w:rsidP="00812329">
            <w:pPr>
              <w:spacing w:after="0" w:line="240" w:lineRule="auto"/>
              <w:jc w:val="center"/>
              <w:rPr>
                <w:rFonts w:ascii="Times New Roman" w:eastAsia="Times New Roman" w:hAnsi="Times New Roman"/>
                <w:b/>
                <w:sz w:val="20"/>
                <w:szCs w:val="20"/>
                <w:lang w:eastAsia="bg-BG"/>
              </w:rPr>
            </w:pPr>
            <w:r>
              <w:rPr>
                <w:rFonts w:ascii="Times New Roman" w:eastAsia="Times New Roman" w:hAnsi="Times New Roman"/>
                <w:b/>
                <w:sz w:val="20"/>
                <w:szCs w:val="20"/>
                <w:lang w:eastAsia="bg-BG"/>
              </w:rPr>
              <w:t>Мотиви</w:t>
            </w:r>
          </w:p>
        </w:tc>
      </w:tr>
      <w:tr w:rsidR="00984DDB" w:rsidRPr="00984DDB" w14:paraId="4FDA0697" w14:textId="77777777" w:rsidTr="00F1091B">
        <w:trPr>
          <w:trHeight w:val="2395"/>
        </w:trPr>
        <w:tc>
          <w:tcPr>
            <w:tcW w:w="1101" w:type="pct"/>
          </w:tcPr>
          <w:p w14:paraId="20CB57E5" w14:textId="77777777" w:rsidR="00B00248" w:rsidRDefault="00B00248" w:rsidP="00F1091B">
            <w:pPr>
              <w:spacing w:after="0" w:line="240" w:lineRule="auto"/>
              <w:jc w:val="both"/>
              <w:rPr>
                <w:rFonts w:ascii="Times New Roman" w:eastAsiaTheme="minorEastAsia" w:hAnsi="Times New Roman"/>
                <w:b/>
                <w:i/>
                <w:iCs/>
                <w:sz w:val="20"/>
                <w:szCs w:val="20"/>
                <w:lang w:eastAsia="bg-BG"/>
              </w:rPr>
            </w:pPr>
            <w:r>
              <w:rPr>
                <w:rFonts w:ascii="Times New Roman" w:eastAsiaTheme="minorEastAsia" w:hAnsi="Times New Roman"/>
                <w:b/>
                <w:i/>
                <w:iCs/>
                <w:sz w:val="20"/>
                <w:szCs w:val="20"/>
                <w:lang w:eastAsia="bg-BG"/>
              </w:rPr>
              <w:t>Държавно предприятие „Ръководство на въздушното движение“</w:t>
            </w:r>
          </w:p>
          <w:p w14:paraId="33F7A583" w14:textId="77777777" w:rsidR="00B00248" w:rsidRDefault="00B00248" w:rsidP="00B00248">
            <w:pPr>
              <w:spacing w:after="0" w:line="240" w:lineRule="auto"/>
              <w:jc w:val="both"/>
              <w:rPr>
                <w:rFonts w:ascii="Times New Roman" w:eastAsiaTheme="minorEastAsia" w:hAnsi="Times New Roman"/>
                <w:b/>
                <w:i/>
                <w:iCs/>
                <w:sz w:val="20"/>
                <w:szCs w:val="20"/>
                <w:lang w:eastAsia="bg-BG"/>
              </w:rPr>
            </w:pPr>
          </w:p>
          <w:p w14:paraId="3E956AB5" w14:textId="77777777" w:rsidR="00984DDB" w:rsidRPr="00984DDB" w:rsidRDefault="00984DDB" w:rsidP="00984DDB">
            <w:pPr>
              <w:spacing w:after="0" w:line="240" w:lineRule="auto"/>
              <w:jc w:val="both"/>
              <w:rPr>
                <w:rFonts w:ascii="Times New Roman" w:eastAsiaTheme="minorHAnsi" w:hAnsi="Times New Roman"/>
                <w:i/>
                <w:iCs/>
                <w:color w:val="000000"/>
                <w:sz w:val="20"/>
                <w:szCs w:val="20"/>
              </w:rPr>
            </w:pPr>
          </w:p>
        </w:tc>
        <w:tc>
          <w:tcPr>
            <w:tcW w:w="1349" w:type="pct"/>
          </w:tcPr>
          <w:p w14:paraId="052B6C9C" w14:textId="47FA4EBF" w:rsidR="00140E7F" w:rsidRPr="006F2B2C" w:rsidRDefault="00FE5EE9" w:rsidP="00F1091B">
            <w:pPr>
              <w:pStyle w:val="NormalWeb"/>
              <w:jc w:val="both"/>
              <w:rPr>
                <w:color w:val="000000"/>
                <w:sz w:val="20"/>
                <w:szCs w:val="20"/>
                <w:lang w:val="bg-BG"/>
              </w:rPr>
            </w:pPr>
            <w:r>
              <w:rPr>
                <w:color w:val="000000"/>
                <w:sz w:val="20"/>
                <w:szCs w:val="20"/>
                <w:lang w:val="bg-BG"/>
              </w:rPr>
              <w:t>1</w:t>
            </w:r>
            <w:r w:rsidR="009811A1">
              <w:rPr>
                <w:color w:val="000000"/>
                <w:sz w:val="20"/>
                <w:szCs w:val="20"/>
              </w:rPr>
              <w:t>.</w:t>
            </w:r>
            <w:r w:rsidR="00140E7F">
              <w:rPr>
                <w:color w:val="000000"/>
                <w:sz w:val="20"/>
                <w:szCs w:val="20"/>
              </w:rPr>
              <w:t xml:space="preserve"> </w:t>
            </w:r>
            <w:r w:rsidR="00140E7F" w:rsidRPr="006F2B2C">
              <w:rPr>
                <w:color w:val="000000"/>
                <w:sz w:val="20"/>
                <w:szCs w:val="20"/>
                <w:lang w:val="bg-BG"/>
              </w:rPr>
              <w:t xml:space="preserve">Предлагаме текстът </w:t>
            </w:r>
            <w:r w:rsidR="00140E7F">
              <w:rPr>
                <w:color w:val="000000"/>
                <w:sz w:val="20"/>
                <w:szCs w:val="20"/>
                <w:lang w:val="bg-BG"/>
              </w:rPr>
              <w:t>в чл. 16б, ал.</w:t>
            </w:r>
            <w:r>
              <w:rPr>
                <w:color w:val="000000"/>
                <w:sz w:val="20"/>
                <w:szCs w:val="20"/>
                <w:lang w:val="bg-BG"/>
              </w:rPr>
              <w:t xml:space="preserve"> </w:t>
            </w:r>
            <w:r w:rsidR="00140E7F">
              <w:rPr>
                <w:color w:val="000000"/>
                <w:sz w:val="20"/>
                <w:szCs w:val="20"/>
                <w:lang w:val="bg-BG"/>
              </w:rPr>
              <w:t>1</w:t>
            </w:r>
            <w:r>
              <w:rPr>
                <w:color w:val="000000"/>
                <w:sz w:val="20"/>
                <w:szCs w:val="20"/>
              </w:rPr>
              <w:t>,</w:t>
            </w:r>
            <w:r w:rsidR="00140E7F">
              <w:rPr>
                <w:color w:val="000000"/>
                <w:sz w:val="20"/>
                <w:szCs w:val="20"/>
                <w:lang w:val="bg-BG"/>
              </w:rPr>
              <w:t xml:space="preserve"> т. 19 </w:t>
            </w:r>
            <w:r w:rsidR="00140E7F" w:rsidRPr="006F2B2C">
              <w:rPr>
                <w:color w:val="000000"/>
                <w:sz w:val="20"/>
                <w:szCs w:val="20"/>
                <w:lang w:val="bg-BG"/>
              </w:rPr>
              <w:t xml:space="preserve">да бъде прецизиран по следния начин: </w:t>
            </w:r>
          </w:p>
          <w:p w14:paraId="069D1517" w14:textId="68ABDC1C" w:rsidR="00140E7F" w:rsidRPr="006F2B2C" w:rsidRDefault="00140E7F" w:rsidP="00F1091B">
            <w:pPr>
              <w:pStyle w:val="NormalWeb"/>
              <w:jc w:val="both"/>
              <w:rPr>
                <w:color w:val="000000"/>
                <w:sz w:val="20"/>
                <w:szCs w:val="20"/>
                <w:lang w:val="bg-BG"/>
              </w:rPr>
            </w:pPr>
            <w:r w:rsidRPr="006F2B2C">
              <w:rPr>
                <w:color w:val="000000"/>
                <w:sz w:val="20"/>
                <w:szCs w:val="20"/>
                <w:lang w:val="bg-BG"/>
              </w:rPr>
              <w:t>„19. контролира прилагането на приемливите средства за съответствие, издадени от Агенцията за авиационна безопасност на Европейския съюз (ЕААБ) и одобрява прилагането на алтернативни средства за съответствие, съгласувани с ЕААБ“.</w:t>
            </w:r>
          </w:p>
          <w:p w14:paraId="28E8FBDD" w14:textId="77777777" w:rsidR="00984DDB" w:rsidRPr="00984DDB" w:rsidRDefault="00140E7F" w:rsidP="00F1091B">
            <w:pPr>
              <w:spacing w:after="0" w:line="240" w:lineRule="auto"/>
              <w:jc w:val="both"/>
              <w:rPr>
                <w:rFonts w:ascii="Times New Roman" w:eastAsiaTheme="minorHAnsi" w:hAnsi="Times New Roman"/>
                <w:color w:val="000000"/>
                <w:sz w:val="20"/>
                <w:szCs w:val="20"/>
              </w:rPr>
            </w:pPr>
            <w:r>
              <w:rPr>
                <w:rFonts w:ascii="Times New Roman" w:eastAsiaTheme="minorHAnsi" w:hAnsi="Times New Roman"/>
                <w:color w:val="000000"/>
                <w:sz w:val="20"/>
                <w:szCs w:val="20"/>
              </w:rPr>
              <w:t>Мотиви:</w:t>
            </w:r>
            <w:r w:rsidR="00F1091B">
              <w:rPr>
                <w:rFonts w:ascii="Times New Roman" w:eastAsiaTheme="minorHAnsi" w:hAnsi="Times New Roman"/>
                <w:color w:val="000000"/>
                <w:sz w:val="20"/>
                <w:szCs w:val="20"/>
              </w:rPr>
              <w:t xml:space="preserve"> </w:t>
            </w:r>
            <w:r w:rsidR="00984DDB" w:rsidRPr="00984DDB">
              <w:rPr>
                <w:rFonts w:ascii="Times New Roman" w:eastAsiaTheme="minorHAnsi" w:hAnsi="Times New Roman"/>
                <w:color w:val="000000"/>
                <w:sz w:val="20"/>
                <w:szCs w:val="20"/>
              </w:rPr>
              <w:t xml:space="preserve">В Европейското законодателство не е предвидено задължение за спазване на приемливите средства за съответствие </w:t>
            </w:r>
            <w:r w:rsidR="00E93C7A">
              <w:rPr>
                <w:rFonts w:ascii="Times New Roman" w:eastAsiaTheme="minorHAnsi" w:hAnsi="Times New Roman"/>
                <w:color w:val="000000"/>
                <w:sz w:val="20"/>
                <w:szCs w:val="20"/>
              </w:rPr>
              <w:t>(</w:t>
            </w:r>
            <w:r w:rsidR="00984DDB" w:rsidRPr="00984DDB">
              <w:rPr>
                <w:rFonts w:ascii="Times New Roman" w:eastAsiaTheme="minorHAnsi" w:hAnsi="Times New Roman"/>
                <w:color w:val="000000"/>
                <w:sz w:val="20"/>
                <w:szCs w:val="20"/>
              </w:rPr>
              <w:t>АМС</w:t>
            </w:r>
            <w:r w:rsidR="00E93C7A">
              <w:rPr>
                <w:rFonts w:ascii="Times New Roman" w:eastAsiaTheme="minorHAnsi" w:hAnsi="Times New Roman"/>
                <w:color w:val="000000"/>
                <w:sz w:val="20"/>
                <w:szCs w:val="20"/>
              </w:rPr>
              <w:t>)</w:t>
            </w:r>
            <w:r w:rsidR="00984DDB" w:rsidRPr="00984DDB">
              <w:rPr>
                <w:rFonts w:ascii="Times New Roman" w:eastAsiaTheme="minorHAnsi" w:hAnsi="Times New Roman"/>
                <w:color w:val="000000"/>
                <w:sz w:val="20"/>
                <w:szCs w:val="20"/>
              </w:rPr>
              <w:t xml:space="preserve">, което да бъде предмет на контрол. Съгласно Приложение I на Регламент (ЕС) 2017/373:  терминът „приемливи средства за съответствие“ (acceptable means of compliance — AMC) означава незадължителни стандарти, приети от Агенцията за поясняване на средствата за постигане на съответствие с Регламент (ЕО) № 216/2008 и правилата за неговото прилагане; и  </w:t>
            </w:r>
          </w:p>
          <w:p w14:paraId="0D132554" w14:textId="77777777" w:rsidR="00984DDB" w:rsidRPr="00984DDB" w:rsidRDefault="00984DDB" w:rsidP="00F1091B">
            <w:pPr>
              <w:spacing w:after="0" w:line="240" w:lineRule="auto"/>
              <w:jc w:val="both"/>
              <w:rPr>
                <w:rFonts w:ascii="Times New Roman" w:eastAsiaTheme="minorHAnsi" w:hAnsi="Times New Roman"/>
                <w:color w:val="000000"/>
                <w:sz w:val="20"/>
                <w:szCs w:val="20"/>
              </w:rPr>
            </w:pPr>
            <w:r w:rsidRPr="00984DDB">
              <w:rPr>
                <w:rFonts w:ascii="Times New Roman" w:eastAsiaTheme="minorHAnsi" w:hAnsi="Times New Roman"/>
                <w:color w:val="000000"/>
                <w:sz w:val="20"/>
                <w:szCs w:val="20"/>
              </w:rPr>
              <w:t xml:space="preserve">терминът „инструктивни материали“ (guidance material) означава незадължителни материали, разработени от Агенцията, помагащи за разбиране на значението на изискванията или спецификациите и служещи за правилно тълкуване на Регламент (ЕО) № 216/2008 </w:t>
            </w:r>
            <w:r w:rsidRPr="00984DDB">
              <w:rPr>
                <w:rFonts w:ascii="Times New Roman" w:eastAsiaTheme="minorHAnsi" w:hAnsi="Times New Roman"/>
                <w:color w:val="000000"/>
                <w:sz w:val="20"/>
                <w:szCs w:val="20"/>
              </w:rPr>
              <w:lastRenderedPageBreak/>
              <w:t>и правилата за неговото прилагане, както и на приемливите средства за съответствие.</w:t>
            </w:r>
          </w:p>
          <w:p w14:paraId="3806F7A0" w14:textId="24281F80" w:rsidR="00984DDB" w:rsidRPr="00984DDB" w:rsidRDefault="00984DDB" w:rsidP="00BA3746">
            <w:pPr>
              <w:spacing w:after="0" w:line="240" w:lineRule="auto"/>
              <w:jc w:val="both"/>
              <w:rPr>
                <w:color w:val="000000"/>
                <w:sz w:val="20"/>
                <w:szCs w:val="20"/>
              </w:rPr>
            </w:pPr>
            <w:r w:rsidRPr="00984DDB">
              <w:rPr>
                <w:rFonts w:ascii="Times New Roman" w:eastAsiaTheme="minorHAnsi" w:hAnsi="Times New Roman"/>
                <w:color w:val="000000"/>
                <w:sz w:val="20"/>
                <w:szCs w:val="20"/>
              </w:rPr>
              <w:t>Съгласно чл. 115 от регламент (ЕС) 2018/1139, когато Агенцията, съгласно член 76, параграфи 1 и 3, изготвя такива материали, тя определя процедура за предварителна консултация с държавите членки, след което публикува съответния документ</w:t>
            </w:r>
            <w:r w:rsidR="00FE5EE9">
              <w:rPr>
                <w:rFonts w:ascii="Times New Roman" w:eastAsiaTheme="minorHAnsi" w:hAnsi="Times New Roman"/>
                <w:color w:val="000000"/>
                <w:sz w:val="20"/>
                <w:szCs w:val="20"/>
                <w:lang w:val="en-US"/>
              </w:rPr>
              <w:t>.</w:t>
            </w:r>
          </w:p>
        </w:tc>
        <w:tc>
          <w:tcPr>
            <w:tcW w:w="1143" w:type="pct"/>
          </w:tcPr>
          <w:p w14:paraId="76FC67F2" w14:textId="57817A9C" w:rsidR="006F7079" w:rsidRPr="00BA3746" w:rsidRDefault="00FE5EE9" w:rsidP="006F7079">
            <w:pPr>
              <w:spacing w:after="0" w:line="240" w:lineRule="auto"/>
              <w:jc w:val="both"/>
              <w:rPr>
                <w:rFonts w:ascii="Times New Roman" w:eastAsiaTheme="minorHAnsi" w:hAnsi="Times New Roman"/>
                <w:sz w:val="20"/>
                <w:szCs w:val="20"/>
              </w:rPr>
            </w:pPr>
            <w:r>
              <w:rPr>
                <w:rFonts w:ascii="Times New Roman" w:eastAsiaTheme="minorHAnsi" w:hAnsi="Times New Roman"/>
                <w:color w:val="000000"/>
                <w:sz w:val="20"/>
                <w:szCs w:val="20"/>
                <w:lang w:val="en-US"/>
              </w:rPr>
              <w:lastRenderedPageBreak/>
              <w:t xml:space="preserve">1. </w:t>
            </w:r>
            <w:r w:rsidR="00140E7F" w:rsidRPr="00BA3746">
              <w:rPr>
                <w:rFonts w:ascii="Times New Roman" w:eastAsiaTheme="minorHAnsi" w:hAnsi="Times New Roman"/>
                <w:sz w:val="20"/>
                <w:szCs w:val="20"/>
              </w:rPr>
              <w:t>Приема се частично.</w:t>
            </w:r>
          </w:p>
          <w:p w14:paraId="4C2CB689" w14:textId="77777777" w:rsidR="00984DDB" w:rsidRPr="00FE5EE9" w:rsidRDefault="00984DDB" w:rsidP="00984DDB">
            <w:pPr>
              <w:spacing w:after="0" w:line="240" w:lineRule="auto"/>
              <w:jc w:val="both"/>
              <w:rPr>
                <w:rFonts w:ascii="Times New Roman" w:eastAsiaTheme="minorHAnsi" w:hAnsi="Times New Roman"/>
                <w:color w:val="000000"/>
                <w:sz w:val="20"/>
                <w:szCs w:val="20"/>
              </w:rPr>
            </w:pPr>
          </w:p>
          <w:p w14:paraId="6A6376EA" w14:textId="77777777" w:rsidR="00984DDB" w:rsidRPr="00FE5EE9" w:rsidRDefault="00984DDB" w:rsidP="00984DDB">
            <w:pPr>
              <w:spacing w:after="0" w:line="240" w:lineRule="auto"/>
              <w:jc w:val="both"/>
              <w:rPr>
                <w:rFonts w:ascii="Times New Roman" w:eastAsiaTheme="minorHAnsi" w:hAnsi="Times New Roman"/>
                <w:color w:val="FF0000"/>
                <w:sz w:val="20"/>
                <w:szCs w:val="20"/>
              </w:rPr>
            </w:pPr>
          </w:p>
        </w:tc>
        <w:tc>
          <w:tcPr>
            <w:tcW w:w="1406" w:type="pct"/>
          </w:tcPr>
          <w:p w14:paraId="1CA5EF0B" w14:textId="100C7F7B" w:rsidR="00984DDB" w:rsidRPr="00FE5EE9" w:rsidRDefault="00FE5EE9" w:rsidP="00984DDB">
            <w:pPr>
              <w:spacing w:after="0" w:line="240" w:lineRule="auto"/>
              <w:jc w:val="both"/>
              <w:rPr>
                <w:rFonts w:ascii="Times New Roman" w:eastAsiaTheme="minorHAnsi" w:hAnsi="Times New Roman"/>
                <w:sz w:val="20"/>
                <w:szCs w:val="20"/>
              </w:rPr>
            </w:pPr>
            <w:r w:rsidRPr="00BA3746">
              <w:rPr>
                <w:rFonts w:ascii="Times New Roman" w:eastAsiaTheme="minorHAnsi" w:hAnsi="Times New Roman"/>
                <w:sz w:val="20"/>
                <w:szCs w:val="20"/>
                <w:lang w:val="en-US"/>
              </w:rPr>
              <w:t xml:space="preserve">1. </w:t>
            </w:r>
            <w:r w:rsidR="00984DDB" w:rsidRPr="00FE5EE9">
              <w:rPr>
                <w:rFonts w:ascii="Times New Roman" w:eastAsiaTheme="minorHAnsi" w:hAnsi="Times New Roman"/>
                <w:sz w:val="20"/>
                <w:szCs w:val="20"/>
              </w:rPr>
              <w:t xml:space="preserve">При изготвяне на плана за сертификацията съгласно Регламент за изпълнение (ЕС) 2017/373 </w:t>
            </w:r>
            <w:r w:rsidR="00FC6750">
              <w:rPr>
                <w:rFonts w:ascii="Times New Roman" w:eastAsiaTheme="minorHAnsi" w:hAnsi="Times New Roman"/>
                <w:sz w:val="20"/>
                <w:szCs w:val="20"/>
              </w:rPr>
              <w:t>д</w:t>
            </w:r>
            <w:r w:rsidR="00FC6750" w:rsidRPr="00FC6750">
              <w:rPr>
                <w:rFonts w:ascii="Times New Roman" w:eastAsiaTheme="minorHAnsi" w:hAnsi="Times New Roman"/>
                <w:sz w:val="20"/>
                <w:szCs w:val="20"/>
              </w:rPr>
              <w:t>ържавно предприятие „Ръководство на въздушното движение“</w:t>
            </w:r>
            <w:r w:rsidR="00E93C7A">
              <w:rPr>
                <w:rFonts w:ascii="Times New Roman" w:eastAsiaTheme="minorHAnsi" w:hAnsi="Times New Roman"/>
                <w:sz w:val="20"/>
                <w:szCs w:val="20"/>
              </w:rPr>
              <w:t xml:space="preserve"> </w:t>
            </w:r>
            <w:r w:rsidR="00984DDB" w:rsidRPr="00FE5EE9">
              <w:rPr>
                <w:rFonts w:ascii="Times New Roman" w:eastAsiaTheme="minorHAnsi" w:hAnsi="Times New Roman"/>
                <w:sz w:val="20"/>
                <w:szCs w:val="20"/>
              </w:rPr>
              <w:t>е декларирал</w:t>
            </w:r>
            <w:r w:rsidR="00FC6750">
              <w:rPr>
                <w:rFonts w:ascii="Times New Roman" w:eastAsiaTheme="minorHAnsi" w:hAnsi="Times New Roman"/>
                <w:sz w:val="20"/>
                <w:szCs w:val="20"/>
              </w:rPr>
              <w:t>о</w:t>
            </w:r>
            <w:r w:rsidR="00984DDB" w:rsidRPr="00FE5EE9">
              <w:rPr>
                <w:rFonts w:ascii="Times New Roman" w:eastAsiaTheme="minorHAnsi" w:hAnsi="Times New Roman"/>
                <w:sz w:val="20"/>
                <w:szCs w:val="20"/>
              </w:rPr>
              <w:t xml:space="preserve"> официално, че не възнамерява да използва алтернативни средства за съответствие (АltМOС). </w:t>
            </w:r>
          </w:p>
          <w:p w14:paraId="3DDE2C90" w14:textId="00AAF6C4" w:rsidR="00984DDB" w:rsidRPr="00984DDB" w:rsidRDefault="00984DDB" w:rsidP="00984DDB">
            <w:pPr>
              <w:spacing w:after="0" w:line="240" w:lineRule="auto"/>
              <w:jc w:val="both"/>
              <w:rPr>
                <w:rFonts w:ascii="Times New Roman" w:eastAsiaTheme="minorHAnsi" w:hAnsi="Times New Roman"/>
                <w:sz w:val="20"/>
                <w:szCs w:val="20"/>
              </w:rPr>
            </w:pPr>
            <w:r w:rsidRPr="00984DDB">
              <w:rPr>
                <w:rFonts w:ascii="Times New Roman" w:eastAsiaTheme="minorHAnsi" w:hAnsi="Times New Roman"/>
                <w:sz w:val="20"/>
                <w:szCs w:val="20"/>
              </w:rPr>
              <w:t xml:space="preserve">Прилагането на </w:t>
            </w:r>
            <w:r w:rsidR="00E93C7A">
              <w:rPr>
                <w:rFonts w:ascii="Times New Roman" w:eastAsiaTheme="minorHAnsi" w:hAnsi="Times New Roman"/>
                <w:sz w:val="20"/>
                <w:szCs w:val="20"/>
              </w:rPr>
              <w:t>приемливите средства за съответствие (</w:t>
            </w:r>
            <w:r w:rsidRPr="00984DDB">
              <w:rPr>
                <w:rFonts w:ascii="Times New Roman" w:eastAsiaTheme="minorHAnsi" w:hAnsi="Times New Roman"/>
                <w:sz w:val="20"/>
                <w:szCs w:val="20"/>
              </w:rPr>
              <w:t>АМС</w:t>
            </w:r>
            <w:r w:rsidR="00E93C7A">
              <w:rPr>
                <w:rFonts w:ascii="Times New Roman" w:eastAsiaTheme="minorHAnsi" w:hAnsi="Times New Roman"/>
                <w:sz w:val="20"/>
                <w:szCs w:val="20"/>
              </w:rPr>
              <w:t>)</w:t>
            </w:r>
            <w:r w:rsidRPr="00984DDB">
              <w:rPr>
                <w:rFonts w:ascii="Times New Roman" w:eastAsiaTheme="minorHAnsi" w:hAnsi="Times New Roman"/>
                <w:sz w:val="20"/>
                <w:szCs w:val="20"/>
              </w:rPr>
              <w:t xml:space="preserve"> или AltMOC гарантира изпълнение на изискванията </w:t>
            </w:r>
            <w:r w:rsidR="00837021">
              <w:rPr>
                <w:rFonts w:ascii="Times New Roman" w:eastAsiaTheme="minorHAnsi" w:hAnsi="Times New Roman"/>
                <w:sz w:val="20"/>
                <w:szCs w:val="20"/>
              </w:rPr>
              <w:t xml:space="preserve">на </w:t>
            </w:r>
            <w:r w:rsidRPr="00984DDB">
              <w:rPr>
                <w:rFonts w:ascii="Times New Roman" w:eastAsiaTheme="minorHAnsi" w:hAnsi="Times New Roman"/>
                <w:sz w:val="20"/>
                <w:szCs w:val="20"/>
              </w:rPr>
              <w:t>регламентите</w:t>
            </w:r>
            <w:r w:rsidR="001E4C1A">
              <w:rPr>
                <w:rFonts w:ascii="Times New Roman" w:eastAsiaTheme="minorHAnsi" w:hAnsi="Times New Roman"/>
                <w:sz w:val="20"/>
                <w:szCs w:val="20"/>
              </w:rPr>
              <w:t>.</w:t>
            </w:r>
            <w:r w:rsidRPr="00984DDB">
              <w:rPr>
                <w:rFonts w:ascii="Times New Roman" w:eastAsiaTheme="minorHAnsi" w:hAnsi="Times New Roman"/>
                <w:sz w:val="20"/>
                <w:szCs w:val="20"/>
              </w:rPr>
              <w:t xml:space="preserve"> </w:t>
            </w:r>
            <w:r w:rsidR="00FA0A8C">
              <w:rPr>
                <w:rFonts w:ascii="Times New Roman" w:eastAsiaTheme="minorHAnsi" w:hAnsi="Times New Roman"/>
                <w:sz w:val="20"/>
                <w:szCs w:val="20"/>
              </w:rPr>
              <w:t>К</w:t>
            </w:r>
            <w:r w:rsidRPr="00984DDB">
              <w:rPr>
                <w:rFonts w:ascii="Times New Roman" w:eastAsiaTheme="minorHAnsi" w:hAnsi="Times New Roman"/>
                <w:sz w:val="20"/>
                <w:szCs w:val="20"/>
              </w:rPr>
              <w:t xml:space="preserve">огато </w:t>
            </w:r>
            <w:r w:rsidR="00FA0A8C">
              <w:rPr>
                <w:rFonts w:ascii="Times New Roman" w:eastAsiaTheme="minorHAnsi" w:hAnsi="Times New Roman"/>
                <w:sz w:val="20"/>
                <w:szCs w:val="20"/>
              </w:rPr>
              <w:t xml:space="preserve">ДАНО </w:t>
            </w:r>
            <w:r w:rsidRPr="00984DDB">
              <w:rPr>
                <w:rFonts w:ascii="Times New Roman" w:eastAsiaTheme="minorHAnsi" w:hAnsi="Times New Roman"/>
                <w:sz w:val="20"/>
                <w:szCs w:val="20"/>
              </w:rPr>
              <w:t>счита</w:t>
            </w:r>
            <w:r w:rsidR="00C46472">
              <w:rPr>
                <w:rFonts w:ascii="Times New Roman" w:eastAsiaTheme="minorHAnsi" w:hAnsi="Times New Roman"/>
                <w:sz w:val="20"/>
                <w:szCs w:val="20"/>
              </w:rPr>
              <w:t>,</w:t>
            </w:r>
            <w:r w:rsidRPr="00984DDB">
              <w:rPr>
                <w:rFonts w:ascii="Times New Roman" w:eastAsiaTheme="minorHAnsi" w:hAnsi="Times New Roman"/>
                <w:sz w:val="20"/>
                <w:szCs w:val="20"/>
              </w:rPr>
              <w:t xml:space="preserve"> че даден проект на АМС е неприложим, може да даде своето мнение по време на предварителните обсъждания преди публикуването му, съгласно чл. 115 на Регл</w:t>
            </w:r>
            <w:r w:rsidR="0002152B">
              <w:rPr>
                <w:rFonts w:ascii="Times New Roman" w:eastAsiaTheme="minorHAnsi" w:hAnsi="Times New Roman"/>
                <w:sz w:val="20"/>
                <w:szCs w:val="20"/>
              </w:rPr>
              <w:t>амент (ЕС)</w:t>
            </w:r>
            <w:r w:rsidRPr="00984DDB">
              <w:rPr>
                <w:rFonts w:ascii="Times New Roman" w:eastAsiaTheme="minorHAnsi" w:hAnsi="Times New Roman"/>
                <w:sz w:val="20"/>
                <w:szCs w:val="20"/>
              </w:rPr>
              <w:t>. 2018/1139 .</w:t>
            </w:r>
            <w:r w:rsidR="001E4C1A">
              <w:rPr>
                <w:rFonts w:ascii="Times New Roman" w:eastAsiaTheme="minorHAnsi" w:hAnsi="Times New Roman"/>
                <w:sz w:val="20"/>
                <w:szCs w:val="20"/>
              </w:rPr>
              <w:t xml:space="preserve"> </w:t>
            </w:r>
            <w:r w:rsidRPr="00984DDB">
              <w:rPr>
                <w:rFonts w:ascii="Times New Roman" w:eastAsiaTheme="minorHAnsi" w:hAnsi="Times New Roman"/>
                <w:sz w:val="20"/>
                <w:szCs w:val="20"/>
              </w:rPr>
              <w:t>Създаването и насърчаването на използването на помощни</w:t>
            </w:r>
            <w:r w:rsidRPr="00984DDB">
              <w:rPr>
                <w:rFonts w:ascii="Times New Roman" w:eastAsiaTheme="minorHAnsi" w:hAnsi="Times New Roman"/>
                <w:sz w:val="20"/>
                <w:szCs w:val="20"/>
                <w:lang w:val="ru-RU"/>
              </w:rPr>
              <w:t>/</w:t>
            </w:r>
            <w:r w:rsidRPr="00984DDB">
              <w:rPr>
                <w:rFonts w:ascii="Times New Roman" w:eastAsiaTheme="minorHAnsi" w:hAnsi="Times New Roman"/>
                <w:sz w:val="20"/>
                <w:szCs w:val="20"/>
              </w:rPr>
              <w:t xml:space="preserve">методически/ ръководни материали от ААБЕС и ИКАО “guidance materials” е с цел постигане еднозначно прилагане на изискванията на европейското и международното  законодателство. В тази връзка </w:t>
            </w:r>
            <w:r w:rsidR="00FC6750">
              <w:rPr>
                <w:rFonts w:ascii="Times New Roman" w:eastAsiaTheme="minorHAnsi" w:hAnsi="Times New Roman"/>
                <w:sz w:val="20"/>
                <w:szCs w:val="20"/>
              </w:rPr>
              <w:t xml:space="preserve">ГД ГВА </w:t>
            </w:r>
            <w:r w:rsidRPr="00984DDB">
              <w:rPr>
                <w:rFonts w:ascii="Times New Roman" w:eastAsiaTheme="minorHAnsi" w:hAnsi="Times New Roman"/>
                <w:sz w:val="20"/>
                <w:szCs w:val="20"/>
              </w:rPr>
              <w:t xml:space="preserve">следва </w:t>
            </w:r>
            <w:r w:rsidR="00BA3746">
              <w:rPr>
                <w:rFonts w:ascii="Times New Roman" w:eastAsiaTheme="minorHAnsi" w:hAnsi="Times New Roman"/>
                <w:sz w:val="20"/>
                <w:szCs w:val="20"/>
              </w:rPr>
              <w:t>д</w:t>
            </w:r>
            <w:r w:rsidRPr="00984DDB">
              <w:rPr>
                <w:rFonts w:ascii="Times New Roman" w:eastAsiaTheme="minorHAnsi" w:hAnsi="Times New Roman"/>
                <w:sz w:val="20"/>
                <w:szCs w:val="20"/>
              </w:rPr>
              <w:t>а оценява прилагането на помощните материали и процедурите</w:t>
            </w:r>
            <w:r w:rsidR="00837021">
              <w:rPr>
                <w:rFonts w:ascii="Times New Roman" w:eastAsiaTheme="minorHAnsi" w:hAnsi="Times New Roman"/>
                <w:sz w:val="20"/>
                <w:szCs w:val="20"/>
              </w:rPr>
              <w:t>,</w:t>
            </w:r>
            <w:r w:rsidRPr="00984DDB">
              <w:rPr>
                <w:rFonts w:ascii="Times New Roman" w:eastAsiaTheme="minorHAnsi" w:hAnsi="Times New Roman"/>
                <w:sz w:val="20"/>
                <w:szCs w:val="20"/>
              </w:rPr>
              <w:t xml:space="preserve"> издадени от ААБЕС и ИКАО.</w:t>
            </w:r>
          </w:p>
          <w:p w14:paraId="017064DC" w14:textId="39C96D75" w:rsidR="00984DDB" w:rsidRPr="00984DDB" w:rsidRDefault="00837021" w:rsidP="00837021">
            <w:pPr>
              <w:spacing w:after="0" w:line="240" w:lineRule="auto"/>
              <w:jc w:val="both"/>
              <w:rPr>
                <w:rFonts w:ascii="Times New Roman" w:eastAsiaTheme="minorHAnsi" w:hAnsi="Times New Roman"/>
                <w:sz w:val="20"/>
                <w:szCs w:val="20"/>
              </w:rPr>
            </w:pPr>
            <w:r>
              <w:rPr>
                <w:rFonts w:ascii="Times New Roman" w:eastAsiaTheme="minorHAnsi" w:hAnsi="Times New Roman"/>
                <w:sz w:val="20"/>
                <w:szCs w:val="20"/>
              </w:rPr>
              <w:t xml:space="preserve">Във връзка с изложеното </w:t>
            </w:r>
            <w:r w:rsidR="00984DDB" w:rsidRPr="00984DDB">
              <w:rPr>
                <w:rFonts w:ascii="Times New Roman" w:eastAsiaTheme="minorHAnsi" w:hAnsi="Times New Roman"/>
                <w:sz w:val="20"/>
                <w:szCs w:val="20"/>
              </w:rPr>
              <w:t>предлага</w:t>
            </w:r>
            <w:r>
              <w:rPr>
                <w:rFonts w:ascii="Times New Roman" w:eastAsiaTheme="minorHAnsi" w:hAnsi="Times New Roman"/>
                <w:sz w:val="20"/>
                <w:szCs w:val="20"/>
              </w:rPr>
              <w:t xml:space="preserve">ме </w:t>
            </w:r>
            <w:r w:rsidR="00984DDB" w:rsidRPr="00984DDB">
              <w:rPr>
                <w:rFonts w:ascii="Times New Roman" w:eastAsiaTheme="minorHAnsi" w:hAnsi="Times New Roman"/>
                <w:sz w:val="20"/>
                <w:szCs w:val="20"/>
              </w:rPr>
              <w:t>следн</w:t>
            </w:r>
            <w:r w:rsidR="00E93C7A">
              <w:rPr>
                <w:rFonts w:ascii="Times New Roman" w:eastAsiaTheme="minorHAnsi" w:hAnsi="Times New Roman"/>
                <w:sz w:val="20"/>
                <w:szCs w:val="20"/>
              </w:rPr>
              <w:t>ата редакция на текста</w:t>
            </w:r>
            <w:r w:rsidR="00984DDB" w:rsidRPr="00984DDB">
              <w:rPr>
                <w:rFonts w:ascii="Times New Roman" w:eastAsiaTheme="minorHAnsi" w:hAnsi="Times New Roman"/>
                <w:sz w:val="20"/>
                <w:szCs w:val="20"/>
              </w:rPr>
              <w:t>:</w:t>
            </w:r>
            <w:bookmarkStart w:id="1" w:name="_Hlk93398718"/>
            <w:r>
              <w:rPr>
                <w:rFonts w:ascii="Times New Roman" w:eastAsiaTheme="minorHAnsi" w:hAnsi="Times New Roman"/>
                <w:sz w:val="20"/>
                <w:szCs w:val="20"/>
              </w:rPr>
              <w:t xml:space="preserve"> </w:t>
            </w:r>
            <w:r w:rsidR="00984DDB" w:rsidRPr="00984DDB">
              <w:rPr>
                <w:rFonts w:ascii="Times New Roman" w:eastAsiaTheme="minorHAnsi" w:hAnsi="Times New Roman"/>
                <w:sz w:val="20"/>
                <w:szCs w:val="20"/>
              </w:rPr>
              <w:t xml:space="preserve">„19. контролира </w:t>
            </w:r>
            <w:r w:rsidR="00984DDB" w:rsidRPr="00984DDB">
              <w:rPr>
                <w:rFonts w:ascii="Times New Roman" w:eastAsiaTheme="minorHAnsi" w:hAnsi="Times New Roman"/>
                <w:bCs/>
                <w:sz w:val="20"/>
                <w:szCs w:val="20"/>
              </w:rPr>
              <w:t>прилагането</w:t>
            </w:r>
            <w:r w:rsidR="00984DDB" w:rsidRPr="00984DDB">
              <w:rPr>
                <w:rFonts w:ascii="Times New Roman" w:eastAsiaTheme="minorHAnsi" w:hAnsi="Times New Roman"/>
                <w:sz w:val="20"/>
                <w:szCs w:val="20"/>
              </w:rPr>
              <w:t xml:space="preserve"> на приемливите</w:t>
            </w:r>
            <w:r w:rsidR="00984DDB" w:rsidRPr="00984DDB">
              <w:rPr>
                <w:rFonts w:ascii="Times New Roman" w:eastAsiaTheme="minorHAnsi" w:hAnsi="Times New Roman"/>
                <w:sz w:val="20"/>
                <w:szCs w:val="20"/>
                <w:lang w:val="ru-RU"/>
              </w:rPr>
              <w:t xml:space="preserve"> </w:t>
            </w:r>
            <w:r w:rsidR="00984DDB" w:rsidRPr="00984DDB">
              <w:rPr>
                <w:rFonts w:ascii="Times New Roman" w:eastAsiaTheme="minorHAnsi" w:hAnsi="Times New Roman"/>
                <w:sz w:val="20"/>
                <w:szCs w:val="20"/>
              </w:rPr>
              <w:t xml:space="preserve"> средства за съответствие, </w:t>
            </w:r>
            <w:r w:rsidR="00984DDB" w:rsidRPr="00984DDB">
              <w:rPr>
                <w:rFonts w:ascii="Times New Roman" w:eastAsiaTheme="minorHAnsi" w:hAnsi="Times New Roman"/>
                <w:sz w:val="20"/>
                <w:szCs w:val="20"/>
              </w:rPr>
              <w:lastRenderedPageBreak/>
              <w:t>издадени от Агенцията за авиационна безопасност на Европейския съюз (ААБЕС), оценява  използването на помощни материали, разработени от Агенцията и/или ИКАО за постигане на съответствие с нормативните изисквания</w:t>
            </w:r>
            <w:r w:rsidR="00984DDB" w:rsidRPr="00984DDB">
              <w:rPr>
                <w:rFonts w:ascii="Times New Roman" w:eastAsiaTheme="minorHAnsi" w:hAnsi="Times New Roman"/>
                <w:strike/>
                <w:sz w:val="20"/>
                <w:szCs w:val="20"/>
              </w:rPr>
              <w:t>,</w:t>
            </w:r>
            <w:r w:rsidR="00984DDB" w:rsidRPr="00984DDB">
              <w:rPr>
                <w:rFonts w:ascii="Times New Roman" w:eastAsiaTheme="minorHAnsi" w:hAnsi="Times New Roman"/>
                <w:sz w:val="20"/>
                <w:szCs w:val="20"/>
              </w:rPr>
              <w:t xml:space="preserve"> </w:t>
            </w:r>
            <w:r w:rsidR="00984DDB" w:rsidRPr="00984DDB">
              <w:rPr>
                <w:rFonts w:ascii="Times New Roman" w:eastAsiaTheme="minorHAnsi" w:hAnsi="Times New Roman"/>
                <w:bCs/>
                <w:sz w:val="20"/>
                <w:szCs w:val="20"/>
              </w:rPr>
              <w:t xml:space="preserve">и съгласувано с </w:t>
            </w:r>
            <w:r w:rsidRPr="00984DDB">
              <w:rPr>
                <w:rFonts w:ascii="Times New Roman" w:eastAsiaTheme="minorHAnsi" w:hAnsi="Times New Roman"/>
                <w:sz w:val="20"/>
                <w:szCs w:val="20"/>
              </w:rPr>
              <w:t>ААБЕС</w:t>
            </w:r>
            <w:r w:rsidR="00984DDB" w:rsidRPr="00984DDB">
              <w:rPr>
                <w:rFonts w:ascii="Times New Roman" w:eastAsiaTheme="minorHAnsi" w:hAnsi="Times New Roman"/>
                <w:sz w:val="20"/>
                <w:szCs w:val="20"/>
              </w:rPr>
              <w:t xml:space="preserve"> одобрява прилагането </w:t>
            </w:r>
            <w:r w:rsidR="00160738">
              <w:rPr>
                <w:rFonts w:ascii="Times New Roman" w:eastAsiaTheme="minorHAnsi" w:hAnsi="Times New Roman"/>
                <w:sz w:val="20"/>
                <w:szCs w:val="20"/>
              </w:rPr>
              <w:t>на  алтернативни средства за съответствие</w:t>
            </w:r>
            <w:r w:rsidR="00984DDB" w:rsidRPr="00984DDB">
              <w:rPr>
                <w:rFonts w:ascii="Times New Roman" w:eastAsiaTheme="minorHAnsi" w:hAnsi="Times New Roman"/>
                <w:sz w:val="20"/>
                <w:szCs w:val="20"/>
              </w:rPr>
              <w:t>“</w:t>
            </w:r>
            <w:r w:rsidR="00160738">
              <w:rPr>
                <w:rFonts w:ascii="Times New Roman" w:eastAsiaTheme="minorHAnsi" w:hAnsi="Times New Roman"/>
                <w:sz w:val="20"/>
                <w:szCs w:val="20"/>
              </w:rPr>
              <w:t>.</w:t>
            </w:r>
            <w:bookmarkEnd w:id="1"/>
          </w:p>
        </w:tc>
      </w:tr>
      <w:tr w:rsidR="00984DDB" w:rsidRPr="00984DDB" w14:paraId="023F7EE0" w14:textId="77777777" w:rsidTr="00F1091B">
        <w:tc>
          <w:tcPr>
            <w:tcW w:w="1101" w:type="pct"/>
          </w:tcPr>
          <w:p w14:paraId="7A3BB14F" w14:textId="77777777" w:rsidR="00984DDB" w:rsidRPr="00984DDB" w:rsidRDefault="00984DDB" w:rsidP="00984DDB">
            <w:pPr>
              <w:spacing w:after="0" w:line="240" w:lineRule="auto"/>
              <w:contextualSpacing/>
              <w:jc w:val="both"/>
              <w:rPr>
                <w:rFonts w:ascii="Times New Roman" w:eastAsiaTheme="minorEastAsia" w:hAnsi="Times New Roman"/>
                <w:i/>
                <w:iCs/>
                <w:sz w:val="20"/>
                <w:szCs w:val="20"/>
                <w:lang w:eastAsia="bg-BG"/>
              </w:rPr>
            </w:pPr>
          </w:p>
        </w:tc>
        <w:tc>
          <w:tcPr>
            <w:tcW w:w="1349" w:type="pct"/>
          </w:tcPr>
          <w:p w14:paraId="5F0E22ED" w14:textId="3B7DF329" w:rsidR="007325E6" w:rsidRPr="004D5AE1" w:rsidRDefault="00E93C7A" w:rsidP="00F1091B">
            <w:pPr>
              <w:spacing w:after="0" w:line="240" w:lineRule="auto"/>
              <w:contextualSpacing/>
              <w:jc w:val="both"/>
              <w:rPr>
                <w:rFonts w:ascii="Times New Roman" w:eastAsiaTheme="minorHAnsi" w:hAnsi="Times New Roman"/>
                <w:i/>
                <w:iCs/>
                <w:sz w:val="20"/>
                <w:szCs w:val="20"/>
              </w:rPr>
            </w:pPr>
            <w:r w:rsidRPr="00BA3746">
              <w:rPr>
                <w:rFonts w:ascii="Times New Roman" w:eastAsiaTheme="minorHAnsi" w:hAnsi="Times New Roman"/>
                <w:bCs/>
                <w:color w:val="000000"/>
                <w:sz w:val="20"/>
                <w:szCs w:val="20"/>
              </w:rPr>
              <w:t xml:space="preserve">2. </w:t>
            </w:r>
            <w:r w:rsidR="004D5AE1">
              <w:rPr>
                <w:rFonts w:ascii="Times New Roman" w:eastAsiaTheme="minorHAnsi" w:hAnsi="Times New Roman"/>
                <w:bCs/>
                <w:color w:val="000000"/>
                <w:sz w:val="20"/>
                <w:szCs w:val="20"/>
              </w:rPr>
              <w:t xml:space="preserve">ДП РВД да се изключи от обхвата на новосъздадената </w:t>
            </w:r>
            <w:r w:rsidRPr="00BA3746">
              <w:rPr>
                <w:rFonts w:ascii="Times New Roman" w:eastAsiaTheme="minorHAnsi" w:hAnsi="Times New Roman"/>
                <w:bCs/>
                <w:color w:val="000000"/>
                <w:sz w:val="20"/>
                <w:szCs w:val="20"/>
              </w:rPr>
              <w:t>т. 8 в чл. 16б, ал. 3</w:t>
            </w:r>
            <w:r w:rsidR="00B00248">
              <w:rPr>
                <w:rFonts w:ascii="Times New Roman" w:eastAsiaTheme="minorHAnsi" w:hAnsi="Times New Roman"/>
                <w:bCs/>
                <w:color w:val="000000"/>
                <w:sz w:val="20"/>
                <w:szCs w:val="20"/>
              </w:rPr>
              <w:t xml:space="preserve">, съгласно която се създава правомощие за инспекторите </w:t>
            </w:r>
            <w:r w:rsidRPr="00BA3746">
              <w:rPr>
                <w:rFonts w:ascii="Times New Roman" w:eastAsiaTheme="minorHAnsi" w:hAnsi="Times New Roman"/>
                <w:bCs/>
                <w:color w:val="000000"/>
                <w:sz w:val="20"/>
                <w:szCs w:val="20"/>
              </w:rPr>
              <w:t xml:space="preserve"> </w:t>
            </w:r>
            <w:bookmarkStart w:id="2" w:name="_Hlk83819267"/>
            <w:bookmarkEnd w:id="2"/>
            <w:r w:rsidR="007325E6" w:rsidRPr="00BA3746">
              <w:rPr>
                <w:rFonts w:ascii="Times New Roman" w:hAnsi="Times New Roman"/>
                <w:bCs/>
                <w:sz w:val="20"/>
                <w:szCs w:val="20"/>
              </w:rPr>
              <w:t>„да разпоредят вземане на проба за употреба на психоактивно вещество на лица, свързани с осигуряване на безопасността в гражданското въздухоплаване“</w:t>
            </w:r>
            <w:r w:rsidR="006D481A" w:rsidRPr="00BA3746">
              <w:rPr>
                <w:rFonts w:ascii="Times New Roman" w:hAnsi="Times New Roman"/>
                <w:bCs/>
                <w:sz w:val="20"/>
                <w:szCs w:val="20"/>
              </w:rPr>
              <w:t xml:space="preserve">. </w:t>
            </w:r>
          </w:p>
          <w:p w14:paraId="341F3FE6" w14:textId="0C3477FD" w:rsidR="00984DDB" w:rsidRDefault="00FB4B12" w:rsidP="00F1091B">
            <w:pPr>
              <w:spacing w:after="0" w:line="240" w:lineRule="auto"/>
              <w:contextualSpacing/>
              <w:jc w:val="both"/>
              <w:rPr>
                <w:rFonts w:ascii="Times New Roman" w:eastAsiaTheme="minorEastAsia" w:hAnsi="Times New Roman"/>
                <w:sz w:val="20"/>
                <w:szCs w:val="20"/>
                <w:lang w:eastAsia="bg-BG"/>
              </w:rPr>
            </w:pPr>
            <w:r w:rsidRPr="00BA3746">
              <w:rPr>
                <w:rFonts w:ascii="Times New Roman" w:eastAsiaTheme="minorHAnsi" w:hAnsi="Times New Roman"/>
                <w:bCs/>
                <w:sz w:val="20"/>
                <w:szCs w:val="20"/>
              </w:rPr>
              <w:t>Мотиви:</w:t>
            </w:r>
            <w:r w:rsidR="00F1091B">
              <w:rPr>
                <w:rFonts w:ascii="Times New Roman" w:eastAsiaTheme="minorHAnsi" w:hAnsi="Times New Roman"/>
                <w:bCs/>
                <w:sz w:val="20"/>
                <w:szCs w:val="20"/>
              </w:rPr>
              <w:t xml:space="preserve"> </w:t>
            </w:r>
            <w:r w:rsidR="00984DDB" w:rsidRPr="00984DDB">
              <w:rPr>
                <w:rFonts w:ascii="Times New Roman" w:eastAsiaTheme="minorEastAsia" w:hAnsi="Times New Roman"/>
                <w:sz w:val="20"/>
                <w:szCs w:val="20"/>
                <w:lang w:eastAsia="bg-BG"/>
              </w:rPr>
              <w:t xml:space="preserve">Съгласно Регламент (ЕС) № </w:t>
            </w:r>
            <w:r w:rsidR="00984DDB" w:rsidRPr="00984DDB">
              <w:rPr>
                <w:rFonts w:ascii="Times New Roman" w:eastAsiaTheme="minorEastAsia" w:hAnsi="Times New Roman"/>
                <w:sz w:val="20"/>
                <w:szCs w:val="20"/>
                <w:bdr w:val="none" w:sz="0" w:space="0" w:color="auto" w:frame="1"/>
                <w:shd w:val="clear" w:color="auto" w:fill="FFFFFF"/>
                <w:lang w:eastAsia="bg-BG"/>
              </w:rPr>
              <w:t>965</w:t>
            </w:r>
            <w:r w:rsidR="00984DDB" w:rsidRPr="00984DDB">
              <w:rPr>
                <w:rFonts w:ascii="Times New Roman" w:eastAsiaTheme="minorEastAsia" w:hAnsi="Times New Roman"/>
                <w:sz w:val="20"/>
                <w:szCs w:val="20"/>
                <w:lang w:eastAsia="bg-BG"/>
              </w:rPr>
              <w:t>/2012</w:t>
            </w:r>
            <w:r w:rsidR="004D5AE1">
              <w:rPr>
                <w:rFonts w:ascii="Times New Roman" w:eastAsiaTheme="minorEastAsia" w:hAnsi="Times New Roman"/>
                <w:sz w:val="20"/>
                <w:szCs w:val="20"/>
                <w:lang w:eastAsia="bg-BG"/>
              </w:rPr>
              <w:t>, изискванията на</w:t>
            </w:r>
            <w:r w:rsidR="00984DDB" w:rsidRPr="00984DDB">
              <w:rPr>
                <w:rFonts w:ascii="Times New Roman" w:eastAsiaTheme="minorEastAsia" w:hAnsi="Times New Roman"/>
                <w:sz w:val="20"/>
                <w:szCs w:val="20"/>
                <w:lang w:eastAsia="bg-BG"/>
              </w:rPr>
              <w:t xml:space="preserve"> ORO.GEN.140 </w:t>
            </w:r>
            <w:r w:rsidR="004D5AE1">
              <w:rPr>
                <w:rFonts w:ascii="Times New Roman" w:eastAsiaTheme="minorEastAsia" w:hAnsi="Times New Roman"/>
                <w:sz w:val="20"/>
                <w:szCs w:val="20"/>
                <w:lang w:eastAsia="bg-BG"/>
              </w:rPr>
              <w:t>се отнасят</w:t>
            </w:r>
            <w:r w:rsidR="00984DDB" w:rsidRPr="00984DDB">
              <w:rPr>
                <w:rFonts w:ascii="Times New Roman" w:eastAsiaTheme="minorEastAsia" w:hAnsi="Times New Roman"/>
                <w:sz w:val="20"/>
                <w:szCs w:val="20"/>
                <w:lang w:eastAsia="bg-BG"/>
              </w:rPr>
              <w:t xml:space="preserve"> само</w:t>
            </w:r>
            <w:r w:rsidR="004D5AE1">
              <w:rPr>
                <w:rFonts w:ascii="Times New Roman" w:eastAsiaTheme="minorEastAsia" w:hAnsi="Times New Roman"/>
                <w:sz w:val="20"/>
                <w:szCs w:val="20"/>
                <w:lang w:eastAsia="bg-BG"/>
              </w:rPr>
              <w:t xml:space="preserve"> до предоставянето на </w:t>
            </w:r>
            <w:r w:rsidR="00984DDB" w:rsidRPr="00984DDB">
              <w:rPr>
                <w:rFonts w:ascii="Times New Roman" w:eastAsiaTheme="minorEastAsia" w:hAnsi="Times New Roman"/>
                <w:sz w:val="20"/>
                <w:szCs w:val="20"/>
                <w:lang w:eastAsia="bg-BG"/>
              </w:rPr>
              <w:t xml:space="preserve">достъп до резултата от вътрешните проверки за </w:t>
            </w:r>
            <w:r w:rsidR="0002152B">
              <w:rPr>
                <w:rFonts w:ascii="Times New Roman" w:eastAsiaTheme="minorEastAsia" w:hAnsi="Times New Roman"/>
                <w:sz w:val="20"/>
                <w:szCs w:val="20"/>
                <w:lang w:eastAsia="bg-BG"/>
              </w:rPr>
              <w:t>психоактивни вещества</w:t>
            </w:r>
            <w:r w:rsidR="00984DDB" w:rsidRPr="00984DDB">
              <w:rPr>
                <w:rFonts w:ascii="Times New Roman" w:eastAsiaTheme="minorEastAsia" w:hAnsi="Times New Roman"/>
                <w:sz w:val="20"/>
                <w:szCs w:val="20"/>
                <w:lang w:eastAsia="bg-BG"/>
              </w:rPr>
              <w:t>, а не вземане на проба. Вземането на проба съгласно ARO.RAMP.106, касае само проверка</w:t>
            </w:r>
            <w:r w:rsidR="004D5AE1">
              <w:rPr>
                <w:rFonts w:ascii="Times New Roman" w:eastAsiaTheme="minorEastAsia" w:hAnsi="Times New Roman"/>
                <w:sz w:val="20"/>
                <w:szCs w:val="20"/>
                <w:lang w:eastAsia="bg-BG"/>
              </w:rPr>
              <w:t>та</w:t>
            </w:r>
            <w:r w:rsidR="00984DDB" w:rsidRPr="00984DDB">
              <w:rPr>
                <w:rFonts w:ascii="Times New Roman" w:eastAsiaTheme="minorEastAsia" w:hAnsi="Times New Roman"/>
                <w:sz w:val="20"/>
                <w:szCs w:val="20"/>
                <w:lang w:eastAsia="bg-BG"/>
              </w:rPr>
              <w:t>, която може да бъде осъществена на перона. Ето защо не следва да се смесват изискванията на ORO.GEN.140 и ARO.RAMP.106. Вземането на проба от инспектори на ГД ГВА не следва да касае ДАНО.</w:t>
            </w:r>
          </w:p>
          <w:p w14:paraId="2DE31ED1" w14:textId="53EBCCFF" w:rsidR="0068127C" w:rsidRPr="00984DDB" w:rsidRDefault="0068127C" w:rsidP="00F1091B">
            <w:pPr>
              <w:spacing w:after="0" w:line="240" w:lineRule="auto"/>
              <w:contextualSpacing/>
              <w:jc w:val="both"/>
              <w:rPr>
                <w:rFonts w:ascii="Times New Roman" w:eastAsiaTheme="minorEastAsia" w:hAnsi="Times New Roman"/>
                <w:sz w:val="20"/>
                <w:szCs w:val="20"/>
                <w:lang w:eastAsia="bg-BG"/>
              </w:rPr>
            </w:pPr>
            <w:r w:rsidRPr="00984DDB">
              <w:rPr>
                <w:rFonts w:ascii="Times New Roman" w:eastAsiaTheme="minorEastAsia" w:hAnsi="Times New Roman"/>
                <w:color w:val="000000"/>
                <w:sz w:val="20"/>
                <w:szCs w:val="20"/>
                <w:lang w:eastAsia="bg-BG"/>
              </w:rPr>
              <w:t>Предлагаме ДАНО бъде изключено от</w:t>
            </w:r>
            <w:r w:rsidR="004D5AE1">
              <w:rPr>
                <w:rFonts w:ascii="Times New Roman" w:eastAsiaTheme="minorEastAsia" w:hAnsi="Times New Roman"/>
                <w:color w:val="000000"/>
                <w:sz w:val="20"/>
                <w:szCs w:val="20"/>
                <w:lang w:eastAsia="bg-BG"/>
              </w:rPr>
              <w:t xml:space="preserve"> </w:t>
            </w:r>
            <w:r w:rsidR="008D4569">
              <w:rPr>
                <w:rFonts w:ascii="Times New Roman" w:eastAsiaTheme="minorEastAsia" w:hAnsi="Times New Roman"/>
                <w:color w:val="000000"/>
                <w:sz w:val="20"/>
                <w:szCs w:val="20"/>
                <w:lang w:eastAsia="bg-BG"/>
              </w:rPr>
              <w:t>обхвата на разпоредбата</w:t>
            </w:r>
            <w:r w:rsidRPr="00984DDB">
              <w:rPr>
                <w:rFonts w:ascii="Times New Roman" w:eastAsiaTheme="minorEastAsia" w:hAnsi="Times New Roman"/>
                <w:color w:val="000000"/>
                <w:sz w:val="20"/>
                <w:szCs w:val="20"/>
                <w:lang w:eastAsia="bg-BG"/>
              </w:rPr>
              <w:t>.</w:t>
            </w:r>
            <w:r w:rsidR="006F2B2C">
              <w:t xml:space="preserve"> </w:t>
            </w:r>
            <w:r w:rsidR="006F2B2C" w:rsidRPr="006F2B2C">
              <w:rPr>
                <w:rFonts w:ascii="Times New Roman" w:hAnsi="Times New Roman"/>
                <w:sz w:val="20"/>
                <w:szCs w:val="20"/>
              </w:rPr>
              <w:t xml:space="preserve">В ДП РВД са предприети необходимите действия   по отношение спазването на забраната за употреба на психоактивни вещества, вкл. и извършването на проверки на случаен принцип чрез специализиран софтуерен продукт. В съответствие с изискванията в ATS.OR.305 от Регламент за изпълнение </w:t>
            </w:r>
            <w:r w:rsidR="006F2B2C" w:rsidRPr="006F2B2C">
              <w:rPr>
                <w:rFonts w:ascii="Times New Roman" w:hAnsi="Times New Roman"/>
                <w:sz w:val="20"/>
                <w:szCs w:val="20"/>
              </w:rPr>
              <w:lastRenderedPageBreak/>
              <w:t>(ЕС) 2017/373 на Комисията в ДП РВД е  въведена и нарочна процедура в тази връзка, утвърдена от ГД ГВА</w:t>
            </w:r>
            <w:r w:rsidR="004D5AE1">
              <w:rPr>
                <w:rFonts w:ascii="Times New Roman" w:hAnsi="Times New Roman"/>
                <w:sz w:val="20"/>
                <w:szCs w:val="20"/>
              </w:rPr>
              <w:t>,</w:t>
            </w:r>
            <w:r w:rsidR="006F2B2C" w:rsidRPr="006F2B2C">
              <w:rPr>
                <w:rFonts w:ascii="Times New Roman" w:hAnsi="Times New Roman"/>
                <w:sz w:val="20"/>
                <w:szCs w:val="20"/>
              </w:rPr>
              <w:t xml:space="preserve"> в качеството й на надзорен орган.</w:t>
            </w:r>
            <w:r w:rsidR="006F2B2C">
              <w:t xml:space="preserve"> </w:t>
            </w:r>
          </w:p>
        </w:tc>
        <w:tc>
          <w:tcPr>
            <w:tcW w:w="1143" w:type="pct"/>
          </w:tcPr>
          <w:p w14:paraId="7D21FD9B" w14:textId="3FD0AA39" w:rsidR="006F7079" w:rsidRPr="00BA3746" w:rsidRDefault="00E93C7A" w:rsidP="006F7079">
            <w:pPr>
              <w:spacing w:after="0" w:line="240" w:lineRule="auto"/>
              <w:jc w:val="both"/>
              <w:rPr>
                <w:rFonts w:ascii="Times New Roman" w:eastAsiaTheme="minorEastAsia" w:hAnsi="Times New Roman"/>
                <w:sz w:val="20"/>
                <w:szCs w:val="20"/>
                <w:lang w:eastAsia="bg-BG"/>
              </w:rPr>
            </w:pPr>
            <w:r w:rsidRPr="00BA3746">
              <w:rPr>
                <w:rFonts w:ascii="Times New Roman" w:eastAsiaTheme="minorEastAsia" w:hAnsi="Times New Roman"/>
                <w:sz w:val="20"/>
                <w:szCs w:val="20"/>
                <w:lang w:eastAsia="bg-BG"/>
              </w:rPr>
              <w:lastRenderedPageBreak/>
              <w:t xml:space="preserve">2.  </w:t>
            </w:r>
            <w:r w:rsidR="00FA0A8C">
              <w:rPr>
                <w:rFonts w:ascii="Times New Roman" w:eastAsiaTheme="minorEastAsia" w:hAnsi="Times New Roman"/>
                <w:sz w:val="20"/>
                <w:szCs w:val="20"/>
                <w:lang w:eastAsia="bg-BG"/>
              </w:rPr>
              <w:t xml:space="preserve"> Не се приема</w:t>
            </w:r>
            <w:r w:rsidR="00140E7F" w:rsidRPr="00BA3746">
              <w:rPr>
                <w:rFonts w:ascii="Times New Roman" w:eastAsiaTheme="minorEastAsia" w:hAnsi="Times New Roman"/>
                <w:sz w:val="20"/>
                <w:szCs w:val="20"/>
                <w:lang w:eastAsia="bg-BG"/>
              </w:rPr>
              <w:t>.</w:t>
            </w:r>
            <w:r w:rsidR="003329A3" w:rsidRPr="00BA3746">
              <w:rPr>
                <w:rFonts w:ascii="Times New Roman" w:eastAsiaTheme="minorEastAsia" w:hAnsi="Times New Roman"/>
                <w:sz w:val="20"/>
                <w:szCs w:val="20"/>
                <w:lang w:eastAsia="bg-BG"/>
              </w:rPr>
              <w:t xml:space="preserve"> </w:t>
            </w:r>
          </w:p>
          <w:p w14:paraId="1C0B20AB" w14:textId="77777777" w:rsidR="00984DDB" w:rsidRPr="00984DDB" w:rsidRDefault="00984DDB" w:rsidP="006F7079">
            <w:pPr>
              <w:spacing w:after="0" w:line="240" w:lineRule="auto"/>
              <w:jc w:val="both"/>
              <w:rPr>
                <w:rFonts w:ascii="Times New Roman" w:eastAsiaTheme="minorEastAsia" w:hAnsi="Times New Roman"/>
                <w:color w:val="000000"/>
                <w:sz w:val="20"/>
                <w:szCs w:val="20"/>
                <w:lang w:eastAsia="bg-BG"/>
              </w:rPr>
            </w:pPr>
          </w:p>
        </w:tc>
        <w:tc>
          <w:tcPr>
            <w:tcW w:w="1406" w:type="pct"/>
          </w:tcPr>
          <w:p w14:paraId="020259D5" w14:textId="38C88270" w:rsidR="00984DDB" w:rsidRDefault="00E93C7A" w:rsidP="00984DDB">
            <w:pPr>
              <w:spacing w:after="0" w:line="240" w:lineRule="auto"/>
              <w:jc w:val="both"/>
              <w:rPr>
                <w:rFonts w:ascii="Times New Roman" w:eastAsiaTheme="minorEastAsia" w:hAnsi="Times New Roman"/>
                <w:sz w:val="20"/>
                <w:szCs w:val="20"/>
                <w:lang w:eastAsia="bg-BG"/>
              </w:rPr>
            </w:pPr>
            <w:r>
              <w:rPr>
                <w:rFonts w:ascii="Times New Roman" w:eastAsiaTheme="minorEastAsia" w:hAnsi="Times New Roman"/>
                <w:sz w:val="20"/>
                <w:szCs w:val="20"/>
                <w:lang w:eastAsia="bg-BG"/>
              </w:rPr>
              <w:t xml:space="preserve">2. </w:t>
            </w:r>
            <w:r w:rsidR="00984DDB" w:rsidRPr="00984DDB">
              <w:rPr>
                <w:rFonts w:ascii="Times New Roman" w:eastAsiaTheme="minorEastAsia" w:hAnsi="Times New Roman"/>
                <w:sz w:val="20"/>
                <w:szCs w:val="20"/>
                <w:lang w:eastAsia="bg-BG"/>
              </w:rPr>
              <w:t xml:space="preserve">В Регламент за изпълнение (ЕС) </w:t>
            </w:r>
            <w:r w:rsidR="00C46472">
              <w:rPr>
                <w:rFonts w:ascii="Times New Roman" w:eastAsiaTheme="minorEastAsia" w:hAnsi="Times New Roman"/>
                <w:sz w:val="20"/>
                <w:szCs w:val="20"/>
                <w:lang w:eastAsia="bg-BG"/>
              </w:rPr>
              <w:t xml:space="preserve">№ </w:t>
            </w:r>
            <w:r w:rsidR="00984DDB" w:rsidRPr="00984DDB">
              <w:rPr>
                <w:rFonts w:ascii="Times New Roman" w:eastAsiaTheme="minorEastAsia" w:hAnsi="Times New Roman"/>
                <w:sz w:val="20"/>
                <w:szCs w:val="20"/>
                <w:lang w:eastAsia="bg-BG"/>
              </w:rPr>
              <w:t xml:space="preserve">2017/373 и </w:t>
            </w:r>
            <w:r w:rsidR="00C46472">
              <w:rPr>
                <w:rFonts w:ascii="Times New Roman" w:eastAsiaTheme="minorEastAsia" w:hAnsi="Times New Roman"/>
                <w:sz w:val="20"/>
                <w:szCs w:val="20"/>
                <w:lang w:eastAsia="bg-BG"/>
              </w:rPr>
              <w:t>Р</w:t>
            </w:r>
            <w:r w:rsidR="00984DDB" w:rsidRPr="00984DDB">
              <w:rPr>
                <w:rFonts w:ascii="Times New Roman" w:eastAsiaTheme="minorEastAsia" w:hAnsi="Times New Roman"/>
                <w:sz w:val="20"/>
                <w:szCs w:val="20"/>
                <w:lang w:eastAsia="bg-BG"/>
              </w:rPr>
              <w:t xml:space="preserve">егламент  </w:t>
            </w:r>
            <w:r w:rsidR="00C46472">
              <w:rPr>
                <w:rFonts w:ascii="Times New Roman" w:eastAsiaTheme="minorEastAsia" w:hAnsi="Times New Roman"/>
                <w:sz w:val="20"/>
                <w:szCs w:val="20"/>
                <w:lang w:eastAsia="bg-BG"/>
              </w:rPr>
              <w:t xml:space="preserve">(ЕС) № </w:t>
            </w:r>
            <w:r w:rsidR="00984DDB" w:rsidRPr="00984DDB">
              <w:rPr>
                <w:rFonts w:ascii="Times New Roman" w:eastAsiaTheme="minorEastAsia" w:hAnsi="Times New Roman"/>
                <w:sz w:val="20"/>
                <w:szCs w:val="20"/>
                <w:lang w:eastAsia="bg-BG"/>
              </w:rPr>
              <w:t xml:space="preserve">2015/340  </w:t>
            </w:r>
            <w:r w:rsidR="007A6DB9">
              <w:rPr>
                <w:rFonts w:ascii="Times New Roman" w:eastAsiaTheme="minorEastAsia" w:hAnsi="Times New Roman"/>
                <w:sz w:val="20"/>
                <w:szCs w:val="20"/>
                <w:lang w:eastAsia="bg-BG"/>
              </w:rPr>
              <w:t xml:space="preserve">е забранена </w:t>
            </w:r>
            <w:r w:rsidR="00984DDB" w:rsidRPr="00984DDB">
              <w:rPr>
                <w:rFonts w:ascii="Times New Roman" w:eastAsiaTheme="minorEastAsia" w:hAnsi="Times New Roman"/>
                <w:sz w:val="20"/>
                <w:szCs w:val="20"/>
                <w:lang w:eastAsia="bg-BG"/>
              </w:rPr>
              <w:t xml:space="preserve"> употребата на психоактивни вещества</w:t>
            </w:r>
            <w:r w:rsidR="00A91683">
              <w:rPr>
                <w:rFonts w:ascii="Times New Roman" w:eastAsiaTheme="minorEastAsia" w:hAnsi="Times New Roman"/>
                <w:sz w:val="20"/>
                <w:szCs w:val="20"/>
                <w:lang w:eastAsia="bg-BG"/>
              </w:rPr>
              <w:t>, вкл.</w:t>
            </w:r>
            <w:r w:rsidR="00984DDB" w:rsidRPr="00984DDB">
              <w:rPr>
                <w:rFonts w:ascii="Times New Roman" w:eastAsiaTheme="minorEastAsia" w:hAnsi="Times New Roman"/>
                <w:sz w:val="20"/>
                <w:szCs w:val="20"/>
                <w:lang w:eastAsia="bg-BG"/>
              </w:rPr>
              <w:t xml:space="preserve"> и </w:t>
            </w:r>
            <w:r w:rsidR="001E4C1A">
              <w:rPr>
                <w:rFonts w:ascii="Times New Roman" w:eastAsiaTheme="minorEastAsia" w:hAnsi="Times New Roman"/>
                <w:sz w:val="20"/>
                <w:szCs w:val="20"/>
                <w:lang w:eastAsia="bg-BG"/>
              </w:rPr>
              <w:t>от</w:t>
            </w:r>
            <w:r w:rsidR="00984DDB" w:rsidRPr="00984DDB">
              <w:rPr>
                <w:rFonts w:ascii="Times New Roman" w:eastAsiaTheme="minorEastAsia" w:hAnsi="Times New Roman"/>
                <w:sz w:val="20"/>
                <w:szCs w:val="20"/>
                <w:lang w:eastAsia="bg-BG"/>
              </w:rPr>
              <w:t xml:space="preserve"> персонала на </w:t>
            </w:r>
            <w:r w:rsidR="00D550B2">
              <w:rPr>
                <w:rFonts w:ascii="Times New Roman" w:eastAsiaTheme="minorEastAsia" w:hAnsi="Times New Roman"/>
                <w:sz w:val="20"/>
                <w:szCs w:val="20"/>
                <w:lang w:eastAsia="bg-BG"/>
              </w:rPr>
              <w:t xml:space="preserve"> доставчика на аеронавигационно обслужване (</w:t>
            </w:r>
            <w:r w:rsidR="00984DDB" w:rsidRPr="00984DDB">
              <w:rPr>
                <w:rFonts w:ascii="Times New Roman" w:eastAsiaTheme="minorEastAsia" w:hAnsi="Times New Roman"/>
                <w:sz w:val="20"/>
                <w:szCs w:val="20"/>
                <w:lang w:eastAsia="bg-BG"/>
              </w:rPr>
              <w:t>ДАНО</w:t>
            </w:r>
            <w:r w:rsidR="00D550B2">
              <w:rPr>
                <w:rFonts w:ascii="Times New Roman" w:eastAsiaTheme="minorEastAsia" w:hAnsi="Times New Roman"/>
                <w:sz w:val="20"/>
                <w:szCs w:val="20"/>
                <w:lang w:eastAsia="bg-BG"/>
              </w:rPr>
              <w:t>)</w:t>
            </w:r>
            <w:r w:rsidR="00C46472">
              <w:rPr>
                <w:rFonts w:ascii="Times New Roman" w:eastAsiaTheme="minorEastAsia" w:hAnsi="Times New Roman"/>
                <w:sz w:val="20"/>
                <w:szCs w:val="20"/>
                <w:lang w:eastAsia="bg-BG"/>
              </w:rPr>
              <w:t>,</w:t>
            </w:r>
            <w:r w:rsidR="00984DDB" w:rsidRPr="00984DDB">
              <w:rPr>
                <w:rFonts w:ascii="Times New Roman" w:eastAsiaTheme="minorEastAsia" w:hAnsi="Times New Roman"/>
                <w:sz w:val="20"/>
                <w:szCs w:val="20"/>
                <w:lang w:eastAsia="bg-BG"/>
              </w:rPr>
              <w:t xml:space="preserve"> </w:t>
            </w:r>
            <w:r w:rsidR="00A91683">
              <w:rPr>
                <w:rFonts w:ascii="Times New Roman" w:eastAsiaTheme="minorEastAsia" w:hAnsi="Times New Roman"/>
                <w:sz w:val="20"/>
                <w:szCs w:val="20"/>
                <w:lang w:eastAsia="bg-BG"/>
              </w:rPr>
              <w:t xml:space="preserve">осъществяващ функции, </w:t>
            </w:r>
            <w:r w:rsidR="00984DDB" w:rsidRPr="00984DDB">
              <w:rPr>
                <w:rFonts w:ascii="Times New Roman" w:eastAsiaTheme="minorEastAsia" w:hAnsi="Times New Roman"/>
                <w:sz w:val="20"/>
                <w:szCs w:val="20"/>
                <w:lang w:eastAsia="bg-BG"/>
              </w:rPr>
              <w:t>свързан</w:t>
            </w:r>
            <w:r w:rsidR="00A91683">
              <w:rPr>
                <w:rFonts w:ascii="Times New Roman" w:eastAsiaTheme="minorEastAsia" w:hAnsi="Times New Roman"/>
                <w:sz w:val="20"/>
                <w:szCs w:val="20"/>
                <w:lang w:eastAsia="bg-BG"/>
              </w:rPr>
              <w:t>и</w:t>
            </w:r>
            <w:r w:rsidR="00984DDB" w:rsidRPr="00984DDB">
              <w:rPr>
                <w:rFonts w:ascii="Times New Roman" w:eastAsiaTheme="minorEastAsia" w:hAnsi="Times New Roman"/>
                <w:sz w:val="20"/>
                <w:szCs w:val="20"/>
                <w:lang w:eastAsia="bg-BG"/>
              </w:rPr>
              <w:t xml:space="preserve"> с безопасността на полетите.</w:t>
            </w:r>
            <w:r w:rsidR="001E4C1A">
              <w:rPr>
                <w:rFonts w:ascii="Times New Roman" w:eastAsiaTheme="minorEastAsia" w:hAnsi="Times New Roman"/>
                <w:sz w:val="20"/>
                <w:szCs w:val="20"/>
                <w:lang w:eastAsia="bg-BG"/>
              </w:rPr>
              <w:t xml:space="preserve"> </w:t>
            </w:r>
            <w:r w:rsidR="00984DDB" w:rsidRPr="00984DDB">
              <w:rPr>
                <w:rFonts w:ascii="Times New Roman" w:eastAsiaTheme="minorEastAsia" w:hAnsi="Times New Roman"/>
                <w:sz w:val="20"/>
                <w:szCs w:val="20"/>
                <w:lang w:eastAsia="bg-BG"/>
              </w:rPr>
              <w:t xml:space="preserve">Същата забрана за употреба на психоактивни вещества </w:t>
            </w:r>
            <w:r w:rsidR="008D4569">
              <w:rPr>
                <w:rFonts w:ascii="Times New Roman" w:eastAsiaTheme="minorEastAsia" w:hAnsi="Times New Roman"/>
                <w:sz w:val="20"/>
                <w:szCs w:val="20"/>
                <w:lang w:eastAsia="bg-BG"/>
              </w:rPr>
              <w:t xml:space="preserve">се съдържа </w:t>
            </w:r>
            <w:r w:rsidR="00984DDB" w:rsidRPr="00984DDB">
              <w:rPr>
                <w:rFonts w:ascii="Times New Roman" w:eastAsiaTheme="minorEastAsia" w:hAnsi="Times New Roman"/>
                <w:sz w:val="20"/>
                <w:szCs w:val="20"/>
                <w:lang w:eastAsia="bg-BG"/>
              </w:rPr>
              <w:t>и в Наредба № 1 за свидетелствата на авиационният персонал, от всички лица</w:t>
            </w:r>
            <w:r w:rsidR="00C46472">
              <w:rPr>
                <w:rFonts w:ascii="Times New Roman" w:eastAsiaTheme="minorEastAsia" w:hAnsi="Times New Roman"/>
                <w:sz w:val="20"/>
                <w:szCs w:val="20"/>
                <w:lang w:eastAsia="bg-BG"/>
              </w:rPr>
              <w:t>,</w:t>
            </w:r>
            <w:r w:rsidR="00984DDB" w:rsidRPr="00984DDB">
              <w:rPr>
                <w:rFonts w:ascii="Times New Roman" w:eastAsiaTheme="minorEastAsia" w:hAnsi="Times New Roman"/>
                <w:sz w:val="20"/>
                <w:szCs w:val="20"/>
                <w:lang w:eastAsia="bg-BG"/>
              </w:rPr>
              <w:t xml:space="preserve"> свързани с безопасността на полетите</w:t>
            </w:r>
            <w:r w:rsidR="00C46472">
              <w:rPr>
                <w:rFonts w:ascii="Times New Roman" w:eastAsiaTheme="minorEastAsia" w:hAnsi="Times New Roman"/>
                <w:sz w:val="20"/>
                <w:szCs w:val="20"/>
                <w:lang w:eastAsia="bg-BG"/>
              </w:rPr>
              <w:t>,</w:t>
            </w:r>
            <w:r w:rsidR="00984DDB" w:rsidRPr="00984DDB">
              <w:rPr>
                <w:rFonts w:ascii="Times New Roman" w:eastAsiaTheme="minorEastAsia" w:hAnsi="Times New Roman"/>
                <w:sz w:val="20"/>
                <w:szCs w:val="20"/>
                <w:lang w:eastAsia="bg-BG"/>
              </w:rPr>
              <w:t xml:space="preserve"> вкл. и персонала на ДАНО, на които се издават свидетелства за правоспособност и атестации.</w:t>
            </w:r>
            <w:r w:rsidR="00D550B2">
              <w:rPr>
                <w:rFonts w:ascii="Times New Roman" w:eastAsiaTheme="minorEastAsia" w:hAnsi="Times New Roman"/>
                <w:sz w:val="20"/>
                <w:szCs w:val="20"/>
                <w:lang w:eastAsia="bg-BG"/>
              </w:rPr>
              <w:t xml:space="preserve"> В тази връзка, и</w:t>
            </w:r>
            <w:r w:rsidR="00984DDB" w:rsidRPr="00984DDB">
              <w:rPr>
                <w:rFonts w:ascii="Times New Roman" w:eastAsiaTheme="minorEastAsia" w:hAnsi="Times New Roman"/>
                <w:sz w:val="20"/>
                <w:szCs w:val="20"/>
                <w:lang w:eastAsia="bg-BG"/>
              </w:rPr>
              <w:t>зключването на персонала на ДАНО е неуместно спрямо авиационния персонал, пряко свързан с безопасността. В момента има един ДАНО</w:t>
            </w:r>
            <w:r w:rsidR="00F3509D">
              <w:rPr>
                <w:rFonts w:ascii="Times New Roman" w:eastAsiaTheme="minorEastAsia" w:hAnsi="Times New Roman"/>
                <w:sz w:val="20"/>
                <w:szCs w:val="20"/>
                <w:lang w:eastAsia="bg-BG"/>
              </w:rPr>
              <w:t>. П</w:t>
            </w:r>
            <w:r w:rsidR="00984DDB" w:rsidRPr="00984DDB">
              <w:rPr>
                <w:rFonts w:ascii="Times New Roman" w:eastAsiaTheme="minorEastAsia" w:hAnsi="Times New Roman"/>
                <w:sz w:val="20"/>
                <w:szCs w:val="20"/>
                <w:lang w:eastAsia="bg-BG"/>
              </w:rPr>
              <w:t xml:space="preserve">рез 2022 г. </w:t>
            </w:r>
            <w:r w:rsidR="00F3509D">
              <w:rPr>
                <w:rFonts w:ascii="Times New Roman" w:eastAsiaTheme="minorEastAsia" w:hAnsi="Times New Roman"/>
                <w:sz w:val="20"/>
                <w:szCs w:val="20"/>
                <w:lang w:eastAsia="bg-BG"/>
              </w:rPr>
              <w:t xml:space="preserve">е възможно да </w:t>
            </w:r>
            <w:r w:rsidR="00984DDB" w:rsidRPr="00984DDB">
              <w:rPr>
                <w:rFonts w:ascii="Times New Roman" w:eastAsiaTheme="minorEastAsia" w:hAnsi="Times New Roman"/>
                <w:sz w:val="20"/>
                <w:szCs w:val="20"/>
                <w:lang w:eastAsia="bg-BG"/>
              </w:rPr>
              <w:t xml:space="preserve"> има и други ДАНО, например на летищата</w:t>
            </w:r>
            <w:r w:rsidR="00F3509D">
              <w:rPr>
                <w:rFonts w:ascii="Times New Roman" w:eastAsiaTheme="minorEastAsia" w:hAnsi="Times New Roman"/>
                <w:sz w:val="20"/>
                <w:szCs w:val="20"/>
                <w:lang w:eastAsia="bg-BG"/>
              </w:rPr>
              <w:t>,</w:t>
            </w:r>
            <w:r w:rsidR="00984DDB" w:rsidRPr="00984DDB">
              <w:rPr>
                <w:rFonts w:ascii="Times New Roman" w:eastAsiaTheme="minorEastAsia" w:hAnsi="Times New Roman"/>
                <w:sz w:val="20"/>
                <w:szCs w:val="20"/>
                <w:lang w:eastAsia="bg-BG"/>
              </w:rPr>
              <w:t xml:space="preserve"> различни от летищата за обществено ползване. Още повече, че за всички видове авиационен персонал е безусловно задължително да не се употребяват психоактивни вещества преди и по време на работа – Приложения 1, Приложение 2 – 2.5 и 6 – глава 3 към Конвенцията за международното гражданско въздухоплаване</w:t>
            </w:r>
            <w:r w:rsidR="004D5AE1">
              <w:rPr>
                <w:rFonts w:ascii="Times New Roman" w:eastAsiaTheme="minorEastAsia" w:hAnsi="Times New Roman"/>
                <w:sz w:val="20"/>
                <w:szCs w:val="20"/>
                <w:lang w:eastAsia="bg-BG"/>
              </w:rPr>
              <w:t>.</w:t>
            </w:r>
            <w:r w:rsidR="00984DDB" w:rsidRPr="00984DDB">
              <w:rPr>
                <w:rFonts w:ascii="Times New Roman" w:eastAsiaTheme="minorEastAsia" w:hAnsi="Times New Roman"/>
                <w:sz w:val="20"/>
                <w:szCs w:val="20"/>
                <w:lang w:eastAsia="bg-BG"/>
              </w:rPr>
              <w:t xml:space="preserve">   </w:t>
            </w:r>
          </w:p>
          <w:p w14:paraId="63DE4B1E" w14:textId="77777777" w:rsidR="00843E81" w:rsidRPr="00843E81" w:rsidRDefault="00843E81" w:rsidP="00843E81">
            <w:pPr>
              <w:spacing w:after="0" w:line="240" w:lineRule="auto"/>
              <w:jc w:val="both"/>
              <w:rPr>
                <w:rFonts w:ascii="Times New Roman" w:eastAsiaTheme="minorEastAsia" w:hAnsi="Times New Roman"/>
                <w:sz w:val="20"/>
                <w:szCs w:val="20"/>
                <w:lang w:eastAsia="bg-BG"/>
              </w:rPr>
            </w:pPr>
          </w:p>
          <w:p w14:paraId="61F4AA8B" w14:textId="77777777" w:rsidR="00984DDB" w:rsidRPr="00984DDB" w:rsidRDefault="00984DDB" w:rsidP="00984DDB">
            <w:pPr>
              <w:spacing w:after="0" w:line="240" w:lineRule="auto"/>
              <w:jc w:val="both"/>
              <w:rPr>
                <w:rFonts w:ascii="Times New Roman" w:eastAsiaTheme="minorEastAsia" w:hAnsi="Times New Roman"/>
                <w:color w:val="000000"/>
                <w:sz w:val="20"/>
                <w:szCs w:val="20"/>
                <w:lang w:eastAsia="bg-BG"/>
              </w:rPr>
            </w:pPr>
          </w:p>
        </w:tc>
      </w:tr>
      <w:tr w:rsidR="00984DDB" w:rsidRPr="00984DDB" w14:paraId="42F8E892" w14:textId="77777777" w:rsidTr="00F1091B">
        <w:tc>
          <w:tcPr>
            <w:tcW w:w="1101" w:type="pct"/>
          </w:tcPr>
          <w:p w14:paraId="58F30BD3" w14:textId="77777777" w:rsidR="00984DDB" w:rsidRPr="00984DDB" w:rsidRDefault="00984DDB" w:rsidP="00984DDB">
            <w:pPr>
              <w:spacing w:after="0" w:line="240" w:lineRule="auto"/>
              <w:contextualSpacing/>
              <w:jc w:val="both"/>
              <w:rPr>
                <w:rFonts w:ascii="Times New Roman" w:eastAsiaTheme="minorEastAsia" w:hAnsi="Times New Roman"/>
                <w:i/>
                <w:iCs/>
                <w:sz w:val="20"/>
                <w:szCs w:val="20"/>
                <w:lang w:eastAsia="bg-BG"/>
              </w:rPr>
            </w:pPr>
          </w:p>
        </w:tc>
        <w:tc>
          <w:tcPr>
            <w:tcW w:w="1349" w:type="pct"/>
          </w:tcPr>
          <w:p w14:paraId="7F197D2F" w14:textId="175AC754" w:rsidR="009C662F" w:rsidRPr="001074C0" w:rsidRDefault="001074C0" w:rsidP="00F1091B">
            <w:pPr>
              <w:spacing w:after="0" w:line="240" w:lineRule="auto"/>
              <w:jc w:val="both"/>
              <w:rPr>
                <w:rFonts w:ascii="Times New Roman" w:eastAsiaTheme="minorEastAsia" w:hAnsi="Times New Roman"/>
                <w:color w:val="000000"/>
                <w:sz w:val="20"/>
                <w:szCs w:val="20"/>
              </w:rPr>
            </w:pPr>
            <w:r w:rsidRPr="00BA3746">
              <w:rPr>
                <w:rFonts w:ascii="Times New Roman" w:eastAsiaTheme="minorEastAsia" w:hAnsi="Times New Roman"/>
                <w:bCs/>
                <w:sz w:val="20"/>
                <w:szCs w:val="20"/>
                <w:lang w:eastAsia="bg-BG"/>
              </w:rPr>
              <w:t xml:space="preserve">3. Предлагаме новата т. 9 в </w:t>
            </w:r>
            <w:r w:rsidR="009C662F" w:rsidRPr="00BA3746">
              <w:rPr>
                <w:rFonts w:ascii="Times New Roman" w:eastAsiaTheme="minorEastAsia" w:hAnsi="Times New Roman"/>
                <w:bCs/>
                <w:sz w:val="20"/>
                <w:szCs w:val="20"/>
                <w:lang w:eastAsia="bg-BG"/>
              </w:rPr>
              <w:t>16б, ал. 3</w:t>
            </w:r>
            <w:r w:rsidRPr="00BA3746">
              <w:rPr>
                <w:rFonts w:ascii="Times New Roman" w:eastAsiaTheme="minorEastAsia" w:hAnsi="Times New Roman"/>
                <w:bCs/>
                <w:sz w:val="20"/>
                <w:szCs w:val="20"/>
                <w:lang w:eastAsia="bg-BG"/>
              </w:rPr>
              <w:t xml:space="preserve"> да отпадне</w:t>
            </w:r>
            <w:r w:rsidR="00B00248">
              <w:rPr>
                <w:rFonts w:ascii="Times New Roman" w:eastAsiaTheme="minorEastAsia" w:hAnsi="Times New Roman"/>
                <w:bCs/>
                <w:sz w:val="20"/>
                <w:szCs w:val="20"/>
                <w:lang w:eastAsia="bg-BG"/>
              </w:rPr>
              <w:t xml:space="preserve"> от законопроекта.</w:t>
            </w:r>
            <w:r w:rsidR="006D481A" w:rsidRPr="00BA3746">
              <w:rPr>
                <w:rFonts w:ascii="Times New Roman" w:eastAsiaTheme="minorEastAsia" w:hAnsi="Times New Roman"/>
                <w:bCs/>
                <w:sz w:val="20"/>
                <w:szCs w:val="20"/>
                <w:lang w:eastAsia="bg-BG"/>
              </w:rPr>
              <w:t xml:space="preserve"> </w:t>
            </w:r>
          </w:p>
          <w:p w14:paraId="7C7D16BF" w14:textId="150DA4DC" w:rsidR="0068127C" w:rsidRPr="00984DDB" w:rsidRDefault="00FB4B12" w:rsidP="00F1091B">
            <w:pPr>
              <w:spacing w:after="0" w:line="240" w:lineRule="auto"/>
              <w:contextualSpacing/>
              <w:jc w:val="both"/>
              <w:rPr>
                <w:rFonts w:ascii="Times New Roman" w:eastAsiaTheme="minorEastAsia" w:hAnsi="Times New Roman"/>
                <w:sz w:val="20"/>
                <w:szCs w:val="20"/>
                <w:lang w:eastAsia="bg-BG"/>
              </w:rPr>
            </w:pPr>
            <w:r w:rsidRPr="00BA3746">
              <w:rPr>
                <w:rFonts w:ascii="Times New Roman" w:eastAsiaTheme="minorEastAsia" w:hAnsi="Times New Roman"/>
                <w:bCs/>
                <w:sz w:val="20"/>
                <w:szCs w:val="20"/>
                <w:lang w:eastAsia="bg-BG"/>
              </w:rPr>
              <w:t>Мотиви:</w:t>
            </w:r>
            <w:r w:rsidR="00F1091B">
              <w:rPr>
                <w:rFonts w:ascii="Times New Roman" w:eastAsiaTheme="minorEastAsia" w:hAnsi="Times New Roman"/>
                <w:bCs/>
                <w:sz w:val="20"/>
                <w:szCs w:val="20"/>
                <w:lang w:eastAsia="bg-BG"/>
              </w:rPr>
              <w:t xml:space="preserve"> </w:t>
            </w:r>
            <w:r w:rsidR="00984DDB" w:rsidRPr="00984DDB">
              <w:rPr>
                <w:rFonts w:ascii="Times New Roman" w:eastAsiaTheme="minorEastAsia" w:hAnsi="Times New Roman"/>
                <w:sz w:val="20"/>
                <w:szCs w:val="20"/>
                <w:lang w:eastAsia="bg-BG"/>
              </w:rPr>
              <w:t xml:space="preserve">В пряко приложимото европейско и националното законодателство има редица актове, които регламентират достъпа до информация и документи, когато такъв е необходим за изпълнение на контролни или надзорни функции. Въвеждането на общ и непрецизиран текст, който не е подкрепен с мотиви, дава възможност за спорно тълкуване и неправилно прилагане, вкл. и не е ясно кой установява налице ли е пряко или косвено нарушение. </w:t>
            </w:r>
          </w:p>
        </w:tc>
        <w:tc>
          <w:tcPr>
            <w:tcW w:w="1143" w:type="pct"/>
          </w:tcPr>
          <w:p w14:paraId="26483316" w14:textId="397CEB1B" w:rsidR="006F7079" w:rsidRPr="00BA3746" w:rsidRDefault="001074C0" w:rsidP="006F7079">
            <w:pPr>
              <w:spacing w:after="0" w:line="240" w:lineRule="auto"/>
              <w:jc w:val="both"/>
              <w:rPr>
                <w:rFonts w:ascii="Times New Roman" w:eastAsiaTheme="minorEastAsia" w:hAnsi="Times New Roman"/>
                <w:sz w:val="20"/>
                <w:szCs w:val="20"/>
                <w:lang w:eastAsia="bg-BG"/>
              </w:rPr>
            </w:pPr>
            <w:r>
              <w:rPr>
                <w:rFonts w:ascii="Times New Roman" w:eastAsiaTheme="minorEastAsia" w:hAnsi="Times New Roman"/>
                <w:color w:val="000000"/>
                <w:sz w:val="20"/>
                <w:szCs w:val="20"/>
                <w:lang w:eastAsia="bg-BG"/>
              </w:rPr>
              <w:t>3.</w:t>
            </w:r>
            <w:r>
              <w:rPr>
                <w:rFonts w:ascii="Times New Roman" w:eastAsiaTheme="minorEastAsia" w:hAnsi="Times New Roman"/>
                <w:b/>
                <w:sz w:val="20"/>
                <w:szCs w:val="20"/>
                <w:lang w:eastAsia="bg-BG"/>
              </w:rPr>
              <w:t xml:space="preserve"> </w:t>
            </w:r>
            <w:r w:rsidR="00BA6667">
              <w:rPr>
                <w:rFonts w:ascii="Times New Roman" w:eastAsiaTheme="minorEastAsia" w:hAnsi="Times New Roman"/>
                <w:sz w:val="20"/>
                <w:szCs w:val="20"/>
                <w:lang w:eastAsia="bg-BG"/>
              </w:rPr>
              <w:t>Приема се частично.</w:t>
            </w:r>
          </w:p>
          <w:p w14:paraId="3ADCA4F7" w14:textId="77777777" w:rsidR="00984DDB" w:rsidRPr="00984DDB" w:rsidRDefault="00984DDB" w:rsidP="00984DDB">
            <w:pPr>
              <w:spacing w:after="0" w:line="240" w:lineRule="auto"/>
              <w:contextualSpacing/>
              <w:jc w:val="both"/>
              <w:rPr>
                <w:rFonts w:ascii="Times New Roman" w:eastAsiaTheme="minorEastAsia" w:hAnsi="Times New Roman"/>
                <w:sz w:val="20"/>
                <w:szCs w:val="20"/>
                <w:lang w:eastAsia="bg-BG"/>
              </w:rPr>
            </w:pPr>
          </w:p>
        </w:tc>
        <w:tc>
          <w:tcPr>
            <w:tcW w:w="1406" w:type="pct"/>
          </w:tcPr>
          <w:p w14:paraId="3D2EC5D9" w14:textId="377FE285" w:rsidR="00984DDB" w:rsidRPr="00BA3746" w:rsidRDefault="001074C0" w:rsidP="00BA3746">
            <w:pPr>
              <w:spacing w:after="0" w:line="240" w:lineRule="auto"/>
              <w:jc w:val="both"/>
              <w:rPr>
                <w:rFonts w:ascii="Times New Roman" w:eastAsia="Times New Roman" w:hAnsi="Times New Roman"/>
                <w:sz w:val="20"/>
                <w:szCs w:val="20"/>
              </w:rPr>
            </w:pPr>
            <w:r>
              <w:rPr>
                <w:rFonts w:ascii="Times New Roman" w:eastAsiaTheme="minorEastAsia" w:hAnsi="Times New Roman"/>
                <w:bCs/>
                <w:sz w:val="20"/>
                <w:szCs w:val="20"/>
                <w:lang w:eastAsia="bg-BG"/>
              </w:rPr>
              <w:t>3.</w:t>
            </w:r>
            <w:r w:rsidR="00BA6667">
              <w:rPr>
                <w:rFonts w:ascii="Times New Roman" w:eastAsiaTheme="minorEastAsia" w:hAnsi="Times New Roman"/>
                <w:bCs/>
                <w:sz w:val="20"/>
                <w:szCs w:val="20"/>
                <w:lang w:eastAsia="bg-BG"/>
              </w:rPr>
              <w:t xml:space="preserve"> Текстът на чл.16б, ал. 3, т. 9 отпада, но в ал. 3, т. 4 на същия член текстът се допълва и с „документи“.</w:t>
            </w:r>
            <w:r w:rsidR="00F1091B">
              <w:rPr>
                <w:rFonts w:ascii="Times New Roman" w:eastAsiaTheme="minorEastAsia" w:hAnsi="Times New Roman"/>
                <w:bCs/>
                <w:sz w:val="20"/>
                <w:szCs w:val="20"/>
                <w:lang w:eastAsia="bg-BG"/>
              </w:rPr>
              <w:t xml:space="preserve"> </w:t>
            </w:r>
            <w:r w:rsidR="00BA6667">
              <w:rPr>
                <w:rFonts w:ascii="Times New Roman" w:eastAsiaTheme="minorEastAsia" w:hAnsi="Times New Roman"/>
                <w:bCs/>
                <w:sz w:val="20"/>
                <w:szCs w:val="20"/>
                <w:lang w:eastAsia="bg-BG"/>
              </w:rPr>
              <w:t xml:space="preserve">В чл. 5 от </w:t>
            </w:r>
            <w:r w:rsidR="00984DDB" w:rsidRPr="00984DDB">
              <w:rPr>
                <w:rFonts w:ascii="Times New Roman" w:eastAsiaTheme="minorEastAsia" w:hAnsi="Times New Roman"/>
                <w:bCs/>
                <w:sz w:val="20"/>
                <w:szCs w:val="20"/>
                <w:lang w:eastAsia="bg-BG"/>
              </w:rPr>
              <w:t xml:space="preserve">Регламент за изпълнение (ЕС) </w:t>
            </w:r>
            <w:r w:rsidR="007B52A3">
              <w:rPr>
                <w:rFonts w:ascii="Times New Roman" w:eastAsiaTheme="minorEastAsia" w:hAnsi="Times New Roman"/>
                <w:bCs/>
                <w:sz w:val="20"/>
                <w:szCs w:val="20"/>
                <w:lang w:eastAsia="bg-BG"/>
              </w:rPr>
              <w:t xml:space="preserve">№ </w:t>
            </w:r>
            <w:r w:rsidR="00984DDB" w:rsidRPr="00984DDB">
              <w:rPr>
                <w:rFonts w:ascii="Times New Roman" w:eastAsiaTheme="minorEastAsia" w:hAnsi="Times New Roman"/>
                <w:bCs/>
                <w:sz w:val="20"/>
                <w:szCs w:val="20"/>
                <w:lang w:eastAsia="bg-BG"/>
              </w:rPr>
              <w:t>2017/373, който касае надзора на ДАНО</w:t>
            </w:r>
            <w:r w:rsidR="00BA6667">
              <w:rPr>
                <w:rFonts w:ascii="Times New Roman" w:eastAsiaTheme="minorEastAsia" w:hAnsi="Times New Roman"/>
                <w:bCs/>
                <w:sz w:val="20"/>
                <w:szCs w:val="20"/>
                <w:lang w:eastAsia="bg-BG"/>
              </w:rPr>
              <w:t>,</w:t>
            </w:r>
            <w:r w:rsidR="00984DDB" w:rsidRPr="00984DDB">
              <w:rPr>
                <w:rFonts w:ascii="Times New Roman" w:eastAsiaTheme="minorEastAsia" w:hAnsi="Times New Roman"/>
                <w:bCs/>
                <w:sz w:val="20"/>
                <w:szCs w:val="20"/>
                <w:lang w:eastAsia="bg-BG"/>
              </w:rPr>
              <w:t xml:space="preserve"> </w:t>
            </w:r>
            <w:r w:rsidR="00BA6667">
              <w:rPr>
                <w:rFonts w:ascii="Times New Roman" w:eastAsiaTheme="minorEastAsia" w:hAnsi="Times New Roman"/>
                <w:bCs/>
                <w:sz w:val="20"/>
                <w:szCs w:val="20"/>
                <w:lang w:eastAsia="bg-BG"/>
              </w:rPr>
              <w:t xml:space="preserve">е посочено, че </w:t>
            </w:r>
            <w:r w:rsidR="00984DDB" w:rsidRPr="00984DDB">
              <w:rPr>
                <w:rFonts w:ascii="Times New Roman" w:eastAsiaTheme="minorEastAsia" w:hAnsi="Times New Roman"/>
                <w:bCs/>
                <w:sz w:val="20"/>
                <w:szCs w:val="20"/>
                <w:lang w:eastAsia="bg-BG"/>
              </w:rPr>
              <w:t>„</w:t>
            </w:r>
            <w:r w:rsidR="00BA6667">
              <w:rPr>
                <w:rFonts w:ascii="Times New Roman" w:eastAsiaTheme="minorEastAsia" w:hAnsi="Times New Roman"/>
                <w:bCs/>
                <w:sz w:val="20"/>
                <w:szCs w:val="20"/>
                <w:lang w:eastAsia="bg-BG"/>
              </w:rPr>
              <w:t>к</w:t>
            </w:r>
            <w:r w:rsidR="00984DDB" w:rsidRPr="00984DDB">
              <w:rPr>
                <w:rFonts w:ascii="Times New Roman" w:eastAsiaTheme="minorEastAsia" w:hAnsi="Times New Roman"/>
                <w:bCs/>
                <w:sz w:val="20"/>
                <w:szCs w:val="20"/>
                <w:lang w:eastAsia="bg-BG"/>
              </w:rPr>
              <w:t>омпетентните органи, когато това е необходимо за изпълнение на задачите им по сертифициране, надзор и правоприлагане съгласно регламента, се оправомощават:</w:t>
            </w:r>
            <w:r w:rsidR="00984DDB" w:rsidRPr="00984DDB">
              <w:rPr>
                <w:rFonts w:ascii="Times New Roman" w:eastAsiaTheme="minorHAnsi" w:hAnsi="Times New Roman"/>
                <w:bCs/>
                <w:sz w:val="20"/>
                <w:szCs w:val="20"/>
                <w:lang w:val="en-US"/>
              </w:rPr>
              <w:t xml:space="preserve">    </w:t>
            </w:r>
            <w:r w:rsidR="00984DDB" w:rsidRPr="00984DDB">
              <w:rPr>
                <w:rFonts w:ascii="Times New Roman" w:eastAsia="Times New Roman" w:hAnsi="Times New Roman"/>
                <w:sz w:val="20"/>
                <w:szCs w:val="20"/>
                <w:lang w:val="en-US"/>
              </w:rPr>
              <w:t>а) да изискват от подлежащите на надзор от тях доставчици на услуги да предоставят цялата необходима информация;</w:t>
            </w:r>
            <w:r w:rsidR="00BA6667">
              <w:rPr>
                <w:rFonts w:ascii="Times New Roman" w:eastAsia="Times New Roman" w:hAnsi="Times New Roman"/>
                <w:sz w:val="20"/>
                <w:szCs w:val="20"/>
              </w:rPr>
              <w:t>……</w:t>
            </w:r>
          </w:p>
          <w:p w14:paraId="4668F12B" w14:textId="77777777" w:rsidR="00984DDB" w:rsidRPr="001E4C1A" w:rsidRDefault="00984DDB" w:rsidP="00984DDB">
            <w:pPr>
              <w:spacing w:after="0" w:line="240" w:lineRule="auto"/>
              <w:jc w:val="both"/>
              <w:rPr>
                <w:rFonts w:ascii="Times New Roman" w:eastAsiaTheme="minorEastAsia" w:hAnsi="Times New Roman"/>
                <w:bCs/>
                <w:sz w:val="20"/>
                <w:szCs w:val="20"/>
                <w:lang w:val="en-US" w:eastAsia="bg-BG"/>
              </w:rPr>
            </w:pPr>
            <w:r w:rsidRPr="00984DDB">
              <w:rPr>
                <w:rFonts w:ascii="Times New Roman" w:eastAsia="Times New Roman" w:hAnsi="Times New Roman"/>
                <w:sz w:val="20"/>
                <w:szCs w:val="20"/>
                <w:lang w:val="en-US"/>
              </w:rPr>
              <w:t>г) да проучват, копират или правят извлечения от всеки документ, запис или данни, които се съхраняват от тези доставчици на услуги или те имат достъп до тях, независимо от носителя, на който се съхранява въпросната информация</w:t>
            </w:r>
            <w:r w:rsidR="00BA6667">
              <w:rPr>
                <w:rFonts w:ascii="Times New Roman" w:eastAsia="Times New Roman" w:hAnsi="Times New Roman"/>
                <w:sz w:val="20"/>
                <w:szCs w:val="20"/>
              </w:rPr>
              <w:t>.“</w:t>
            </w:r>
            <w:r w:rsidRPr="00984DDB">
              <w:rPr>
                <w:rFonts w:ascii="Times New Roman" w:eastAsiaTheme="minorEastAsia" w:hAnsi="Times New Roman"/>
                <w:bCs/>
                <w:sz w:val="20"/>
                <w:szCs w:val="20"/>
                <w:lang w:eastAsia="bg-BG"/>
              </w:rPr>
              <w:t xml:space="preserve">  </w:t>
            </w:r>
            <w:r w:rsidRPr="00984DDB">
              <w:rPr>
                <w:rFonts w:ascii="Times New Roman" w:eastAsiaTheme="minorEastAsia" w:hAnsi="Times New Roman"/>
                <w:b/>
                <w:bCs/>
                <w:color w:val="FF0000"/>
                <w:sz w:val="20"/>
                <w:szCs w:val="20"/>
                <w:lang w:eastAsia="bg-BG"/>
              </w:rPr>
              <w:t xml:space="preserve"> </w:t>
            </w:r>
          </w:p>
        </w:tc>
      </w:tr>
      <w:tr w:rsidR="00984DDB" w:rsidRPr="00984DDB" w14:paraId="03F90C51" w14:textId="77777777" w:rsidTr="00F1091B">
        <w:trPr>
          <w:trHeight w:val="1055"/>
        </w:trPr>
        <w:tc>
          <w:tcPr>
            <w:tcW w:w="1101" w:type="pct"/>
          </w:tcPr>
          <w:p w14:paraId="41BB6CFA" w14:textId="77777777" w:rsidR="00984DDB" w:rsidRPr="00984DDB" w:rsidRDefault="00984DDB" w:rsidP="00F1091B">
            <w:pPr>
              <w:spacing w:after="0" w:line="240" w:lineRule="auto"/>
              <w:jc w:val="both"/>
              <w:rPr>
                <w:rFonts w:ascii="Times New Roman" w:eastAsia="Times New Roman" w:hAnsi="Times New Roman"/>
                <w:i/>
                <w:iCs/>
                <w:sz w:val="20"/>
                <w:szCs w:val="20"/>
                <w:lang w:eastAsia="bg-BG"/>
              </w:rPr>
            </w:pPr>
            <w:bookmarkStart w:id="3" w:name="_Hlk88408720"/>
          </w:p>
        </w:tc>
        <w:tc>
          <w:tcPr>
            <w:tcW w:w="1349" w:type="pct"/>
          </w:tcPr>
          <w:p w14:paraId="4E50938E" w14:textId="58B4FF95" w:rsidR="00F03952" w:rsidRPr="00BA3746" w:rsidRDefault="00BA6667" w:rsidP="00F1091B">
            <w:pPr>
              <w:spacing w:after="0" w:line="240" w:lineRule="auto"/>
              <w:jc w:val="both"/>
              <w:rPr>
                <w:rFonts w:ascii="Times New Roman" w:eastAsia="Times New Roman" w:hAnsi="Times New Roman"/>
                <w:bCs/>
                <w:sz w:val="20"/>
                <w:szCs w:val="20"/>
                <w:lang w:eastAsia="bg-BG"/>
              </w:rPr>
            </w:pPr>
            <w:r w:rsidRPr="00BA3746">
              <w:rPr>
                <w:rFonts w:ascii="Times New Roman" w:eastAsia="Times New Roman" w:hAnsi="Times New Roman"/>
                <w:bCs/>
                <w:sz w:val="20"/>
                <w:szCs w:val="20"/>
                <w:lang w:eastAsia="bg-BG"/>
              </w:rPr>
              <w:t xml:space="preserve">4. </w:t>
            </w:r>
            <w:r w:rsidR="006D481A" w:rsidRPr="00BA3746">
              <w:rPr>
                <w:rFonts w:ascii="Times New Roman" w:eastAsia="Times New Roman" w:hAnsi="Times New Roman"/>
                <w:bCs/>
                <w:sz w:val="20"/>
                <w:szCs w:val="20"/>
                <w:lang w:eastAsia="bg-BG"/>
              </w:rPr>
              <w:t>Предлагаме</w:t>
            </w:r>
            <w:r w:rsidRPr="00BA3746">
              <w:rPr>
                <w:rFonts w:ascii="Times New Roman" w:eastAsia="Times New Roman" w:hAnsi="Times New Roman"/>
                <w:bCs/>
                <w:sz w:val="20"/>
                <w:szCs w:val="20"/>
                <w:lang w:eastAsia="bg-BG"/>
              </w:rPr>
              <w:t xml:space="preserve"> в чл. 61а</w:t>
            </w:r>
            <w:r w:rsidR="006D481A" w:rsidRPr="00BA3746">
              <w:rPr>
                <w:rFonts w:ascii="Times New Roman" w:eastAsia="Times New Roman" w:hAnsi="Times New Roman"/>
                <w:bCs/>
                <w:sz w:val="20"/>
                <w:szCs w:val="20"/>
                <w:lang w:eastAsia="bg-BG"/>
              </w:rPr>
              <w:t xml:space="preserve"> </w:t>
            </w:r>
            <w:r w:rsidR="00FB4B12" w:rsidRPr="00BA3746">
              <w:rPr>
                <w:rFonts w:ascii="Times New Roman" w:eastAsia="Times New Roman" w:hAnsi="Times New Roman"/>
                <w:bCs/>
                <w:sz w:val="20"/>
                <w:szCs w:val="20"/>
                <w:lang w:eastAsia="bg-BG"/>
              </w:rPr>
              <w:t>д</w:t>
            </w:r>
            <w:r w:rsidR="006D481A" w:rsidRPr="00BA3746">
              <w:rPr>
                <w:rFonts w:ascii="Times New Roman" w:eastAsia="Times New Roman" w:hAnsi="Times New Roman"/>
                <w:bCs/>
                <w:sz w:val="20"/>
                <w:szCs w:val="20"/>
                <w:lang w:eastAsia="bg-BG"/>
              </w:rPr>
              <w:t>умите „радиочестотната лента“ да бъдат заменени с думите „радиочестотните ленти на радиослужбите“</w:t>
            </w:r>
            <w:r w:rsidR="00B00248">
              <w:rPr>
                <w:rFonts w:ascii="Times New Roman" w:eastAsia="Times New Roman" w:hAnsi="Times New Roman"/>
                <w:bCs/>
                <w:sz w:val="20"/>
                <w:szCs w:val="20"/>
                <w:lang w:eastAsia="bg-BG"/>
              </w:rPr>
              <w:t>.</w:t>
            </w:r>
          </w:p>
          <w:p w14:paraId="043980A3" w14:textId="77777777" w:rsidR="00984DDB" w:rsidRPr="00984DDB" w:rsidRDefault="00FB4B12" w:rsidP="00F1091B">
            <w:pPr>
              <w:spacing w:after="0" w:line="240" w:lineRule="auto"/>
              <w:jc w:val="both"/>
              <w:rPr>
                <w:rFonts w:ascii="Times New Roman" w:eastAsia="Times New Roman" w:hAnsi="Times New Roman"/>
                <w:sz w:val="20"/>
                <w:szCs w:val="20"/>
                <w:lang w:eastAsia="bg-BG"/>
              </w:rPr>
            </w:pPr>
            <w:r w:rsidRPr="00BA3746">
              <w:rPr>
                <w:rFonts w:ascii="Times New Roman" w:eastAsia="Times New Roman" w:hAnsi="Times New Roman"/>
                <w:bCs/>
                <w:sz w:val="20"/>
                <w:szCs w:val="20"/>
                <w:lang w:eastAsia="bg-BG"/>
              </w:rPr>
              <w:t>Мотиви:</w:t>
            </w:r>
            <w:r w:rsidR="001E4C1A">
              <w:rPr>
                <w:rFonts w:ascii="Times New Roman" w:eastAsia="Times New Roman" w:hAnsi="Times New Roman"/>
                <w:bCs/>
                <w:sz w:val="20"/>
                <w:szCs w:val="20"/>
                <w:lang w:eastAsia="bg-BG"/>
              </w:rPr>
              <w:t xml:space="preserve"> </w:t>
            </w:r>
            <w:r w:rsidR="00F1091B">
              <w:rPr>
                <w:rFonts w:ascii="Times New Roman" w:eastAsia="Times New Roman" w:hAnsi="Times New Roman"/>
                <w:sz w:val="20"/>
                <w:szCs w:val="20"/>
                <w:lang w:eastAsia="bg-BG"/>
              </w:rPr>
              <w:t xml:space="preserve">Съгласно ЗЕС,  съществуват </w:t>
            </w:r>
            <w:r w:rsidR="00984DDB" w:rsidRPr="00984DDB">
              <w:rPr>
                <w:rFonts w:ascii="Times New Roman" w:eastAsia="Times New Roman" w:hAnsi="Times New Roman"/>
                <w:sz w:val="20"/>
                <w:szCs w:val="20"/>
                <w:lang w:eastAsia="bg-BG"/>
              </w:rPr>
              <w:t>няколко радиочестотни ленти на радиослужбите, използвани в гражданското въздухоплаване. Относимите понастоящем са  въздушна подвижна, въздушна радионавигация, респективно сателитните такива и радиолокация. За гарантиране на безопасността при извършване на полетите, понятието следва да се прецизира.</w:t>
            </w:r>
            <w:r w:rsidR="00F1091B">
              <w:rPr>
                <w:rFonts w:ascii="Times New Roman" w:eastAsia="Times New Roman" w:hAnsi="Times New Roman"/>
                <w:sz w:val="20"/>
                <w:szCs w:val="20"/>
                <w:lang w:eastAsia="bg-BG"/>
              </w:rPr>
              <w:t xml:space="preserve"> </w:t>
            </w:r>
            <w:r w:rsidR="0068127C" w:rsidRPr="00984DDB">
              <w:rPr>
                <w:rFonts w:ascii="Times New Roman" w:eastAsia="Times New Roman" w:hAnsi="Times New Roman"/>
                <w:sz w:val="20"/>
                <w:szCs w:val="20"/>
                <w:lang w:eastAsia="bg-BG"/>
              </w:rPr>
              <w:t>Думите „радиочестотната лента“ да бъдат заменени с думите „радиочестотните ленти на радиослужбите“</w:t>
            </w:r>
          </w:p>
        </w:tc>
        <w:tc>
          <w:tcPr>
            <w:tcW w:w="1143" w:type="pct"/>
          </w:tcPr>
          <w:p w14:paraId="2D089CB9" w14:textId="77777777" w:rsidR="00984DDB" w:rsidRPr="00BA6667" w:rsidRDefault="00BA6667" w:rsidP="00984DDB">
            <w:pPr>
              <w:spacing w:after="0" w:line="240" w:lineRule="auto"/>
              <w:jc w:val="both"/>
              <w:rPr>
                <w:rFonts w:ascii="Times New Roman" w:eastAsia="Times New Roman" w:hAnsi="Times New Roman"/>
                <w:sz w:val="20"/>
                <w:szCs w:val="20"/>
                <w:lang w:eastAsia="bg-BG"/>
              </w:rPr>
            </w:pPr>
            <w:r w:rsidRPr="00BA3746">
              <w:rPr>
                <w:rFonts w:ascii="Times New Roman" w:eastAsia="Times New Roman" w:hAnsi="Times New Roman"/>
                <w:sz w:val="20"/>
                <w:szCs w:val="20"/>
                <w:lang w:eastAsia="bg-BG"/>
              </w:rPr>
              <w:t xml:space="preserve">4. </w:t>
            </w:r>
            <w:r w:rsidR="00C11E51" w:rsidRPr="00BA3746">
              <w:rPr>
                <w:rFonts w:ascii="Times New Roman" w:eastAsia="Times New Roman" w:hAnsi="Times New Roman"/>
                <w:sz w:val="20"/>
                <w:szCs w:val="20"/>
                <w:lang w:eastAsia="bg-BG"/>
              </w:rPr>
              <w:t>Приема се частично</w:t>
            </w:r>
            <w:r w:rsidRPr="00BA3746">
              <w:rPr>
                <w:rFonts w:ascii="Times New Roman" w:eastAsia="Times New Roman" w:hAnsi="Times New Roman"/>
                <w:sz w:val="20"/>
                <w:szCs w:val="20"/>
                <w:lang w:eastAsia="bg-BG"/>
              </w:rPr>
              <w:t>.</w:t>
            </w:r>
          </w:p>
        </w:tc>
        <w:tc>
          <w:tcPr>
            <w:tcW w:w="1406" w:type="pct"/>
          </w:tcPr>
          <w:p w14:paraId="3E711ED4" w14:textId="07139EAD" w:rsidR="00984DDB" w:rsidRPr="00BA3746" w:rsidRDefault="00BA6667" w:rsidP="00984DDB">
            <w:pPr>
              <w:spacing w:after="0" w:line="240" w:lineRule="auto"/>
              <w:jc w:val="both"/>
              <w:rPr>
                <w:rFonts w:ascii="Times New Roman" w:eastAsia="Times New Roman" w:hAnsi="Times New Roman"/>
                <w:iCs/>
                <w:sz w:val="20"/>
                <w:szCs w:val="20"/>
                <w:lang w:eastAsia="bg-BG"/>
              </w:rPr>
            </w:pPr>
            <w:r w:rsidRPr="0057172C">
              <w:rPr>
                <w:rFonts w:ascii="Times New Roman" w:eastAsia="Times New Roman" w:hAnsi="Times New Roman"/>
                <w:sz w:val="20"/>
                <w:szCs w:val="20"/>
                <w:lang w:eastAsia="bg-BG"/>
              </w:rPr>
              <w:t xml:space="preserve">4. </w:t>
            </w:r>
            <w:r w:rsidR="008D714E" w:rsidRPr="0057172C">
              <w:rPr>
                <w:rFonts w:ascii="Times New Roman" w:eastAsia="Times New Roman" w:hAnsi="Times New Roman"/>
                <w:sz w:val="20"/>
                <w:szCs w:val="20"/>
                <w:lang w:eastAsia="bg-BG"/>
              </w:rPr>
              <w:t>П</w:t>
            </w:r>
            <w:r w:rsidR="00984DDB" w:rsidRPr="0057172C">
              <w:rPr>
                <w:rFonts w:ascii="Times New Roman" w:eastAsia="Times New Roman" w:hAnsi="Times New Roman"/>
                <w:sz w:val="20"/>
                <w:szCs w:val="20"/>
                <w:lang w:eastAsia="bg-BG"/>
              </w:rPr>
              <w:t>риема</w:t>
            </w:r>
            <w:r w:rsidR="0057172C">
              <w:rPr>
                <w:rFonts w:ascii="Times New Roman" w:eastAsia="Times New Roman" w:hAnsi="Times New Roman"/>
                <w:sz w:val="20"/>
                <w:szCs w:val="20"/>
                <w:lang w:eastAsia="bg-BG"/>
              </w:rPr>
              <w:t xml:space="preserve"> се</w:t>
            </w:r>
            <w:r w:rsidR="00984DDB" w:rsidRPr="0057172C">
              <w:rPr>
                <w:rFonts w:ascii="Times New Roman" w:eastAsia="Times New Roman" w:hAnsi="Times New Roman"/>
                <w:sz w:val="20"/>
                <w:szCs w:val="20"/>
                <w:lang w:eastAsia="bg-BG"/>
              </w:rPr>
              <w:t xml:space="preserve"> дум</w:t>
            </w:r>
            <w:r w:rsidR="0057172C">
              <w:rPr>
                <w:rFonts w:ascii="Times New Roman" w:eastAsia="Times New Roman" w:hAnsi="Times New Roman"/>
                <w:sz w:val="20"/>
                <w:szCs w:val="20"/>
                <w:lang w:eastAsia="bg-BG"/>
              </w:rPr>
              <w:t>ите</w:t>
            </w:r>
            <w:r w:rsidR="00984DDB" w:rsidRPr="0057172C">
              <w:rPr>
                <w:rFonts w:ascii="Times New Roman" w:eastAsia="Times New Roman" w:hAnsi="Times New Roman"/>
                <w:sz w:val="20"/>
                <w:szCs w:val="20"/>
                <w:lang w:eastAsia="bg-BG"/>
              </w:rPr>
              <w:t xml:space="preserve"> „</w:t>
            </w:r>
            <w:r w:rsidR="00984DDB" w:rsidRPr="00BA3746">
              <w:rPr>
                <w:rFonts w:ascii="Times New Roman" w:eastAsia="Times New Roman" w:hAnsi="Times New Roman"/>
                <w:iCs/>
                <w:sz w:val="20"/>
                <w:szCs w:val="20"/>
                <w:lang w:eastAsia="bg-BG"/>
              </w:rPr>
              <w:t>радиочестотната лента“ да се замени с „радиочестотните ленти“</w:t>
            </w:r>
            <w:r w:rsidRPr="00BA3746">
              <w:rPr>
                <w:rFonts w:ascii="Times New Roman" w:eastAsia="Times New Roman" w:hAnsi="Times New Roman"/>
                <w:iCs/>
                <w:sz w:val="20"/>
                <w:szCs w:val="20"/>
                <w:lang w:eastAsia="bg-BG"/>
              </w:rPr>
              <w:t xml:space="preserve">, като </w:t>
            </w:r>
            <w:r w:rsidR="00984DDB" w:rsidRPr="00BA3746">
              <w:rPr>
                <w:rFonts w:ascii="Times New Roman" w:eastAsia="Times New Roman" w:hAnsi="Times New Roman"/>
                <w:iCs/>
                <w:sz w:val="20"/>
                <w:szCs w:val="20"/>
                <w:lang w:eastAsia="bg-BG"/>
              </w:rPr>
              <w:t>текст</w:t>
            </w:r>
            <w:r w:rsidR="0057172C" w:rsidRPr="00BA3746">
              <w:rPr>
                <w:rFonts w:ascii="Times New Roman" w:eastAsia="Times New Roman" w:hAnsi="Times New Roman"/>
                <w:iCs/>
                <w:sz w:val="20"/>
                <w:szCs w:val="20"/>
                <w:lang w:eastAsia="bg-BG"/>
              </w:rPr>
              <w:t>ът</w:t>
            </w:r>
            <w:r w:rsidR="00984DDB" w:rsidRPr="00BA3746">
              <w:rPr>
                <w:rFonts w:ascii="Times New Roman" w:eastAsia="Times New Roman" w:hAnsi="Times New Roman"/>
                <w:iCs/>
                <w:sz w:val="20"/>
                <w:szCs w:val="20"/>
                <w:lang w:eastAsia="bg-BG"/>
              </w:rPr>
              <w:t xml:space="preserve"> придобива следната редакция:</w:t>
            </w:r>
          </w:p>
          <w:p w14:paraId="14B878A5" w14:textId="77777777" w:rsidR="00984DDB" w:rsidRPr="0057172C" w:rsidRDefault="00984DDB" w:rsidP="00984DDB">
            <w:pPr>
              <w:spacing w:after="0" w:line="240" w:lineRule="auto"/>
              <w:jc w:val="both"/>
              <w:rPr>
                <w:rFonts w:ascii="Times New Roman" w:eastAsia="Times New Roman" w:hAnsi="Times New Roman"/>
                <w:color w:val="FF0000"/>
                <w:sz w:val="20"/>
                <w:szCs w:val="20"/>
                <w:lang w:eastAsia="bg-BG"/>
              </w:rPr>
            </w:pPr>
            <w:r w:rsidRPr="0057172C">
              <w:rPr>
                <w:rFonts w:ascii="Times New Roman" w:eastAsia="Times New Roman" w:hAnsi="Times New Roman"/>
                <w:sz w:val="20"/>
                <w:szCs w:val="20"/>
                <w:lang w:eastAsia="bg-BG"/>
              </w:rPr>
              <w:t xml:space="preserve"> </w:t>
            </w:r>
            <w:r w:rsidRPr="00BA3746">
              <w:rPr>
                <w:rFonts w:ascii="Times New Roman" w:eastAsia="Times New Roman" w:hAnsi="Times New Roman"/>
                <w:iCs/>
                <w:sz w:val="20"/>
                <w:szCs w:val="20"/>
                <w:lang w:eastAsia="bg-BG"/>
              </w:rPr>
              <w:t>„Чл. 61а. „Забранява се неправомерното излъчване в радиочестотните ленти за гражданско въздухоплаване и/или създаването на електромагнитни смущения на средствата и системите, използвани в комуникацията, навигацията и обзора за гражданското въздухоплаване“</w:t>
            </w:r>
            <w:r w:rsidR="0057172C">
              <w:rPr>
                <w:rFonts w:ascii="Times New Roman" w:eastAsia="Times New Roman" w:hAnsi="Times New Roman"/>
                <w:iCs/>
                <w:sz w:val="20"/>
                <w:szCs w:val="20"/>
                <w:lang w:eastAsia="bg-BG"/>
              </w:rPr>
              <w:t>.</w:t>
            </w:r>
          </w:p>
        </w:tc>
      </w:tr>
      <w:bookmarkEnd w:id="3"/>
      <w:tr w:rsidR="00984DDB" w:rsidRPr="00984DDB" w14:paraId="0D8F3120" w14:textId="77777777" w:rsidTr="00F1091B">
        <w:tc>
          <w:tcPr>
            <w:tcW w:w="1101" w:type="pct"/>
          </w:tcPr>
          <w:p w14:paraId="045A1FA6" w14:textId="77777777" w:rsidR="00984DDB" w:rsidRPr="00984DDB" w:rsidRDefault="00984DDB" w:rsidP="00524A42">
            <w:pPr>
              <w:shd w:val="clear" w:color="auto" w:fill="FFFFFF" w:themeFill="background1"/>
              <w:spacing w:after="0" w:line="240" w:lineRule="auto"/>
              <w:ind w:left="1429"/>
              <w:contextualSpacing/>
              <w:jc w:val="both"/>
              <w:rPr>
                <w:rFonts w:ascii="Times New Roman" w:hAnsi="Times New Roman"/>
                <w:b/>
                <w:i/>
                <w:iCs/>
                <w:sz w:val="20"/>
                <w:szCs w:val="20"/>
              </w:rPr>
            </w:pPr>
          </w:p>
        </w:tc>
        <w:tc>
          <w:tcPr>
            <w:tcW w:w="1349" w:type="pct"/>
          </w:tcPr>
          <w:p w14:paraId="107CDAD4" w14:textId="368FFF58" w:rsidR="007D38B4" w:rsidRDefault="0057172C" w:rsidP="00BA3746">
            <w:pPr>
              <w:spacing w:after="0" w:line="240" w:lineRule="auto"/>
              <w:jc w:val="both"/>
              <w:rPr>
                <w:rFonts w:ascii="Times New Roman" w:eastAsiaTheme="minorHAnsi" w:hAnsi="Times New Roman"/>
                <w:bCs/>
                <w:spacing w:val="-4"/>
                <w:sz w:val="20"/>
                <w:szCs w:val="20"/>
              </w:rPr>
            </w:pPr>
            <w:r w:rsidRPr="00BA3746">
              <w:rPr>
                <w:rFonts w:ascii="Times New Roman" w:eastAsia="Times New Roman" w:hAnsi="Times New Roman"/>
                <w:bCs/>
                <w:iCs/>
                <w:sz w:val="20"/>
                <w:szCs w:val="20"/>
                <w:lang w:eastAsia="bg-BG"/>
              </w:rPr>
              <w:t xml:space="preserve">4. </w:t>
            </w:r>
            <w:r w:rsidR="001B1618" w:rsidRPr="00BA3746">
              <w:rPr>
                <w:rFonts w:ascii="Times New Roman" w:eastAsia="Times New Roman" w:hAnsi="Times New Roman"/>
                <w:bCs/>
                <w:iCs/>
                <w:sz w:val="20"/>
                <w:szCs w:val="20"/>
                <w:lang w:eastAsia="bg-BG"/>
              </w:rPr>
              <w:t xml:space="preserve">Да отпадне </w:t>
            </w:r>
            <w:r w:rsidR="007D38B4" w:rsidRPr="00BA3746">
              <w:rPr>
                <w:rFonts w:ascii="Times New Roman" w:eastAsia="Times New Roman" w:hAnsi="Times New Roman"/>
                <w:bCs/>
                <w:iCs/>
                <w:sz w:val="20"/>
                <w:szCs w:val="20"/>
                <w:lang w:eastAsia="bg-BG"/>
              </w:rPr>
              <w:t xml:space="preserve">допълнението на в чл. 120, ал. 4, т. 8 от ЗГВ: </w:t>
            </w:r>
            <w:r w:rsidR="007D38B4" w:rsidRPr="00BA3746">
              <w:rPr>
                <w:rFonts w:ascii="Times New Roman" w:eastAsiaTheme="minorHAnsi" w:hAnsi="Times New Roman"/>
                <w:bCs/>
                <w:spacing w:val="-4"/>
                <w:sz w:val="20"/>
                <w:szCs w:val="20"/>
              </w:rPr>
              <w:t>„</w:t>
            </w:r>
            <w:r w:rsidR="00F03952" w:rsidRPr="00BA3746">
              <w:rPr>
                <w:rFonts w:ascii="Times New Roman" w:eastAsiaTheme="minorHAnsi" w:hAnsi="Times New Roman"/>
                <w:bCs/>
                <w:spacing w:val="-4"/>
                <w:sz w:val="20"/>
                <w:szCs w:val="20"/>
              </w:rPr>
              <w:t>за одобряване на курсове за обучение на персонал в доставчик на аеронавигационно обслужване и издаване/продължаване на валидност на сертификат за авиационен учебен център за обучение на персонал в доставчик на аеронавигационно обслужване“</w:t>
            </w:r>
            <w:r w:rsidR="00FB4B12" w:rsidRPr="00BA3746">
              <w:rPr>
                <w:rFonts w:ascii="Times New Roman" w:eastAsiaTheme="minorHAnsi" w:hAnsi="Times New Roman"/>
                <w:bCs/>
                <w:spacing w:val="-4"/>
                <w:sz w:val="20"/>
                <w:szCs w:val="20"/>
              </w:rPr>
              <w:t xml:space="preserve">. </w:t>
            </w:r>
          </w:p>
          <w:p w14:paraId="20E3C159" w14:textId="77777777" w:rsidR="007D38B4" w:rsidRDefault="007D38B4" w:rsidP="00BA3746">
            <w:pPr>
              <w:spacing w:after="0" w:line="240" w:lineRule="auto"/>
              <w:jc w:val="both"/>
              <w:rPr>
                <w:rFonts w:ascii="Times New Roman" w:eastAsiaTheme="minorHAnsi" w:hAnsi="Times New Roman"/>
                <w:bCs/>
                <w:spacing w:val="-4"/>
                <w:sz w:val="20"/>
                <w:szCs w:val="20"/>
              </w:rPr>
            </w:pPr>
            <w:r>
              <w:rPr>
                <w:rFonts w:ascii="Times New Roman" w:eastAsiaTheme="minorHAnsi" w:hAnsi="Times New Roman"/>
                <w:bCs/>
                <w:spacing w:val="-4"/>
                <w:sz w:val="20"/>
                <w:szCs w:val="20"/>
              </w:rPr>
              <w:t xml:space="preserve">4.1. </w:t>
            </w:r>
            <w:r w:rsidRPr="00984DDB">
              <w:rPr>
                <w:rFonts w:ascii="Times New Roman" w:eastAsiaTheme="minorHAnsi" w:hAnsi="Times New Roman"/>
                <w:bCs/>
                <w:spacing w:val="-4"/>
                <w:sz w:val="20"/>
                <w:szCs w:val="20"/>
              </w:rPr>
              <w:t xml:space="preserve">В допълнение към това следва да се обмисли и за отпадането на чл. 116 и чл. 116а и чл. 116б от Тарифа № 5 за таксите, които се събират в системата на </w:t>
            </w:r>
            <w:r>
              <w:rPr>
                <w:rFonts w:ascii="Times New Roman" w:eastAsiaTheme="minorHAnsi" w:hAnsi="Times New Roman"/>
                <w:bCs/>
                <w:spacing w:val="-4"/>
                <w:sz w:val="20"/>
                <w:szCs w:val="20"/>
              </w:rPr>
              <w:t>М</w:t>
            </w:r>
            <w:r w:rsidRPr="00984DDB">
              <w:rPr>
                <w:rFonts w:ascii="Times New Roman" w:eastAsiaTheme="minorHAnsi" w:hAnsi="Times New Roman"/>
                <w:bCs/>
                <w:spacing w:val="-4"/>
                <w:sz w:val="20"/>
                <w:szCs w:val="20"/>
              </w:rPr>
              <w:t>инистерството на транспорта и съобщенията, поради техния анахроничен характер.</w:t>
            </w:r>
          </w:p>
          <w:p w14:paraId="495A9875" w14:textId="77777777" w:rsidR="00984DDB" w:rsidRPr="00984DDB" w:rsidRDefault="00FB4B12" w:rsidP="00BA3746">
            <w:pPr>
              <w:spacing w:after="0" w:line="240" w:lineRule="auto"/>
              <w:jc w:val="both"/>
              <w:rPr>
                <w:rFonts w:ascii="Times New Roman" w:eastAsiaTheme="minorHAnsi" w:hAnsi="Times New Roman"/>
                <w:bCs/>
                <w:spacing w:val="-4"/>
                <w:sz w:val="20"/>
                <w:szCs w:val="20"/>
              </w:rPr>
            </w:pPr>
            <w:r w:rsidRPr="00BA3746">
              <w:rPr>
                <w:rFonts w:ascii="Times New Roman" w:eastAsiaTheme="minorHAnsi" w:hAnsi="Times New Roman"/>
                <w:bCs/>
                <w:spacing w:val="-4"/>
                <w:sz w:val="20"/>
                <w:szCs w:val="20"/>
              </w:rPr>
              <w:t>Мотиви:</w:t>
            </w:r>
            <w:r w:rsidR="00F1091B">
              <w:rPr>
                <w:rFonts w:ascii="Times New Roman" w:eastAsiaTheme="minorHAnsi" w:hAnsi="Times New Roman"/>
                <w:bCs/>
                <w:spacing w:val="-4"/>
                <w:sz w:val="20"/>
                <w:szCs w:val="20"/>
              </w:rPr>
              <w:t xml:space="preserve"> </w:t>
            </w:r>
            <w:r w:rsidR="00F03952" w:rsidRPr="00146F30">
              <w:rPr>
                <w:rFonts w:ascii="Times New Roman" w:eastAsiaTheme="minorHAnsi" w:hAnsi="Times New Roman"/>
                <w:bCs/>
                <w:spacing w:val="-4"/>
                <w:sz w:val="20"/>
                <w:szCs w:val="20"/>
              </w:rPr>
              <w:t>Л</w:t>
            </w:r>
            <w:r w:rsidR="00984DDB" w:rsidRPr="00F03952">
              <w:rPr>
                <w:rFonts w:ascii="Times New Roman" w:eastAsiaTheme="minorHAnsi" w:hAnsi="Times New Roman"/>
                <w:bCs/>
                <w:spacing w:val="-4"/>
                <w:sz w:val="20"/>
                <w:szCs w:val="20"/>
              </w:rPr>
              <w:t>и</w:t>
            </w:r>
            <w:r w:rsidR="00984DDB" w:rsidRPr="00984DDB">
              <w:rPr>
                <w:rFonts w:ascii="Times New Roman" w:eastAsiaTheme="minorHAnsi" w:hAnsi="Times New Roman"/>
                <w:bCs/>
                <w:spacing w:val="-4"/>
                <w:sz w:val="20"/>
                <w:szCs w:val="20"/>
              </w:rPr>
              <w:t>псва основание и яснота кое налага въвеждането на такса за одобрение на курсове единствено за обучение за персонал на доставчик на аеронавигационно обслужване. Разпоредбата не касае одобрението на курсове за обучение на друг персонал, например пилоти.</w:t>
            </w:r>
          </w:p>
          <w:p w14:paraId="33978DE8" w14:textId="77777777" w:rsidR="00984DDB" w:rsidRPr="00984DDB" w:rsidRDefault="00984DDB" w:rsidP="00BA3746">
            <w:pPr>
              <w:spacing w:after="0" w:line="240" w:lineRule="auto"/>
              <w:jc w:val="both"/>
              <w:rPr>
                <w:rFonts w:ascii="Times New Roman" w:eastAsiaTheme="minorHAnsi" w:hAnsi="Times New Roman"/>
                <w:bCs/>
                <w:spacing w:val="-4"/>
                <w:sz w:val="20"/>
                <w:szCs w:val="20"/>
              </w:rPr>
            </w:pPr>
            <w:r w:rsidRPr="00984DDB">
              <w:rPr>
                <w:rFonts w:ascii="Times New Roman" w:eastAsiaTheme="minorHAnsi" w:hAnsi="Times New Roman"/>
                <w:bCs/>
                <w:spacing w:val="-4"/>
                <w:sz w:val="20"/>
                <w:szCs w:val="20"/>
              </w:rPr>
              <w:t>Липсва основание и яснота за въвеждане на такса за издаване/продължаване на валидност на сертификат само за авиационен учебен център за обучение на персонал в доставчик на аеронавигационно обслужване. Разпоредбата не обхваща АУЦ, които обучава друг авиационен персонал.</w:t>
            </w:r>
          </w:p>
          <w:p w14:paraId="22CF0A1F" w14:textId="0C7491F1" w:rsidR="00984DDB" w:rsidRPr="00984DDB" w:rsidRDefault="00984DDB" w:rsidP="00BA3746">
            <w:pPr>
              <w:spacing w:after="0" w:line="240" w:lineRule="auto"/>
              <w:jc w:val="both"/>
              <w:rPr>
                <w:rFonts w:ascii="Times New Roman" w:eastAsiaTheme="minorHAnsi" w:hAnsi="Times New Roman"/>
                <w:bCs/>
                <w:spacing w:val="-4"/>
                <w:sz w:val="20"/>
                <w:szCs w:val="20"/>
              </w:rPr>
            </w:pPr>
            <w:r w:rsidRPr="00984DDB">
              <w:rPr>
                <w:rFonts w:ascii="Times New Roman" w:eastAsiaTheme="minorHAnsi" w:hAnsi="Times New Roman"/>
                <w:bCs/>
                <w:spacing w:val="-4"/>
                <w:sz w:val="20"/>
                <w:szCs w:val="20"/>
              </w:rPr>
              <w:t xml:space="preserve">Дейностите на ГД ГВА като национален надзорен орган (ННО) по чл. 16в от ЗГВ, се финансират изцяло чрез разходната база на ННО, която се калкулира в таксите за АНО при прелитане и в таксите за АНО в зоните и районите на летищата. В тази връзка, въвеждането на нови такси, свързани с дейности на АНО, които да се плащат от ДАНО или негов персонал, ще представляват нов източник на приходи за ННО и с тази сума следва да се намали </w:t>
            </w:r>
            <w:r w:rsidRPr="00984DDB">
              <w:rPr>
                <w:rFonts w:ascii="Times New Roman" w:eastAsiaTheme="minorHAnsi" w:hAnsi="Times New Roman"/>
                <w:bCs/>
                <w:spacing w:val="-4"/>
                <w:sz w:val="20"/>
                <w:szCs w:val="20"/>
              </w:rPr>
              <w:lastRenderedPageBreak/>
              <w:t xml:space="preserve">издръжката на ННО, която се получава по линия на таксите. Подобен е случая с ДП РВД, напр. по отношение на приходите от продажби на АИП и периодичните публикации. Макар и незначителни, те се приспадат от разходите, които се включват в разходната база за АНО. Аналогично на ДП РВД, тъй като издръжката на ННО е елемент на разходната база на таксите за АНО и доколкото към разходите на ГД ГВА от началото на 2020 г. съгласно Регламент 2019/317 се прилага метода на пълно възстановяване на разходите, всякакви такива приходи от такси, следва да се приспаднат от финансирането по линия на разходната база. </w:t>
            </w:r>
          </w:p>
        </w:tc>
        <w:tc>
          <w:tcPr>
            <w:tcW w:w="1143" w:type="pct"/>
          </w:tcPr>
          <w:p w14:paraId="28E7114A" w14:textId="6F0F8C69" w:rsidR="006F7079" w:rsidRDefault="007D38B4" w:rsidP="006F7079">
            <w:pPr>
              <w:spacing w:after="0" w:line="240" w:lineRule="auto"/>
              <w:jc w:val="both"/>
              <w:rPr>
                <w:rFonts w:ascii="Times New Roman" w:eastAsiaTheme="minorEastAsia" w:hAnsi="Times New Roman"/>
                <w:bCs/>
                <w:sz w:val="20"/>
                <w:szCs w:val="20"/>
                <w:lang w:eastAsia="bg-BG"/>
              </w:rPr>
            </w:pPr>
            <w:r>
              <w:rPr>
                <w:rFonts w:ascii="Times New Roman" w:eastAsiaTheme="minorEastAsia" w:hAnsi="Times New Roman"/>
                <w:color w:val="000000"/>
                <w:sz w:val="20"/>
                <w:szCs w:val="20"/>
                <w:lang w:eastAsia="bg-BG"/>
              </w:rPr>
              <w:lastRenderedPageBreak/>
              <w:t>4.</w:t>
            </w:r>
            <w:r>
              <w:rPr>
                <w:rFonts w:ascii="Times New Roman" w:eastAsiaTheme="minorEastAsia" w:hAnsi="Times New Roman"/>
                <w:b/>
                <w:bCs/>
                <w:sz w:val="20"/>
                <w:szCs w:val="20"/>
                <w:lang w:eastAsia="bg-BG"/>
              </w:rPr>
              <w:t xml:space="preserve"> </w:t>
            </w:r>
            <w:r w:rsidR="006F7079" w:rsidRPr="00BA3746">
              <w:rPr>
                <w:rFonts w:ascii="Times New Roman" w:eastAsiaTheme="minorEastAsia" w:hAnsi="Times New Roman"/>
                <w:bCs/>
                <w:sz w:val="20"/>
                <w:szCs w:val="20"/>
                <w:lang w:eastAsia="bg-BG"/>
              </w:rPr>
              <w:t>П</w:t>
            </w:r>
            <w:r w:rsidR="00140E7F" w:rsidRPr="00BA3746">
              <w:rPr>
                <w:rFonts w:ascii="Times New Roman" w:eastAsiaTheme="minorEastAsia" w:hAnsi="Times New Roman"/>
                <w:bCs/>
                <w:sz w:val="20"/>
                <w:szCs w:val="20"/>
                <w:lang w:eastAsia="bg-BG"/>
              </w:rPr>
              <w:t>риема се</w:t>
            </w:r>
            <w:r>
              <w:rPr>
                <w:rFonts w:ascii="Times New Roman" w:eastAsiaTheme="minorEastAsia" w:hAnsi="Times New Roman"/>
                <w:bCs/>
                <w:sz w:val="20"/>
                <w:szCs w:val="20"/>
                <w:lang w:eastAsia="bg-BG"/>
              </w:rPr>
              <w:t>.</w:t>
            </w:r>
            <w:r w:rsidR="00140E7F" w:rsidRPr="00BA3746">
              <w:rPr>
                <w:rFonts w:ascii="Times New Roman" w:eastAsiaTheme="minorEastAsia" w:hAnsi="Times New Roman"/>
                <w:bCs/>
                <w:sz w:val="20"/>
                <w:szCs w:val="20"/>
                <w:lang w:eastAsia="bg-BG"/>
              </w:rPr>
              <w:t xml:space="preserve"> </w:t>
            </w:r>
          </w:p>
          <w:p w14:paraId="438F1614" w14:textId="77777777" w:rsidR="007D38B4" w:rsidRDefault="007D38B4" w:rsidP="006F7079">
            <w:pPr>
              <w:spacing w:after="0" w:line="240" w:lineRule="auto"/>
              <w:jc w:val="both"/>
              <w:rPr>
                <w:rFonts w:ascii="Times New Roman" w:eastAsiaTheme="minorEastAsia" w:hAnsi="Times New Roman"/>
                <w:bCs/>
                <w:sz w:val="20"/>
                <w:szCs w:val="20"/>
                <w:lang w:eastAsia="bg-BG"/>
              </w:rPr>
            </w:pPr>
          </w:p>
          <w:p w14:paraId="634EE111" w14:textId="77777777" w:rsidR="007D38B4" w:rsidRDefault="007D38B4" w:rsidP="006F7079">
            <w:pPr>
              <w:spacing w:after="0" w:line="240" w:lineRule="auto"/>
              <w:jc w:val="both"/>
              <w:rPr>
                <w:rFonts w:ascii="Times New Roman" w:eastAsiaTheme="minorEastAsia" w:hAnsi="Times New Roman"/>
                <w:bCs/>
                <w:sz w:val="20"/>
                <w:szCs w:val="20"/>
                <w:lang w:eastAsia="bg-BG"/>
              </w:rPr>
            </w:pPr>
          </w:p>
          <w:p w14:paraId="641D4747" w14:textId="77777777" w:rsidR="007D38B4" w:rsidRDefault="007D38B4" w:rsidP="006F7079">
            <w:pPr>
              <w:spacing w:after="0" w:line="240" w:lineRule="auto"/>
              <w:jc w:val="both"/>
              <w:rPr>
                <w:rFonts w:ascii="Times New Roman" w:eastAsiaTheme="minorEastAsia" w:hAnsi="Times New Roman"/>
                <w:bCs/>
                <w:sz w:val="20"/>
                <w:szCs w:val="20"/>
                <w:lang w:eastAsia="bg-BG"/>
              </w:rPr>
            </w:pPr>
          </w:p>
          <w:p w14:paraId="52446388" w14:textId="77777777" w:rsidR="007D38B4" w:rsidRDefault="007D38B4" w:rsidP="006F7079">
            <w:pPr>
              <w:spacing w:after="0" w:line="240" w:lineRule="auto"/>
              <w:jc w:val="both"/>
              <w:rPr>
                <w:rFonts w:ascii="Times New Roman" w:eastAsiaTheme="minorEastAsia" w:hAnsi="Times New Roman"/>
                <w:bCs/>
                <w:sz w:val="20"/>
                <w:szCs w:val="20"/>
                <w:lang w:eastAsia="bg-BG"/>
              </w:rPr>
            </w:pPr>
          </w:p>
          <w:p w14:paraId="24AB3219" w14:textId="77777777" w:rsidR="007D38B4" w:rsidRDefault="007D38B4" w:rsidP="006F7079">
            <w:pPr>
              <w:spacing w:after="0" w:line="240" w:lineRule="auto"/>
              <w:jc w:val="both"/>
              <w:rPr>
                <w:rFonts w:ascii="Times New Roman" w:eastAsiaTheme="minorEastAsia" w:hAnsi="Times New Roman"/>
                <w:bCs/>
                <w:sz w:val="20"/>
                <w:szCs w:val="20"/>
                <w:lang w:eastAsia="bg-BG"/>
              </w:rPr>
            </w:pPr>
          </w:p>
          <w:p w14:paraId="56ADACD1" w14:textId="77777777" w:rsidR="007D38B4" w:rsidRDefault="007D38B4" w:rsidP="006F7079">
            <w:pPr>
              <w:spacing w:after="0" w:line="240" w:lineRule="auto"/>
              <w:jc w:val="both"/>
              <w:rPr>
                <w:rFonts w:ascii="Times New Roman" w:eastAsiaTheme="minorEastAsia" w:hAnsi="Times New Roman"/>
                <w:bCs/>
                <w:sz w:val="20"/>
                <w:szCs w:val="20"/>
                <w:lang w:eastAsia="bg-BG"/>
              </w:rPr>
            </w:pPr>
          </w:p>
          <w:p w14:paraId="5FCBAF8E" w14:textId="77777777" w:rsidR="007D38B4" w:rsidRDefault="007D38B4" w:rsidP="006F7079">
            <w:pPr>
              <w:spacing w:after="0" w:line="240" w:lineRule="auto"/>
              <w:jc w:val="both"/>
              <w:rPr>
                <w:rFonts w:ascii="Times New Roman" w:eastAsiaTheme="minorEastAsia" w:hAnsi="Times New Roman"/>
                <w:bCs/>
                <w:sz w:val="20"/>
                <w:szCs w:val="20"/>
                <w:lang w:eastAsia="bg-BG"/>
              </w:rPr>
            </w:pPr>
          </w:p>
          <w:p w14:paraId="241ACE6D" w14:textId="77777777" w:rsidR="007D38B4" w:rsidRDefault="007D38B4" w:rsidP="006F7079">
            <w:pPr>
              <w:spacing w:after="0" w:line="240" w:lineRule="auto"/>
              <w:jc w:val="both"/>
              <w:rPr>
                <w:rFonts w:ascii="Times New Roman" w:eastAsiaTheme="minorEastAsia" w:hAnsi="Times New Roman"/>
                <w:bCs/>
                <w:sz w:val="20"/>
                <w:szCs w:val="20"/>
                <w:lang w:eastAsia="bg-BG"/>
              </w:rPr>
            </w:pPr>
            <w:r>
              <w:rPr>
                <w:rFonts w:ascii="Times New Roman" w:eastAsiaTheme="minorEastAsia" w:hAnsi="Times New Roman"/>
                <w:bCs/>
                <w:sz w:val="20"/>
                <w:szCs w:val="20"/>
                <w:lang w:eastAsia="bg-BG"/>
              </w:rPr>
              <w:t>4.1. Не се приема.</w:t>
            </w:r>
          </w:p>
          <w:p w14:paraId="336DFE65" w14:textId="77777777" w:rsidR="007D38B4" w:rsidRPr="00BA3746" w:rsidRDefault="007D38B4" w:rsidP="006F7079">
            <w:pPr>
              <w:spacing w:after="0" w:line="240" w:lineRule="auto"/>
              <w:jc w:val="both"/>
              <w:rPr>
                <w:rFonts w:ascii="Times New Roman" w:eastAsiaTheme="minorEastAsia" w:hAnsi="Times New Roman"/>
                <w:bCs/>
                <w:sz w:val="20"/>
                <w:szCs w:val="20"/>
                <w:lang w:eastAsia="bg-BG"/>
              </w:rPr>
            </w:pPr>
          </w:p>
          <w:p w14:paraId="1DC53785" w14:textId="77777777" w:rsidR="00984DDB" w:rsidRPr="00984DDB" w:rsidDel="00113271" w:rsidRDefault="00984DDB" w:rsidP="00984DDB">
            <w:pPr>
              <w:shd w:val="clear" w:color="auto" w:fill="FFFFFF" w:themeFill="background1"/>
              <w:spacing w:after="0" w:line="240" w:lineRule="auto"/>
              <w:jc w:val="both"/>
              <w:rPr>
                <w:rFonts w:ascii="Times New Roman" w:eastAsiaTheme="minorHAnsi" w:hAnsi="Times New Roman"/>
                <w:bCs/>
                <w:spacing w:val="-4"/>
                <w:sz w:val="20"/>
                <w:szCs w:val="20"/>
              </w:rPr>
            </w:pPr>
          </w:p>
        </w:tc>
        <w:tc>
          <w:tcPr>
            <w:tcW w:w="1406" w:type="pct"/>
          </w:tcPr>
          <w:p w14:paraId="31EFA017" w14:textId="77777777" w:rsidR="007D38B4" w:rsidRDefault="007D38B4">
            <w:pPr>
              <w:jc w:val="both"/>
              <w:rPr>
                <w:rFonts w:ascii="Times New Roman" w:eastAsiaTheme="minorEastAsia" w:hAnsi="Times New Roman"/>
                <w:bCs/>
                <w:spacing w:val="-4"/>
                <w:sz w:val="20"/>
                <w:szCs w:val="20"/>
                <w:lang w:eastAsia="bg-BG"/>
              </w:rPr>
            </w:pPr>
          </w:p>
          <w:p w14:paraId="50DD63BA" w14:textId="77777777" w:rsidR="007D38B4" w:rsidRDefault="007D38B4">
            <w:pPr>
              <w:jc w:val="both"/>
              <w:rPr>
                <w:rFonts w:ascii="Times New Roman" w:eastAsiaTheme="minorEastAsia" w:hAnsi="Times New Roman"/>
                <w:bCs/>
                <w:spacing w:val="-4"/>
                <w:sz w:val="20"/>
                <w:szCs w:val="20"/>
                <w:lang w:eastAsia="bg-BG"/>
              </w:rPr>
            </w:pPr>
          </w:p>
          <w:p w14:paraId="5847BA73" w14:textId="77777777" w:rsidR="007D38B4" w:rsidRDefault="007D38B4">
            <w:pPr>
              <w:jc w:val="both"/>
              <w:rPr>
                <w:rFonts w:ascii="Times New Roman" w:eastAsiaTheme="minorEastAsia" w:hAnsi="Times New Roman"/>
                <w:bCs/>
                <w:spacing w:val="-4"/>
                <w:sz w:val="20"/>
                <w:szCs w:val="20"/>
                <w:lang w:eastAsia="bg-BG"/>
              </w:rPr>
            </w:pPr>
          </w:p>
          <w:p w14:paraId="52C8AC7C" w14:textId="77777777" w:rsidR="007D38B4" w:rsidRDefault="007D38B4">
            <w:pPr>
              <w:jc w:val="both"/>
              <w:rPr>
                <w:rFonts w:ascii="Times New Roman" w:eastAsiaTheme="minorEastAsia" w:hAnsi="Times New Roman"/>
                <w:bCs/>
                <w:spacing w:val="-4"/>
                <w:sz w:val="20"/>
                <w:szCs w:val="20"/>
                <w:lang w:eastAsia="bg-BG"/>
              </w:rPr>
            </w:pPr>
          </w:p>
          <w:p w14:paraId="778E01A9" w14:textId="428A8B62" w:rsidR="007D38B4" w:rsidRDefault="007D38B4">
            <w:pPr>
              <w:jc w:val="both"/>
              <w:rPr>
                <w:rFonts w:ascii="Times New Roman" w:eastAsiaTheme="minorEastAsia" w:hAnsi="Times New Roman"/>
                <w:bCs/>
                <w:spacing w:val="-4"/>
                <w:sz w:val="20"/>
                <w:szCs w:val="20"/>
                <w:lang w:eastAsia="bg-BG"/>
              </w:rPr>
            </w:pPr>
            <w:r>
              <w:rPr>
                <w:rFonts w:ascii="Times New Roman" w:eastAsiaTheme="minorEastAsia" w:hAnsi="Times New Roman"/>
                <w:bCs/>
                <w:spacing w:val="-4"/>
                <w:sz w:val="20"/>
                <w:szCs w:val="20"/>
                <w:lang w:eastAsia="bg-BG"/>
              </w:rPr>
              <w:t>4.1. Предложението не се отнася до текст от законопроекта.</w:t>
            </w:r>
          </w:p>
          <w:p w14:paraId="1DE2B0D3" w14:textId="77777777" w:rsidR="007D38B4" w:rsidRDefault="007D38B4">
            <w:pPr>
              <w:jc w:val="both"/>
              <w:rPr>
                <w:rFonts w:ascii="Times New Roman" w:eastAsiaTheme="minorEastAsia" w:hAnsi="Times New Roman"/>
                <w:bCs/>
                <w:spacing w:val="-4"/>
                <w:sz w:val="20"/>
                <w:szCs w:val="20"/>
                <w:lang w:eastAsia="bg-BG"/>
              </w:rPr>
            </w:pPr>
          </w:p>
          <w:p w14:paraId="1CA64F05" w14:textId="77777777" w:rsidR="007D38B4" w:rsidRDefault="007D38B4">
            <w:pPr>
              <w:jc w:val="both"/>
              <w:rPr>
                <w:rFonts w:ascii="Times New Roman" w:eastAsiaTheme="minorEastAsia" w:hAnsi="Times New Roman"/>
                <w:bCs/>
                <w:spacing w:val="-4"/>
                <w:sz w:val="20"/>
                <w:szCs w:val="20"/>
                <w:lang w:eastAsia="bg-BG"/>
              </w:rPr>
            </w:pPr>
          </w:p>
          <w:p w14:paraId="261EFAFB" w14:textId="77777777" w:rsidR="00984DDB" w:rsidRPr="0057172C" w:rsidRDefault="00984DDB">
            <w:pPr>
              <w:jc w:val="both"/>
              <w:rPr>
                <w:rFonts w:ascii="Times New Roman" w:eastAsiaTheme="minorEastAsia" w:hAnsi="Times New Roman"/>
                <w:color w:val="000000"/>
                <w:sz w:val="20"/>
                <w:szCs w:val="20"/>
                <w:lang w:eastAsia="bg-BG"/>
              </w:rPr>
            </w:pPr>
          </w:p>
        </w:tc>
      </w:tr>
      <w:tr w:rsidR="00984DDB" w:rsidRPr="00E67521" w14:paraId="22B93F10" w14:textId="77777777" w:rsidTr="00F1091B">
        <w:trPr>
          <w:trHeight w:val="1506"/>
        </w:trPr>
        <w:tc>
          <w:tcPr>
            <w:tcW w:w="1101" w:type="pct"/>
          </w:tcPr>
          <w:p w14:paraId="495C461B" w14:textId="77777777" w:rsidR="00984DDB" w:rsidRPr="00984DDB" w:rsidRDefault="00984DDB" w:rsidP="00984DDB">
            <w:pPr>
              <w:spacing w:after="0" w:line="240" w:lineRule="auto"/>
              <w:jc w:val="both"/>
              <w:rPr>
                <w:rFonts w:ascii="Times New Roman" w:eastAsia="Times New Roman" w:hAnsi="Times New Roman"/>
                <w:i/>
                <w:iCs/>
                <w:sz w:val="20"/>
                <w:szCs w:val="20"/>
                <w:lang w:eastAsia="bg-BG"/>
              </w:rPr>
            </w:pPr>
          </w:p>
        </w:tc>
        <w:tc>
          <w:tcPr>
            <w:tcW w:w="1349" w:type="pct"/>
          </w:tcPr>
          <w:p w14:paraId="73FA5D76" w14:textId="24FD788C" w:rsidR="0087679A" w:rsidRPr="00BA3746" w:rsidRDefault="007D38B4" w:rsidP="00BA3746">
            <w:pPr>
              <w:spacing w:after="0" w:line="240" w:lineRule="auto"/>
              <w:jc w:val="both"/>
              <w:rPr>
                <w:rFonts w:ascii="Times New Roman" w:eastAsia="Times New Roman" w:hAnsi="Times New Roman"/>
                <w:bCs/>
                <w:color w:val="000000"/>
                <w:sz w:val="20"/>
                <w:szCs w:val="20"/>
                <w:lang w:eastAsia="bg-BG"/>
              </w:rPr>
            </w:pPr>
            <w:r w:rsidRPr="00BA3746">
              <w:rPr>
                <w:rFonts w:ascii="Times New Roman" w:eastAsia="Times New Roman" w:hAnsi="Times New Roman"/>
                <w:bCs/>
                <w:sz w:val="20"/>
                <w:szCs w:val="20"/>
                <w:lang w:eastAsia="bg-BG"/>
              </w:rPr>
              <w:t xml:space="preserve">5.  Предлагаме в изменението на </w:t>
            </w:r>
            <w:r w:rsidR="0087679A" w:rsidRPr="00BA3746">
              <w:rPr>
                <w:rFonts w:ascii="Times New Roman" w:eastAsia="Times New Roman" w:hAnsi="Times New Roman"/>
                <w:bCs/>
                <w:sz w:val="20"/>
                <w:szCs w:val="20"/>
                <w:lang w:eastAsia="bg-BG"/>
              </w:rPr>
              <w:t xml:space="preserve">чл. 139, ал. 1, т. 1 думата </w:t>
            </w:r>
            <w:r w:rsidR="00FB4B12" w:rsidRPr="00BA3746">
              <w:rPr>
                <w:rFonts w:ascii="Times New Roman" w:eastAsia="Times New Roman" w:hAnsi="Times New Roman"/>
                <w:bCs/>
                <w:color w:val="000000"/>
                <w:sz w:val="20"/>
                <w:szCs w:val="20"/>
                <w:lang w:eastAsia="bg-BG"/>
              </w:rPr>
              <w:t>„Центъра“ да се замени с „КЦТСАП“.</w:t>
            </w:r>
          </w:p>
          <w:p w14:paraId="4A03F7F6" w14:textId="06E316F5" w:rsidR="00984DDB" w:rsidRPr="00BA3746" w:rsidRDefault="00FB4B12" w:rsidP="00F1091B">
            <w:pPr>
              <w:spacing w:after="0" w:line="240" w:lineRule="auto"/>
              <w:jc w:val="both"/>
              <w:rPr>
                <w:rFonts w:ascii="Times New Roman" w:eastAsia="Times New Roman" w:hAnsi="Times New Roman"/>
                <w:bCs/>
                <w:sz w:val="20"/>
                <w:szCs w:val="20"/>
                <w:lang w:eastAsia="bg-BG"/>
              </w:rPr>
            </w:pPr>
            <w:r w:rsidRPr="00BA3746">
              <w:rPr>
                <w:rFonts w:ascii="Times New Roman" w:eastAsia="Times New Roman" w:hAnsi="Times New Roman"/>
                <w:bCs/>
                <w:color w:val="000000"/>
                <w:sz w:val="20"/>
                <w:szCs w:val="20"/>
                <w:lang w:eastAsia="bg-BG"/>
              </w:rPr>
              <w:t>Мотиви:</w:t>
            </w:r>
            <w:r w:rsidR="007D38B4" w:rsidRPr="00BA3746">
              <w:rPr>
                <w:rFonts w:ascii="Times New Roman" w:eastAsia="Times New Roman" w:hAnsi="Times New Roman"/>
                <w:bCs/>
                <w:color w:val="000000"/>
                <w:sz w:val="20"/>
                <w:szCs w:val="20"/>
                <w:lang w:eastAsia="bg-BG"/>
              </w:rPr>
              <w:t xml:space="preserve"> </w:t>
            </w:r>
            <w:r w:rsidR="00984DDB" w:rsidRPr="007D38B4">
              <w:rPr>
                <w:rFonts w:ascii="Times New Roman" w:eastAsia="Times New Roman" w:hAnsi="Times New Roman"/>
                <w:sz w:val="20"/>
                <w:szCs w:val="20"/>
                <w:lang w:eastAsia="bg-BG"/>
              </w:rPr>
              <w:t xml:space="preserve"> да се постигне терминологично съответствие с действащата нормативна уредба.</w:t>
            </w:r>
          </w:p>
        </w:tc>
        <w:tc>
          <w:tcPr>
            <w:tcW w:w="1143" w:type="pct"/>
          </w:tcPr>
          <w:p w14:paraId="154C7847" w14:textId="77777777" w:rsidR="00984DDB" w:rsidRPr="00B26016" w:rsidRDefault="007D38B4" w:rsidP="00F1091B">
            <w:pPr>
              <w:spacing w:after="0" w:line="240" w:lineRule="auto"/>
              <w:rPr>
                <w:rFonts w:ascii="Times New Roman" w:eastAsia="Times New Roman" w:hAnsi="Times New Roman"/>
                <w:sz w:val="20"/>
                <w:szCs w:val="20"/>
                <w:lang w:eastAsia="bg-BG"/>
              </w:rPr>
            </w:pPr>
            <w:r w:rsidRPr="00BA3746">
              <w:rPr>
                <w:rFonts w:ascii="Times New Roman" w:eastAsia="Times New Roman" w:hAnsi="Times New Roman"/>
                <w:sz w:val="20"/>
                <w:szCs w:val="20"/>
                <w:lang w:eastAsia="bg-BG"/>
              </w:rPr>
              <w:t xml:space="preserve">5. </w:t>
            </w:r>
            <w:r w:rsidR="006F7079" w:rsidRPr="00BA3746">
              <w:rPr>
                <w:rFonts w:ascii="Times New Roman" w:eastAsia="Times New Roman" w:hAnsi="Times New Roman"/>
                <w:sz w:val="20"/>
                <w:szCs w:val="20"/>
                <w:lang w:eastAsia="bg-BG"/>
              </w:rPr>
              <w:t>П</w:t>
            </w:r>
            <w:r w:rsidR="00140E7F" w:rsidRPr="00BA3746">
              <w:rPr>
                <w:rFonts w:ascii="Times New Roman" w:eastAsia="Times New Roman" w:hAnsi="Times New Roman"/>
                <w:sz w:val="20"/>
                <w:szCs w:val="20"/>
                <w:lang w:eastAsia="bg-BG"/>
              </w:rPr>
              <w:t>риема се.</w:t>
            </w:r>
            <w:r w:rsidR="006F7079" w:rsidRPr="00BA3746">
              <w:rPr>
                <w:rFonts w:ascii="Times New Roman" w:eastAsia="Times New Roman" w:hAnsi="Times New Roman"/>
                <w:sz w:val="20"/>
                <w:szCs w:val="20"/>
                <w:lang w:eastAsia="bg-BG"/>
              </w:rPr>
              <w:t xml:space="preserve"> </w:t>
            </w:r>
          </w:p>
        </w:tc>
        <w:tc>
          <w:tcPr>
            <w:tcW w:w="1406" w:type="pct"/>
          </w:tcPr>
          <w:p w14:paraId="31AF0274" w14:textId="50F46E2C" w:rsidR="00984DDB" w:rsidRPr="00E67521" w:rsidRDefault="007D38B4" w:rsidP="00984DDB">
            <w:pPr>
              <w:spacing w:after="0" w:line="240" w:lineRule="auto"/>
              <w:rPr>
                <w:rFonts w:ascii="Times New Roman" w:eastAsia="Times New Roman" w:hAnsi="Times New Roman"/>
                <w:bCs/>
                <w:sz w:val="20"/>
                <w:szCs w:val="20"/>
                <w:lang w:eastAsia="bg-BG"/>
              </w:rPr>
            </w:pPr>
            <w:r w:rsidRPr="00E67521">
              <w:rPr>
                <w:rFonts w:ascii="Times New Roman" w:eastAsia="Times New Roman" w:hAnsi="Times New Roman"/>
                <w:bCs/>
                <w:sz w:val="20"/>
                <w:szCs w:val="20"/>
                <w:lang w:eastAsia="bg-BG"/>
              </w:rPr>
              <w:t xml:space="preserve">5. </w:t>
            </w:r>
            <w:r w:rsidR="00984DDB" w:rsidRPr="00E67521">
              <w:rPr>
                <w:rFonts w:ascii="Times New Roman" w:eastAsia="Times New Roman" w:hAnsi="Times New Roman"/>
                <w:bCs/>
                <w:sz w:val="20"/>
                <w:szCs w:val="20"/>
                <w:lang w:eastAsia="bg-BG"/>
              </w:rPr>
              <w:t xml:space="preserve">За по голяма яснота </w:t>
            </w:r>
            <w:r w:rsidRPr="00E67521">
              <w:rPr>
                <w:rFonts w:ascii="Times New Roman" w:eastAsia="Times New Roman" w:hAnsi="Times New Roman"/>
                <w:bCs/>
                <w:sz w:val="20"/>
                <w:szCs w:val="20"/>
                <w:lang w:eastAsia="bg-BG"/>
              </w:rPr>
              <w:t xml:space="preserve">се </w:t>
            </w:r>
            <w:r w:rsidR="00984DDB" w:rsidRPr="00E67521">
              <w:rPr>
                <w:rFonts w:ascii="Times New Roman" w:eastAsia="Times New Roman" w:hAnsi="Times New Roman"/>
                <w:bCs/>
                <w:sz w:val="20"/>
                <w:szCs w:val="20"/>
                <w:lang w:eastAsia="bg-BG"/>
              </w:rPr>
              <w:t>предлага</w:t>
            </w:r>
            <w:r w:rsidRPr="00E67521">
              <w:rPr>
                <w:rFonts w:ascii="Times New Roman" w:eastAsia="Times New Roman" w:hAnsi="Times New Roman"/>
                <w:bCs/>
                <w:sz w:val="20"/>
                <w:szCs w:val="20"/>
                <w:lang w:eastAsia="bg-BG"/>
              </w:rPr>
              <w:t xml:space="preserve"> </w:t>
            </w:r>
            <w:r w:rsidR="00984DDB" w:rsidRPr="00E67521">
              <w:rPr>
                <w:rFonts w:ascii="Times New Roman" w:eastAsia="Times New Roman" w:hAnsi="Times New Roman"/>
                <w:bCs/>
                <w:sz w:val="20"/>
                <w:szCs w:val="20"/>
                <w:lang w:eastAsia="bg-BG"/>
              </w:rPr>
              <w:t>следната редакция</w:t>
            </w:r>
            <w:r w:rsidRPr="00E67521">
              <w:rPr>
                <w:rFonts w:ascii="Times New Roman" w:eastAsia="Times New Roman" w:hAnsi="Times New Roman"/>
                <w:bCs/>
                <w:sz w:val="20"/>
                <w:szCs w:val="20"/>
                <w:lang w:eastAsia="bg-BG"/>
              </w:rPr>
              <w:t>:</w:t>
            </w:r>
          </w:p>
          <w:p w14:paraId="21FDDAA2" w14:textId="77777777" w:rsidR="00984DDB" w:rsidRPr="00E67521" w:rsidRDefault="00984DDB" w:rsidP="00F1091B">
            <w:pPr>
              <w:spacing w:after="0" w:line="240" w:lineRule="auto"/>
              <w:rPr>
                <w:rFonts w:ascii="Times New Roman" w:eastAsia="Times New Roman" w:hAnsi="Times New Roman"/>
                <w:color w:val="FF0000"/>
                <w:sz w:val="20"/>
                <w:szCs w:val="20"/>
                <w:lang w:eastAsia="bg-BG"/>
              </w:rPr>
            </w:pPr>
            <w:r w:rsidRPr="00BA3746">
              <w:rPr>
                <w:rFonts w:ascii="Times New Roman" w:eastAsia="Times New Roman" w:hAnsi="Times New Roman"/>
                <w:iCs/>
                <w:sz w:val="20"/>
                <w:szCs w:val="20"/>
                <w:lang w:eastAsia="bg-BG"/>
              </w:rPr>
              <w:t xml:space="preserve">„В чл. 139, ал. 1, т. 1 думата „службата за търсене и спасяване“ се заменя с „Координационния център за търсене и спасяване при авиационни произшествия“. </w:t>
            </w:r>
          </w:p>
        </w:tc>
      </w:tr>
      <w:tr w:rsidR="00984DDB" w:rsidRPr="00984DDB" w14:paraId="741C888B" w14:textId="77777777" w:rsidTr="00F1091B">
        <w:tc>
          <w:tcPr>
            <w:tcW w:w="1101" w:type="pct"/>
          </w:tcPr>
          <w:p w14:paraId="37B503DB" w14:textId="77777777" w:rsidR="00984DDB" w:rsidRPr="00984DDB" w:rsidRDefault="00984DDB" w:rsidP="00984DDB">
            <w:pPr>
              <w:spacing w:after="0" w:line="240" w:lineRule="auto"/>
              <w:contextualSpacing/>
              <w:jc w:val="both"/>
              <w:rPr>
                <w:rFonts w:ascii="Times New Roman" w:eastAsia="Times New Roman" w:hAnsi="Times New Roman"/>
                <w:i/>
                <w:iCs/>
                <w:sz w:val="20"/>
                <w:szCs w:val="20"/>
                <w:lang w:eastAsia="bg-BG"/>
              </w:rPr>
            </w:pPr>
          </w:p>
        </w:tc>
        <w:tc>
          <w:tcPr>
            <w:tcW w:w="1349" w:type="pct"/>
          </w:tcPr>
          <w:p w14:paraId="3661C77E" w14:textId="033F7A6B" w:rsidR="008D10D2" w:rsidRPr="00BA3746" w:rsidRDefault="007D38B4" w:rsidP="00F1091B">
            <w:pPr>
              <w:spacing w:after="0" w:line="240" w:lineRule="auto"/>
              <w:jc w:val="both"/>
              <w:rPr>
                <w:rFonts w:ascii="Times New Roman" w:eastAsia="Times New Roman" w:hAnsi="Times New Roman"/>
                <w:bCs/>
                <w:sz w:val="20"/>
                <w:szCs w:val="20"/>
                <w:lang w:eastAsia="bg-BG"/>
              </w:rPr>
            </w:pPr>
            <w:r w:rsidRPr="00BA3746">
              <w:rPr>
                <w:rFonts w:ascii="Times New Roman" w:eastAsia="Times New Roman" w:hAnsi="Times New Roman"/>
                <w:bCs/>
                <w:sz w:val="20"/>
                <w:szCs w:val="20"/>
                <w:lang w:eastAsia="bg-BG"/>
              </w:rPr>
              <w:t xml:space="preserve">6.  Промяната в </w:t>
            </w:r>
            <w:r w:rsidR="008D10D2" w:rsidRPr="00BA3746">
              <w:rPr>
                <w:rFonts w:ascii="Times New Roman" w:eastAsia="Times New Roman" w:hAnsi="Times New Roman"/>
                <w:bCs/>
                <w:sz w:val="20"/>
                <w:szCs w:val="20"/>
                <w:lang w:eastAsia="bg-BG"/>
              </w:rPr>
              <w:t>чл.</w:t>
            </w:r>
            <w:r w:rsidR="00E67521" w:rsidRPr="00BA3746">
              <w:rPr>
                <w:rFonts w:ascii="Times New Roman" w:eastAsia="Times New Roman" w:hAnsi="Times New Roman"/>
                <w:bCs/>
                <w:sz w:val="20"/>
                <w:szCs w:val="20"/>
                <w:lang w:eastAsia="bg-BG"/>
              </w:rPr>
              <w:t xml:space="preserve"> </w:t>
            </w:r>
            <w:r w:rsidR="008D10D2" w:rsidRPr="00BA3746">
              <w:rPr>
                <w:rFonts w:ascii="Times New Roman" w:eastAsia="Times New Roman" w:hAnsi="Times New Roman"/>
                <w:bCs/>
                <w:sz w:val="20"/>
                <w:szCs w:val="20"/>
                <w:lang w:eastAsia="bg-BG"/>
              </w:rPr>
              <w:t>143, ал.</w:t>
            </w:r>
            <w:r w:rsidR="00E67521" w:rsidRPr="00BA3746">
              <w:rPr>
                <w:rFonts w:ascii="Times New Roman" w:eastAsia="Times New Roman" w:hAnsi="Times New Roman"/>
                <w:bCs/>
                <w:sz w:val="20"/>
                <w:szCs w:val="20"/>
                <w:lang w:eastAsia="bg-BG"/>
              </w:rPr>
              <w:t xml:space="preserve"> </w:t>
            </w:r>
            <w:r w:rsidR="008D10D2" w:rsidRPr="00BA3746">
              <w:rPr>
                <w:rFonts w:ascii="Times New Roman" w:eastAsia="Times New Roman" w:hAnsi="Times New Roman"/>
                <w:bCs/>
                <w:sz w:val="20"/>
                <w:szCs w:val="20"/>
                <w:lang w:eastAsia="bg-BG"/>
              </w:rPr>
              <w:t>1, т.</w:t>
            </w:r>
            <w:r w:rsidR="00E67521" w:rsidRPr="00BA3746">
              <w:rPr>
                <w:rFonts w:ascii="Times New Roman" w:eastAsia="Times New Roman" w:hAnsi="Times New Roman"/>
                <w:bCs/>
                <w:sz w:val="20"/>
                <w:szCs w:val="20"/>
                <w:lang w:eastAsia="bg-BG"/>
              </w:rPr>
              <w:t xml:space="preserve"> </w:t>
            </w:r>
            <w:r w:rsidR="008D10D2" w:rsidRPr="00BA3746">
              <w:rPr>
                <w:rFonts w:ascii="Times New Roman" w:eastAsia="Times New Roman" w:hAnsi="Times New Roman"/>
                <w:bCs/>
                <w:sz w:val="20"/>
                <w:szCs w:val="20"/>
                <w:lang w:eastAsia="bg-BG"/>
              </w:rPr>
              <w:t>4</w:t>
            </w:r>
            <w:r w:rsidR="00E67521" w:rsidRPr="00BA3746">
              <w:rPr>
                <w:rFonts w:ascii="Times New Roman" w:eastAsia="Times New Roman" w:hAnsi="Times New Roman"/>
                <w:bCs/>
                <w:sz w:val="20"/>
                <w:szCs w:val="20"/>
                <w:lang w:eastAsia="bg-BG"/>
              </w:rPr>
              <w:t xml:space="preserve">, с която се създава санкция за лице, което </w:t>
            </w:r>
            <w:r w:rsidR="00E67521" w:rsidRPr="00BA3746">
              <w:rPr>
                <w:rFonts w:ascii="Times New Roman" w:eastAsia="Times New Roman" w:hAnsi="Times New Roman"/>
                <w:bCs/>
                <w:sz w:val="20"/>
                <w:szCs w:val="20"/>
              </w:rPr>
              <w:t>„</w:t>
            </w:r>
            <w:r w:rsidR="008D10D2" w:rsidRPr="00BA3746">
              <w:rPr>
                <w:rFonts w:ascii="Times New Roman" w:eastAsia="Times New Roman" w:hAnsi="Times New Roman"/>
                <w:bCs/>
                <w:sz w:val="20"/>
                <w:szCs w:val="20"/>
              </w:rPr>
              <w:t xml:space="preserve">откаже </w:t>
            </w:r>
            <w:r w:rsidR="00E67521" w:rsidRPr="00E67521">
              <w:rPr>
                <w:rFonts w:ascii="Times New Roman" w:eastAsia="Times New Roman" w:hAnsi="Times New Roman"/>
                <w:bCs/>
                <w:sz w:val="20"/>
                <w:szCs w:val="20"/>
              </w:rPr>
              <w:t>на служебно лице от авиационна структура или на инспектор от Главна дирекция „Гражданска въздухоплавателна администрация“ проба с технически средства за употребата им“</w:t>
            </w:r>
            <w:r w:rsidR="00E67521" w:rsidRPr="00BA3746">
              <w:rPr>
                <w:rFonts w:ascii="Times New Roman" w:eastAsia="Times New Roman" w:hAnsi="Times New Roman"/>
                <w:bCs/>
                <w:sz w:val="20"/>
                <w:szCs w:val="20"/>
              </w:rPr>
              <w:t xml:space="preserve"> да не се отнася до ДАНО</w:t>
            </w:r>
            <w:r w:rsidR="00FB4B12" w:rsidRPr="00BA3746">
              <w:rPr>
                <w:rFonts w:ascii="Times New Roman" w:eastAsia="Times New Roman" w:hAnsi="Times New Roman"/>
                <w:bCs/>
                <w:sz w:val="20"/>
                <w:szCs w:val="20"/>
              </w:rPr>
              <w:t>.</w:t>
            </w:r>
            <w:r w:rsidR="00FB4B12" w:rsidRPr="00BA3746">
              <w:rPr>
                <w:rFonts w:ascii="Times New Roman" w:eastAsia="Times New Roman" w:hAnsi="Times New Roman"/>
                <w:bCs/>
                <w:sz w:val="20"/>
                <w:szCs w:val="20"/>
                <w:lang w:eastAsia="bg-BG"/>
              </w:rPr>
              <w:t xml:space="preserve"> Също така понятието „авиационна структура“ да отпадне.</w:t>
            </w:r>
          </w:p>
          <w:p w14:paraId="602F0BEE" w14:textId="354814DE" w:rsidR="00984DDB" w:rsidRPr="00984DDB" w:rsidRDefault="00FB4B12" w:rsidP="00F1091B">
            <w:pPr>
              <w:spacing w:after="0" w:line="240" w:lineRule="auto"/>
              <w:jc w:val="both"/>
              <w:rPr>
                <w:rFonts w:ascii="Times New Roman" w:eastAsia="Times New Roman" w:hAnsi="Times New Roman"/>
                <w:sz w:val="20"/>
                <w:szCs w:val="20"/>
                <w:lang w:eastAsia="bg-BG"/>
              </w:rPr>
            </w:pPr>
            <w:r w:rsidRPr="009A2081">
              <w:rPr>
                <w:rFonts w:ascii="Times New Roman" w:eastAsia="Times New Roman" w:hAnsi="Times New Roman"/>
                <w:sz w:val="20"/>
                <w:szCs w:val="20"/>
                <w:lang w:eastAsia="bg-BG"/>
              </w:rPr>
              <w:t>Мотиви:</w:t>
            </w:r>
            <w:r w:rsidR="00F1091B">
              <w:rPr>
                <w:rFonts w:ascii="Times New Roman" w:eastAsia="Times New Roman" w:hAnsi="Times New Roman"/>
                <w:sz w:val="20"/>
                <w:szCs w:val="20"/>
                <w:lang w:eastAsia="bg-BG"/>
              </w:rPr>
              <w:t xml:space="preserve"> </w:t>
            </w:r>
            <w:r w:rsidR="008D10D2" w:rsidRPr="009D6EC6">
              <w:rPr>
                <w:rFonts w:ascii="Times New Roman" w:eastAsia="Times New Roman" w:hAnsi="Times New Roman"/>
                <w:sz w:val="20"/>
                <w:szCs w:val="20"/>
                <w:lang w:eastAsia="bg-BG"/>
              </w:rPr>
              <w:t>Липсва основание за извършване на тази дейност от ГД ГВА.</w:t>
            </w:r>
            <w:r w:rsidR="00984DDB" w:rsidRPr="00984DDB">
              <w:rPr>
                <w:rFonts w:ascii="Times New Roman" w:eastAsia="Times New Roman" w:hAnsi="Times New Roman"/>
                <w:sz w:val="20"/>
                <w:szCs w:val="20"/>
                <w:lang w:eastAsia="bg-BG"/>
              </w:rPr>
              <w:t xml:space="preserve"> </w:t>
            </w:r>
          </w:p>
        </w:tc>
        <w:tc>
          <w:tcPr>
            <w:tcW w:w="1143" w:type="pct"/>
          </w:tcPr>
          <w:p w14:paraId="07E99D87" w14:textId="77777777" w:rsidR="006F7079" w:rsidRPr="00BA3746" w:rsidRDefault="00E67521" w:rsidP="006F7079">
            <w:pPr>
              <w:spacing w:after="0" w:line="240" w:lineRule="auto"/>
              <w:contextualSpacing/>
              <w:jc w:val="both"/>
              <w:rPr>
                <w:rFonts w:ascii="Times New Roman" w:eastAsia="Times New Roman" w:hAnsi="Times New Roman"/>
                <w:sz w:val="20"/>
                <w:szCs w:val="20"/>
                <w:lang w:eastAsia="bg-BG"/>
              </w:rPr>
            </w:pPr>
            <w:r w:rsidRPr="00BA3746">
              <w:rPr>
                <w:rFonts w:ascii="Times New Roman" w:eastAsia="Times New Roman" w:hAnsi="Times New Roman"/>
                <w:sz w:val="20"/>
                <w:szCs w:val="20"/>
                <w:lang w:eastAsia="bg-BG"/>
              </w:rPr>
              <w:t xml:space="preserve">6. </w:t>
            </w:r>
            <w:r w:rsidR="006F7079" w:rsidRPr="00BA3746">
              <w:rPr>
                <w:rFonts w:ascii="Times New Roman" w:eastAsia="Times New Roman" w:hAnsi="Times New Roman"/>
                <w:sz w:val="20"/>
                <w:szCs w:val="20"/>
                <w:lang w:eastAsia="bg-BG"/>
              </w:rPr>
              <w:t>П</w:t>
            </w:r>
            <w:r w:rsidR="00140E7F" w:rsidRPr="00BA3746">
              <w:rPr>
                <w:rFonts w:ascii="Times New Roman" w:eastAsia="Times New Roman" w:hAnsi="Times New Roman"/>
                <w:sz w:val="20"/>
                <w:szCs w:val="20"/>
                <w:lang w:eastAsia="bg-BG"/>
              </w:rPr>
              <w:t>риема се частично.</w:t>
            </w:r>
          </w:p>
          <w:p w14:paraId="284D0562" w14:textId="77777777" w:rsidR="00984DDB" w:rsidRPr="00B26016" w:rsidRDefault="00984DDB" w:rsidP="00984DDB">
            <w:pPr>
              <w:spacing w:after="0" w:line="240" w:lineRule="auto"/>
              <w:contextualSpacing/>
              <w:jc w:val="both"/>
              <w:rPr>
                <w:rFonts w:ascii="Times New Roman" w:eastAsia="Times New Roman" w:hAnsi="Times New Roman"/>
                <w:sz w:val="20"/>
                <w:szCs w:val="20"/>
                <w:lang w:eastAsia="bg-BG"/>
              </w:rPr>
            </w:pPr>
          </w:p>
        </w:tc>
        <w:tc>
          <w:tcPr>
            <w:tcW w:w="1406" w:type="pct"/>
          </w:tcPr>
          <w:p w14:paraId="2DD44310" w14:textId="4954993E" w:rsidR="00984DDB" w:rsidRPr="00984DDB" w:rsidRDefault="00E67521" w:rsidP="00984DDB">
            <w:pPr>
              <w:spacing w:after="0" w:line="240" w:lineRule="auto"/>
              <w:contextualSpacing/>
              <w:jc w:val="both"/>
              <w:rPr>
                <w:rFonts w:ascii="Times New Roman" w:eastAsiaTheme="minorEastAsia" w:hAnsi="Times New Roman"/>
                <w:sz w:val="20"/>
                <w:szCs w:val="20"/>
                <w:lang w:eastAsia="bg-BG"/>
              </w:rPr>
            </w:pPr>
            <w:r>
              <w:rPr>
                <w:rFonts w:ascii="Times New Roman" w:eastAsiaTheme="minorEastAsia" w:hAnsi="Times New Roman"/>
                <w:sz w:val="20"/>
                <w:szCs w:val="20"/>
                <w:lang w:eastAsia="bg-BG"/>
              </w:rPr>
              <w:t xml:space="preserve">6. </w:t>
            </w:r>
            <w:r w:rsidR="00984DDB" w:rsidRPr="00984DDB">
              <w:rPr>
                <w:rFonts w:ascii="Times New Roman" w:eastAsiaTheme="minorEastAsia" w:hAnsi="Times New Roman"/>
                <w:sz w:val="20"/>
                <w:szCs w:val="20"/>
                <w:lang w:eastAsia="bg-BG"/>
              </w:rPr>
              <w:t xml:space="preserve">Основанието </w:t>
            </w:r>
            <w:r w:rsidR="000A0423">
              <w:rPr>
                <w:rFonts w:ascii="Times New Roman" w:eastAsiaTheme="minorEastAsia" w:hAnsi="Times New Roman"/>
                <w:sz w:val="20"/>
                <w:szCs w:val="20"/>
                <w:lang w:eastAsia="bg-BG"/>
              </w:rPr>
              <w:t xml:space="preserve">за предложената промяна е </w:t>
            </w:r>
            <w:r w:rsidR="00984DDB" w:rsidRPr="00984DDB">
              <w:rPr>
                <w:rFonts w:ascii="Times New Roman" w:eastAsiaTheme="minorEastAsia" w:hAnsi="Times New Roman"/>
                <w:sz w:val="20"/>
                <w:szCs w:val="20"/>
                <w:lang w:eastAsia="bg-BG"/>
              </w:rPr>
              <w:t xml:space="preserve"> в </w:t>
            </w:r>
            <w:r w:rsidR="000A0423">
              <w:rPr>
                <w:rFonts w:ascii="Times New Roman" w:eastAsiaTheme="minorEastAsia" w:hAnsi="Times New Roman"/>
                <w:sz w:val="20"/>
                <w:szCs w:val="20"/>
                <w:lang w:eastAsia="bg-BG"/>
              </w:rPr>
              <w:t xml:space="preserve"> предложената т. 8 в </w:t>
            </w:r>
            <w:r w:rsidR="00984DDB" w:rsidRPr="00984DDB">
              <w:rPr>
                <w:rFonts w:ascii="Times New Roman" w:eastAsiaTheme="minorEastAsia" w:hAnsi="Times New Roman"/>
                <w:sz w:val="20"/>
                <w:szCs w:val="20"/>
                <w:lang w:eastAsia="bg-BG"/>
              </w:rPr>
              <w:t>16б, ал. 3</w:t>
            </w:r>
            <w:r>
              <w:rPr>
                <w:rFonts w:ascii="Times New Roman" w:eastAsiaTheme="minorEastAsia" w:hAnsi="Times New Roman"/>
                <w:sz w:val="20"/>
                <w:szCs w:val="20"/>
                <w:lang w:eastAsia="bg-BG"/>
              </w:rPr>
              <w:t xml:space="preserve"> </w:t>
            </w:r>
            <w:r w:rsidR="000A0423">
              <w:rPr>
                <w:rFonts w:ascii="Times New Roman" w:eastAsiaTheme="minorEastAsia" w:hAnsi="Times New Roman"/>
                <w:sz w:val="20"/>
                <w:szCs w:val="20"/>
                <w:lang w:eastAsia="bg-BG"/>
              </w:rPr>
              <w:t>от ЗГВ.</w:t>
            </w:r>
          </w:p>
          <w:p w14:paraId="431D9B13" w14:textId="6CA801E4" w:rsidR="00984DDB" w:rsidRPr="00984DDB" w:rsidRDefault="00984DDB" w:rsidP="00984DDB">
            <w:pPr>
              <w:spacing w:after="0" w:line="240" w:lineRule="auto"/>
              <w:contextualSpacing/>
              <w:jc w:val="both"/>
              <w:rPr>
                <w:rFonts w:ascii="Times New Roman" w:eastAsiaTheme="minorEastAsia" w:hAnsi="Times New Roman"/>
                <w:sz w:val="20"/>
                <w:szCs w:val="20"/>
                <w:lang w:eastAsia="bg-BG"/>
              </w:rPr>
            </w:pPr>
            <w:r w:rsidRPr="00984DDB">
              <w:rPr>
                <w:rFonts w:ascii="Times New Roman" w:eastAsiaTheme="minorEastAsia" w:hAnsi="Times New Roman"/>
                <w:sz w:val="20"/>
                <w:szCs w:val="20"/>
                <w:lang w:eastAsia="bg-BG"/>
              </w:rPr>
              <w:t>Изключването на персонала на ДАНО е в противоречие с уредбата на Приложение 1 и 2 от Конвенцията за международното гражданско въздухоплаване, цитирани по-горе</w:t>
            </w:r>
            <w:r w:rsidR="000A0423">
              <w:rPr>
                <w:rFonts w:ascii="Times New Roman" w:eastAsiaTheme="minorEastAsia" w:hAnsi="Times New Roman"/>
                <w:sz w:val="20"/>
                <w:szCs w:val="20"/>
                <w:lang w:eastAsia="bg-BG"/>
              </w:rPr>
              <w:t xml:space="preserve">, поради което </w:t>
            </w:r>
            <w:r w:rsidR="00E67521">
              <w:rPr>
                <w:rFonts w:ascii="Times New Roman" w:eastAsiaTheme="minorEastAsia" w:hAnsi="Times New Roman"/>
                <w:sz w:val="20"/>
                <w:szCs w:val="20"/>
                <w:lang w:eastAsia="bg-BG"/>
              </w:rPr>
              <w:t xml:space="preserve">предложението </w:t>
            </w:r>
            <w:r w:rsidR="000A0423">
              <w:rPr>
                <w:rFonts w:ascii="Times New Roman" w:eastAsiaTheme="minorEastAsia" w:hAnsi="Times New Roman"/>
                <w:sz w:val="20"/>
                <w:szCs w:val="20"/>
                <w:lang w:eastAsia="bg-BG"/>
              </w:rPr>
              <w:t xml:space="preserve"> в тази част не се приема.</w:t>
            </w:r>
            <w:r w:rsidRPr="00984DDB">
              <w:rPr>
                <w:rFonts w:ascii="Times New Roman" w:eastAsiaTheme="minorEastAsia" w:hAnsi="Times New Roman"/>
                <w:sz w:val="20"/>
                <w:szCs w:val="20"/>
                <w:lang w:eastAsia="bg-BG"/>
              </w:rPr>
              <w:t xml:space="preserve"> </w:t>
            </w:r>
          </w:p>
          <w:p w14:paraId="61D2EEB5" w14:textId="77777777" w:rsidR="00984DDB" w:rsidRPr="00984DDB" w:rsidRDefault="000A0423" w:rsidP="000A0423">
            <w:pPr>
              <w:spacing w:after="0" w:line="240" w:lineRule="auto"/>
              <w:contextualSpacing/>
              <w:jc w:val="both"/>
              <w:rPr>
                <w:rFonts w:ascii="Times New Roman" w:eastAsiaTheme="minorEastAsia" w:hAnsi="Times New Roman"/>
                <w:sz w:val="20"/>
                <w:szCs w:val="20"/>
                <w:lang w:eastAsia="bg-BG"/>
              </w:rPr>
            </w:pPr>
            <w:r>
              <w:rPr>
                <w:rFonts w:ascii="Times New Roman" w:eastAsiaTheme="minorEastAsia" w:hAnsi="Times New Roman"/>
                <w:sz w:val="20"/>
                <w:szCs w:val="20"/>
                <w:lang w:eastAsia="bg-BG"/>
              </w:rPr>
              <w:t>Приема</w:t>
            </w:r>
            <w:r w:rsidR="007325E6">
              <w:rPr>
                <w:rFonts w:ascii="Times New Roman" w:eastAsiaTheme="minorEastAsia" w:hAnsi="Times New Roman"/>
                <w:sz w:val="20"/>
                <w:szCs w:val="20"/>
                <w:lang w:eastAsia="bg-BG"/>
              </w:rPr>
              <w:t>м</w:t>
            </w:r>
            <w:r>
              <w:rPr>
                <w:rFonts w:ascii="Times New Roman" w:eastAsiaTheme="minorEastAsia" w:hAnsi="Times New Roman"/>
                <w:sz w:val="20"/>
                <w:szCs w:val="20"/>
                <w:lang w:eastAsia="bg-BG"/>
              </w:rPr>
              <w:t xml:space="preserve">е </w:t>
            </w:r>
            <w:r w:rsidR="00984DDB" w:rsidRPr="00984DDB">
              <w:rPr>
                <w:rFonts w:ascii="Times New Roman" w:eastAsiaTheme="minorEastAsia" w:hAnsi="Times New Roman"/>
                <w:sz w:val="20"/>
                <w:szCs w:val="20"/>
                <w:lang w:eastAsia="bg-BG"/>
              </w:rPr>
              <w:t>думите „</w:t>
            </w:r>
            <w:r w:rsidR="00984DDB" w:rsidRPr="00984DDB">
              <w:rPr>
                <w:rFonts w:ascii="Times New Roman" w:eastAsia="Times New Roman" w:hAnsi="Times New Roman"/>
                <w:sz w:val="20"/>
                <w:szCs w:val="20"/>
                <w:lang w:eastAsia="bg-BG"/>
              </w:rPr>
              <w:t>на служебно лице от авиационна структура или“ да отпаднат</w:t>
            </w:r>
            <w:r w:rsidR="00E67521">
              <w:rPr>
                <w:rFonts w:ascii="Times New Roman" w:eastAsia="Times New Roman" w:hAnsi="Times New Roman"/>
                <w:sz w:val="20"/>
                <w:szCs w:val="20"/>
                <w:lang w:eastAsia="bg-BG"/>
              </w:rPr>
              <w:t xml:space="preserve"> от текста</w:t>
            </w:r>
            <w:r w:rsidR="00984DDB" w:rsidRPr="00984DDB">
              <w:rPr>
                <w:rFonts w:ascii="Times New Roman" w:eastAsia="Times New Roman" w:hAnsi="Times New Roman"/>
                <w:i/>
                <w:iCs/>
                <w:sz w:val="20"/>
                <w:szCs w:val="20"/>
                <w:lang w:eastAsia="bg-BG"/>
              </w:rPr>
              <w:t xml:space="preserve">. </w:t>
            </w:r>
            <w:r w:rsidR="00984DDB" w:rsidRPr="00984DDB">
              <w:rPr>
                <w:rFonts w:ascii="Times New Roman" w:eastAsiaTheme="minorEastAsia" w:hAnsi="Times New Roman"/>
                <w:sz w:val="20"/>
                <w:szCs w:val="20"/>
                <w:lang w:eastAsia="bg-BG"/>
              </w:rPr>
              <w:t xml:space="preserve"> </w:t>
            </w:r>
          </w:p>
        </w:tc>
      </w:tr>
      <w:tr w:rsidR="00984DDB" w:rsidRPr="00984DDB" w14:paraId="51D8DDD9" w14:textId="77777777" w:rsidTr="00F1091B">
        <w:tc>
          <w:tcPr>
            <w:tcW w:w="1101" w:type="pct"/>
          </w:tcPr>
          <w:p w14:paraId="05AF20D4" w14:textId="77777777" w:rsidR="00984DDB" w:rsidRPr="00984DDB" w:rsidRDefault="00984DDB" w:rsidP="00984DDB">
            <w:pPr>
              <w:spacing w:after="0" w:line="240" w:lineRule="auto"/>
              <w:contextualSpacing/>
              <w:jc w:val="both"/>
              <w:rPr>
                <w:rFonts w:ascii="Times New Roman" w:eastAsia="Times New Roman" w:hAnsi="Times New Roman"/>
                <w:i/>
                <w:iCs/>
                <w:sz w:val="20"/>
                <w:szCs w:val="20"/>
                <w:lang w:eastAsia="bg-BG"/>
              </w:rPr>
            </w:pPr>
          </w:p>
        </w:tc>
        <w:tc>
          <w:tcPr>
            <w:tcW w:w="1349" w:type="pct"/>
          </w:tcPr>
          <w:p w14:paraId="2A8B20E3" w14:textId="4A827BCF" w:rsidR="0087679A" w:rsidRPr="00BA3746" w:rsidRDefault="00E67521" w:rsidP="00BA3746">
            <w:pPr>
              <w:pStyle w:val="Heading3"/>
              <w:spacing w:before="0" w:line="240" w:lineRule="auto"/>
              <w:jc w:val="both"/>
              <w:outlineLvl w:val="2"/>
              <w:rPr>
                <w:rFonts w:ascii="Times New Roman" w:eastAsia="Times New Roman" w:hAnsi="Times New Roman"/>
                <w:bCs/>
                <w:color w:val="auto"/>
                <w:sz w:val="20"/>
                <w:szCs w:val="20"/>
                <w:lang w:eastAsia="bg-BG"/>
              </w:rPr>
            </w:pPr>
            <w:r w:rsidRPr="00BA3746">
              <w:rPr>
                <w:rFonts w:ascii="Times New Roman" w:eastAsia="Times New Roman" w:hAnsi="Times New Roman"/>
                <w:bCs/>
                <w:color w:val="auto"/>
                <w:sz w:val="20"/>
                <w:szCs w:val="20"/>
                <w:lang w:eastAsia="bg-BG"/>
              </w:rPr>
              <w:t xml:space="preserve">7. Предложението в чл. 143, ал. 1, т. 15 след </w:t>
            </w:r>
            <w:r w:rsidR="0087679A" w:rsidRPr="00BA3746">
              <w:rPr>
                <w:rFonts w:ascii="Times New Roman" w:eastAsia="Times New Roman" w:hAnsi="Times New Roman"/>
                <w:bCs/>
                <w:color w:val="auto"/>
                <w:sz w:val="20"/>
                <w:szCs w:val="20"/>
                <w:lang w:eastAsia="bg-BG"/>
              </w:rPr>
              <w:t xml:space="preserve">думата „въздушна“ </w:t>
            </w:r>
            <w:r w:rsidRPr="00BA3746">
              <w:rPr>
                <w:rFonts w:ascii="Times New Roman" w:eastAsia="Times New Roman" w:hAnsi="Times New Roman"/>
                <w:bCs/>
                <w:color w:val="auto"/>
                <w:sz w:val="20"/>
                <w:szCs w:val="20"/>
                <w:lang w:eastAsia="bg-BG"/>
              </w:rPr>
              <w:t xml:space="preserve">да се добави </w:t>
            </w:r>
            <w:r w:rsidR="0087679A" w:rsidRPr="00BA3746">
              <w:rPr>
                <w:rFonts w:ascii="Times New Roman" w:eastAsia="Times New Roman" w:hAnsi="Times New Roman"/>
                <w:bCs/>
                <w:color w:val="auto"/>
                <w:sz w:val="20"/>
                <w:szCs w:val="20"/>
                <w:lang w:eastAsia="bg-BG"/>
              </w:rPr>
              <w:t>„комуникация</w:t>
            </w:r>
            <w:r w:rsidR="0087679A" w:rsidRPr="00E67521">
              <w:rPr>
                <w:rFonts w:ascii="Times New Roman" w:eastAsia="Times New Roman" w:hAnsi="Times New Roman"/>
                <w:i/>
                <w:iCs/>
                <w:color w:val="auto"/>
                <w:sz w:val="20"/>
                <w:szCs w:val="20"/>
                <w:lang w:eastAsia="bg-BG"/>
              </w:rPr>
              <w:t>“</w:t>
            </w:r>
            <w:r w:rsidR="009A2081" w:rsidRPr="00BA3746">
              <w:rPr>
                <w:rFonts w:ascii="Times New Roman" w:eastAsia="Times New Roman" w:hAnsi="Times New Roman"/>
                <w:bCs/>
                <w:color w:val="auto"/>
                <w:sz w:val="20"/>
                <w:szCs w:val="20"/>
                <w:lang w:eastAsia="bg-BG"/>
              </w:rPr>
              <w:t xml:space="preserve"> да отпадне.</w:t>
            </w:r>
          </w:p>
          <w:p w14:paraId="36795CF6" w14:textId="0AD489C5" w:rsidR="00FD56AD" w:rsidRPr="00BA3746" w:rsidRDefault="009A2081" w:rsidP="00BA3746">
            <w:pPr>
              <w:spacing w:after="0" w:line="240" w:lineRule="auto"/>
              <w:jc w:val="both"/>
              <w:rPr>
                <w:rFonts w:ascii="Times New Roman" w:eastAsia="Times New Roman" w:hAnsi="Times New Roman"/>
                <w:sz w:val="20"/>
                <w:szCs w:val="20"/>
              </w:rPr>
            </w:pPr>
            <w:r w:rsidRPr="00BA3746">
              <w:rPr>
                <w:rFonts w:ascii="Times New Roman" w:eastAsia="Times New Roman" w:hAnsi="Times New Roman" w:cstheme="majorBidi"/>
                <w:bCs/>
                <w:sz w:val="20"/>
                <w:szCs w:val="20"/>
                <w:lang w:eastAsia="bg-BG"/>
              </w:rPr>
              <w:t>Мотиви:</w:t>
            </w:r>
            <w:r w:rsidR="00F1091B">
              <w:rPr>
                <w:rFonts w:ascii="Times New Roman" w:eastAsia="Times New Roman" w:hAnsi="Times New Roman" w:cstheme="majorBidi"/>
                <w:bCs/>
                <w:sz w:val="20"/>
                <w:szCs w:val="20"/>
                <w:lang w:eastAsia="bg-BG"/>
              </w:rPr>
              <w:t xml:space="preserve"> </w:t>
            </w:r>
            <w:r w:rsidR="00984DDB" w:rsidRPr="00E67521">
              <w:rPr>
                <w:rFonts w:ascii="Times New Roman" w:eastAsia="Times New Roman" w:hAnsi="Times New Roman"/>
                <w:sz w:val="20"/>
                <w:szCs w:val="20"/>
                <w:lang w:eastAsia="bg-BG"/>
              </w:rPr>
              <w:t>В действащата нормативна база няма предвидено</w:t>
            </w:r>
            <w:r w:rsidR="00984DDB" w:rsidRPr="008D10D2">
              <w:rPr>
                <w:rFonts w:ascii="Times New Roman" w:eastAsia="Times New Roman" w:hAnsi="Times New Roman"/>
                <w:sz w:val="20"/>
                <w:szCs w:val="20"/>
                <w:lang w:eastAsia="bg-BG"/>
              </w:rPr>
              <w:t xml:space="preserve"> изискване за издаване на  удостоверение за експлоатационна </w:t>
            </w:r>
            <w:r w:rsidR="00984DDB" w:rsidRPr="008D10D2">
              <w:rPr>
                <w:rFonts w:ascii="Times New Roman" w:eastAsia="Times New Roman" w:hAnsi="Times New Roman"/>
                <w:sz w:val="20"/>
                <w:szCs w:val="20"/>
                <w:lang w:eastAsia="bg-BG"/>
              </w:rPr>
              <w:lastRenderedPageBreak/>
              <w:t>годност за всички съоръжения за комуникация, вкл. по Наредба №</w:t>
            </w:r>
            <w:r w:rsidR="000A0423" w:rsidRPr="008D10D2">
              <w:rPr>
                <w:rFonts w:ascii="Times New Roman" w:eastAsia="Times New Roman" w:hAnsi="Times New Roman"/>
                <w:sz w:val="20"/>
                <w:szCs w:val="20"/>
                <w:lang w:eastAsia="bg-BG"/>
              </w:rPr>
              <w:t xml:space="preserve"> </w:t>
            </w:r>
            <w:r w:rsidR="00984DDB" w:rsidRPr="00984DDB">
              <w:rPr>
                <w:rFonts w:ascii="Times New Roman" w:eastAsia="Times New Roman" w:hAnsi="Times New Roman"/>
                <w:sz w:val="20"/>
                <w:szCs w:val="20"/>
                <w:lang w:eastAsia="bg-BG"/>
              </w:rPr>
              <w:t>141</w:t>
            </w:r>
            <w:r w:rsidR="00FD56AD">
              <w:rPr>
                <w:rFonts w:ascii="Times New Roman" w:eastAsia="Times New Roman" w:hAnsi="Times New Roman"/>
                <w:sz w:val="20"/>
                <w:szCs w:val="20"/>
                <w:lang w:eastAsia="bg-BG"/>
              </w:rPr>
              <w:t xml:space="preserve"> </w:t>
            </w:r>
            <w:r w:rsidR="00FD56AD" w:rsidRPr="00146F30">
              <w:rPr>
                <w:rFonts w:ascii="Times New Roman" w:eastAsia="Times New Roman" w:hAnsi="Times New Roman"/>
                <w:sz w:val="20"/>
                <w:szCs w:val="20"/>
                <w:lang w:val="en-US"/>
              </w:rPr>
              <w:t>от 27.03.2002 г. за удостоверяване експлоатационната годност на навигационни съоръжения за въздушна навигация и кацане</w:t>
            </w:r>
            <w:r w:rsidR="00B26016">
              <w:rPr>
                <w:rFonts w:ascii="Times New Roman" w:eastAsia="Times New Roman" w:hAnsi="Times New Roman"/>
                <w:sz w:val="20"/>
                <w:szCs w:val="20"/>
              </w:rPr>
              <w:t>.</w:t>
            </w:r>
          </w:p>
          <w:p w14:paraId="68F0218E" w14:textId="16B60EAE" w:rsidR="00984DDB" w:rsidRPr="00984DDB" w:rsidRDefault="00984DDB" w:rsidP="00BA3746">
            <w:pPr>
              <w:spacing w:after="0" w:line="240" w:lineRule="auto"/>
              <w:contextualSpacing/>
              <w:jc w:val="both"/>
              <w:rPr>
                <w:rFonts w:ascii="Times New Roman" w:eastAsia="Times New Roman" w:hAnsi="Times New Roman"/>
                <w:sz w:val="20"/>
                <w:szCs w:val="20"/>
                <w:lang w:eastAsia="bg-BG"/>
              </w:rPr>
            </w:pPr>
            <w:r w:rsidRPr="00984DDB">
              <w:rPr>
                <w:rFonts w:ascii="Times New Roman" w:eastAsia="Times New Roman" w:hAnsi="Times New Roman"/>
                <w:sz w:val="20"/>
                <w:szCs w:val="20"/>
                <w:lang w:eastAsia="bg-BG"/>
              </w:rPr>
              <w:t>Издават се удостоверения за експлоатационна годност само</w:t>
            </w:r>
          </w:p>
          <w:p w14:paraId="5F443CC5" w14:textId="77777777" w:rsidR="00984DDB" w:rsidRPr="00984DDB" w:rsidRDefault="00984DDB" w:rsidP="00F1091B">
            <w:pPr>
              <w:spacing w:after="0" w:line="240" w:lineRule="auto"/>
              <w:jc w:val="both"/>
              <w:rPr>
                <w:rFonts w:ascii="Times New Roman" w:eastAsia="Times New Roman" w:hAnsi="Times New Roman"/>
                <w:sz w:val="20"/>
                <w:szCs w:val="20"/>
                <w:lang w:eastAsia="bg-BG"/>
              </w:rPr>
            </w:pPr>
            <w:r w:rsidRPr="00984DDB">
              <w:rPr>
                <w:rFonts w:ascii="Times New Roman" w:eastAsia="Times New Roman" w:hAnsi="Times New Roman"/>
                <w:sz w:val="20"/>
                <w:szCs w:val="20"/>
                <w:lang w:eastAsia="bg-BG"/>
              </w:rPr>
              <w:t xml:space="preserve">на системите за  гласови комуникации. </w:t>
            </w:r>
            <w:r w:rsidR="0068127C" w:rsidRPr="00984DDB">
              <w:rPr>
                <w:rFonts w:ascii="Times New Roman" w:eastAsia="Times New Roman" w:hAnsi="Times New Roman"/>
                <w:sz w:val="20"/>
                <w:szCs w:val="20"/>
                <w:lang w:eastAsia="bg-BG"/>
              </w:rPr>
              <w:t>Думата „навигационно“ следва да се премахне. Думата „комуникация“ следва да отпадне или да се прецизира</w:t>
            </w:r>
          </w:p>
        </w:tc>
        <w:tc>
          <w:tcPr>
            <w:tcW w:w="1143" w:type="pct"/>
          </w:tcPr>
          <w:p w14:paraId="57DC38E4" w14:textId="77777777" w:rsidR="00984DDB" w:rsidRPr="00BA3746" w:rsidRDefault="00E67521" w:rsidP="00984DDB">
            <w:pPr>
              <w:spacing w:after="0" w:line="240" w:lineRule="auto"/>
              <w:contextualSpacing/>
              <w:jc w:val="both"/>
              <w:rPr>
                <w:rFonts w:ascii="Times New Roman" w:eastAsia="Times New Roman" w:hAnsi="Times New Roman"/>
                <w:sz w:val="20"/>
                <w:szCs w:val="20"/>
                <w:lang w:eastAsia="bg-BG"/>
              </w:rPr>
            </w:pPr>
            <w:r w:rsidRPr="00BA3746">
              <w:rPr>
                <w:rFonts w:ascii="Times New Roman" w:eastAsia="Times New Roman" w:hAnsi="Times New Roman"/>
                <w:bCs/>
                <w:sz w:val="20"/>
                <w:szCs w:val="20"/>
                <w:lang w:eastAsia="bg-BG"/>
              </w:rPr>
              <w:lastRenderedPageBreak/>
              <w:t xml:space="preserve">7. </w:t>
            </w:r>
            <w:r w:rsidR="003329A3" w:rsidRPr="00BA3746">
              <w:rPr>
                <w:rFonts w:ascii="Times New Roman" w:eastAsia="Times New Roman" w:hAnsi="Times New Roman"/>
                <w:bCs/>
                <w:sz w:val="20"/>
                <w:szCs w:val="20"/>
                <w:lang w:eastAsia="bg-BG"/>
              </w:rPr>
              <w:t>П</w:t>
            </w:r>
            <w:r w:rsidR="00140E7F" w:rsidRPr="00BA3746">
              <w:rPr>
                <w:rFonts w:ascii="Times New Roman" w:eastAsia="Times New Roman" w:hAnsi="Times New Roman"/>
                <w:bCs/>
                <w:sz w:val="20"/>
                <w:szCs w:val="20"/>
                <w:lang w:eastAsia="bg-BG"/>
              </w:rPr>
              <w:t>риема се.</w:t>
            </w:r>
          </w:p>
        </w:tc>
        <w:tc>
          <w:tcPr>
            <w:tcW w:w="1406" w:type="pct"/>
          </w:tcPr>
          <w:p w14:paraId="367F6F2D" w14:textId="77777777" w:rsidR="00984DDB" w:rsidRPr="00984DDB" w:rsidRDefault="00984DDB" w:rsidP="00984DDB">
            <w:pPr>
              <w:spacing w:after="0" w:line="240" w:lineRule="auto"/>
              <w:contextualSpacing/>
              <w:jc w:val="both"/>
              <w:rPr>
                <w:rFonts w:ascii="Times New Roman" w:eastAsia="Times New Roman" w:hAnsi="Times New Roman"/>
                <w:bCs/>
                <w:sz w:val="20"/>
                <w:szCs w:val="20"/>
                <w:lang w:eastAsia="bg-BG"/>
              </w:rPr>
            </w:pPr>
          </w:p>
        </w:tc>
      </w:tr>
      <w:tr w:rsidR="00984DDB" w:rsidRPr="00984DDB" w14:paraId="6FDF79EF" w14:textId="77777777" w:rsidTr="00F1091B">
        <w:tc>
          <w:tcPr>
            <w:tcW w:w="1101" w:type="pct"/>
          </w:tcPr>
          <w:p w14:paraId="07C3B922" w14:textId="77777777" w:rsidR="00984DDB" w:rsidRPr="00984DDB" w:rsidRDefault="00984DDB" w:rsidP="00984DDB">
            <w:pPr>
              <w:spacing w:after="0" w:line="240" w:lineRule="auto"/>
              <w:contextualSpacing/>
              <w:jc w:val="both"/>
              <w:rPr>
                <w:rFonts w:ascii="Times New Roman" w:eastAsia="Times New Roman" w:hAnsi="Times New Roman"/>
                <w:i/>
                <w:iCs/>
                <w:sz w:val="20"/>
                <w:szCs w:val="20"/>
                <w:lang w:eastAsia="bg-BG"/>
              </w:rPr>
            </w:pPr>
          </w:p>
        </w:tc>
        <w:tc>
          <w:tcPr>
            <w:tcW w:w="1349" w:type="pct"/>
          </w:tcPr>
          <w:p w14:paraId="7AA20505" w14:textId="6B5723DF" w:rsidR="007325E6" w:rsidRPr="00BA3746" w:rsidRDefault="00B26016" w:rsidP="00F1091B">
            <w:pPr>
              <w:spacing w:after="0" w:line="240" w:lineRule="auto"/>
              <w:contextualSpacing/>
              <w:jc w:val="both"/>
              <w:rPr>
                <w:rFonts w:ascii="Times New Roman" w:eastAsia="Times New Roman" w:hAnsi="Times New Roman"/>
                <w:bCs/>
                <w:sz w:val="20"/>
                <w:szCs w:val="20"/>
                <w:lang w:eastAsia="bg-BG"/>
              </w:rPr>
            </w:pPr>
            <w:r w:rsidRPr="00BA3746">
              <w:rPr>
                <w:rFonts w:ascii="Times New Roman" w:eastAsia="Times New Roman" w:hAnsi="Times New Roman"/>
                <w:bCs/>
                <w:sz w:val="20"/>
                <w:szCs w:val="20"/>
                <w:lang w:eastAsia="bg-BG"/>
              </w:rPr>
              <w:t xml:space="preserve">8. </w:t>
            </w:r>
            <w:r w:rsidR="0087679A" w:rsidRPr="00BA3746">
              <w:rPr>
                <w:rFonts w:ascii="Times New Roman" w:eastAsia="Times New Roman" w:hAnsi="Times New Roman"/>
                <w:bCs/>
                <w:sz w:val="20"/>
                <w:szCs w:val="20"/>
                <w:lang w:eastAsia="bg-BG"/>
              </w:rPr>
              <w:t xml:space="preserve"> </w:t>
            </w:r>
            <w:r w:rsidRPr="00BA3746">
              <w:rPr>
                <w:rFonts w:ascii="Times New Roman" w:eastAsia="Times New Roman" w:hAnsi="Times New Roman"/>
                <w:bCs/>
                <w:sz w:val="20"/>
                <w:szCs w:val="20"/>
                <w:lang w:eastAsia="bg-BG"/>
              </w:rPr>
              <w:t xml:space="preserve">Предложената т. 3а в чл. 143, ал. 3 да не се отнася за </w:t>
            </w:r>
            <w:r w:rsidR="009A2081" w:rsidRPr="00BA3746">
              <w:rPr>
                <w:rFonts w:ascii="Times New Roman" w:eastAsia="Times New Roman" w:hAnsi="Times New Roman"/>
                <w:bCs/>
                <w:sz w:val="20"/>
                <w:szCs w:val="20"/>
                <w:lang w:eastAsia="bg-BG"/>
              </w:rPr>
              <w:t>АУЦ на ДАНО.</w:t>
            </w:r>
          </w:p>
          <w:p w14:paraId="1B36E15B" w14:textId="0908097E" w:rsidR="0068127C" w:rsidRDefault="009A2081" w:rsidP="00F1091B">
            <w:pPr>
              <w:spacing w:after="0" w:line="240" w:lineRule="auto"/>
              <w:contextualSpacing/>
              <w:jc w:val="both"/>
              <w:rPr>
                <w:rFonts w:ascii="Times New Roman" w:eastAsia="Times New Roman" w:hAnsi="Times New Roman"/>
                <w:sz w:val="20"/>
                <w:szCs w:val="20"/>
                <w:lang w:eastAsia="bg-BG"/>
              </w:rPr>
            </w:pPr>
            <w:r w:rsidRPr="00BA3746">
              <w:rPr>
                <w:rFonts w:ascii="Times New Roman" w:eastAsia="Times New Roman" w:hAnsi="Times New Roman"/>
                <w:bCs/>
                <w:sz w:val="20"/>
                <w:szCs w:val="20"/>
                <w:lang w:eastAsia="bg-BG"/>
              </w:rPr>
              <w:t>Мотиви:</w:t>
            </w:r>
            <w:r w:rsidR="00F1091B">
              <w:rPr>
                <w:rFonts w:ascii="Times New Roman" w:eastAsia="Times New Roman" w:hAnsi="Times New Roman"/>
                <w:bCs/>
                <w:sz w:val="20"/>
                <w:szCs w:val="20"/>
                <w:lang w:eastAsia="bg-BG"/>
              </w:rPr>
              <w:t xml:space="preserve"> </w:t>
            </w:r>
            <w:r w:rsidR="00984DDB" w:rsidRPr="00B26016">
              <w:rPr>
                <w:rFonts w:ascii="Times New Roman" w:eastAsia="Times New Roman" w:hAnsi="Times New Roman"/>
                <w:sz w:val="20"/>
                <w:szCs w:val="20"/>
                <w:lang w:eastAsia="bg-BG"/>
              </w:rPr>
              <w:t>В</w:t>
            </w:r>
            <w:r w:rsidR="00984DDB" w:rsidRPr="007325E6">
              <w:rPr>
                <w:rFonts w:ascii="Times New Roman" w:eastAsia="Times New Roman" w:hAnsi="Times New Roman"/>
                <w:sz w:val="20"/>
                <w:szCs w:val="20"/>
                <w:lang w:eastAsia="bg-BG"/>
              </w:rPr>
              <w:t xml:space="preserve"> </w:t>
            </w:r>
            <w:r w:rsidR="00984DDB" w:rsidRPr="00984DDB">
              <w:rPr>
                <w:rFonts w:ascii="Times New Roman" w:eastAsia="Times New Roman" w:hAnsi="Times New Roman"/>
                <w:sz w:val="20"/>
                <w:szCs w:val="20"/>
                <w:lang w:eastAsia="bg-BG"/>
              </w:rPr>
              <w:t>европейското законодателство липсват законови основания за налагане на наказания п</w:t>
            </w:r>
            <w:r w:rsidR="0026692D">
              <w:rPr>
                <w:rFonts w:ascii="Times New Roman" w:eastAsia="Times New Roman" w:hAnsi="Times New Roman"/>
                <w:sz w:val="20"/>
                <w:szCs w:val="20"/>
                <w:lang w:eastAsia="bg-BG"/>
              </w:rPr>
              <w:t>о</w:t>
            </w:r>
            <w:r w:rsidR="00984DDB" w:rsidRPr="00984DDB">
              <w:rPr>
                <w:rFonts w:ascii="Times New Roman" w:eastAsia="Times New Roman" w:hAnsi="Times New Roman"/>
                <w:sz w:val="20"/>
                <w:szCs w:val="20"/>
                <w:lang w:eastAsia="bg-BG"/>
              </w:rPr>
              <w:t xml:space="preserve"> отношение АУЦ на ДАНО. </w:t>
            </w:r>
          </w:p>
          <w:p w14:paraId="23702AD7" w14:textId="77777777" w:rsidR="00984DDB" w:rsidRPr="00984DDB" w:rsidRDefault="00984DDB" w:rsidP="00F1091B">
            <w:pPr>
              <w:spacing w:after="0" w:line="240" w:lineRule="auto"/>
              <w:contextualSpacing/>
              <w:jc w:val="both"/>
              <w:rPr>
                <w:rFonts w:ascii="Times New Roman" w:eastAsia="Times New Roman" w:hAnsi="Times New Roman"/>
                <w:sz w:val="20"/>
                <w:szCs w:val="20"/>
                <w:lang w:eastAsia="bg-BG"/>
              </w:rPr>
            </w:pPr>
          </w:p>
        </w:tc>
        <w:tc>
          <w:tcPr>
            <w:tcW w:w="1143" w:type="pct"/>
          </w:tcPr>
          <w:p w14:paraId="21283839" w14:textId="77777777" w:rsidR="00984DDB" w:rsidRPr="00B26016" w:rsidRDefault="00B26016" w:rsidP="00984DDB">
            <w:pPr>
              <w:spacing w:after="0" w:line="240" w:lineRule="auto"/>
              <w:jc w:val="both"/>
              <w:rPr>
                <w:rFonts w:ascii="Times New Roman" w:eastAsia="Times New Roman" w:hAnsi="Times New Roman"/>
                <w:sz w:val="20"/>
                <w:szCs w:val="20"/>
                <w:lang w:eastAsia="bg-BG"/>
              </w:rPr>
            </w:pPr>
            <w:r w:rsidRPr="00BA3746">
              <w:rPr>
                <w:rFonts w:ascii="Times New Roman" w:eastAsia="Times New Roman" w:hAnsi="Times New Roman"/>
                <w:sz w:val="20"/>
                <w:szCs w:val="20"/>
                <w:lang w:eastAsia="bg-BG"/>
              </w:rPr>
              <w:t xml:space="preserve">8. </w:t>
            </w:r>
            <w:r w:rsidR="006F7079" w:rsidRPr="00BA3746">
              <w:rPr>
                <w:rFonts w:ascii="Times New Roman" w:eastAsia="Times New Roman" w:hAnsi="Times New Roman"/>
                <w:sz w:val="20"/>
                <w:szCs w:val="20"/>
                <w:lang w:eastAsia="bg-BG"/>
              </w:rPr>
              <w:t>Н</w:t>
            </w:r>
            <w:r w:rsidR="00140E7F" w:rsidRPr="00BA3746">
              <w:rPr>
                <w:rFonts w:ascii="Times New Roman" w:eastAsia="Times New Roman" w:hAnsi="Times New Roman"/>
                <w:sz w:val="20"/>
                <w:szCs w:val="20"/>
                <w:lang w:eastAsia="bg-BG"/>
              </w:rPr>
              <w:t>е се приема.</w:t>
            </w:r>
          </w:p>
        </w:tc>
        <w:tc>
          <w:tcPr>
            <w:tcW w:w="1406" w:type="pct"/>
          </w:tcPr>
          <w:p w14:paraId="1E411457" w14:textId="61C16502" w:rsidR="00984DDB" w:rsidRPr="00984DDB" w:rsidRDefault="00B26016" w:rsidP="00984DDB">
            <w:pPr>
              <w:spacing w:after="0" w:line="240" w:lineRule="auto"/>
              <w:jc w:val="both"/>
              <w:rPr>
                <w:rFonts w:ascii="Times New Roman" w:eastAsia="Times New Roman" w:hAnsi="Times New Roman"/>
                <w:sz w:val="20"/>
                <w:szCs w:val="20"/>
                <w:lang w:eastAsia="bg-BG"/>
              </w:rPr>
            </w:pPr>
            <w:r>
              <w:rPr>
                <w:rFonts w:ascii="Times New Roman" w:eastAsia="Times New Roman" w:hAnsi="Times New Roman"/>
                <w:sz w:val="20"/>
                <w:szCs w:val="20"/>
                <w:lang w:eastAsia="bg-BG"/>
              </w:rPr>
              <w:t xml:space="preserve">8. </w:t>
            </w:r>
            <w:r w:rsidR="00984DDB" w:rsidRPr="00984DDB">
              <w:rPr>
                <w:rFonts w:ascii="Times New Roman" w:eastAsia="Times New Roman" w:hAnsi="Times New Roman"/>
                <w:sz w:val="20"/>
                <w:szCs w:val="20"/>
                <w:lang w:eastAsia="bg-BG"/>
              </w:rPr>
              <w:t xml:space="preserve">Съгласно </w:t>
            </w:r>
            <w:r w:rsidR="006F7079">
              <w:rPr>
                <w:rFonts w:ascii="Times New Roman" w:eastAsia="Times New Roman" w:hAnsi="Times New Roman"/>
                <w:sz w:val="20"/>
                <w:szCs w:val="20"/>
                <w:lang w:eastAsia="bg-BG"/>
              </w:rPr>
              <w:t>ч</w:t>
            </w:r>
            <w:r w:rsidR="00984DDB" w:rsidRPr="00984DDB">
              <w:rPr>
                <w:rFonts w:ascii="Times New Roman" w:eastAsia="Times New Roman" w:hAnsi="Times New Roman"/>
                <w:sz w:val="20"/>
                <w:szCs w:val="20"/>
                <w:lang w:eastAsia="bg-BG"/>
              </w:rPr>
              <w:t>л</w:t>
            </w:r>
            <w:r w:rsidR="006F7079">
              <w:rPr>
                <w:rFonts w:ascii="Times New Roman" w:eastAsia="Times New Roman" w:hAnsi="Times New Roman"/>
                <w:sz w:val="20"/>
                <w:szCs w:val="20"/>
                <w:lang w:eastAsia="bg-BG"/>
              </w:rPr>
              <w:t>.</w:t>
            </w:r>
            <w:r w:rsidR="00001233">
              <w:rPr>
                <w:rFonts w:ascii="Times New Roman" w:eastAsia="Times New Roman" w:hAnsi="Times New Roman"/>
                <w:sz w:val="20"/>
                <w:szCs w:val="20"/>
                <w:lang w:eastAsia="bg-BG"/>
              </w:rPr>
              <w:t xml:space="preserve"> </w:t>
            </w:r>
            <w:r w:rsidR="00984DDB" w:rsidRPr="00984DDB">
              <w:rPr>
                <w:rFonts w:ascii="Times New Roman" w:eastAsia="Times New Roman" w:hAnsi="Times New Roman"/>
                <w:sz w:val="20"/>
                <w:szCs w:val="20"/>
                <w:lang w:eastAsia="bg-BG"/>
              </w:rPr>
              <w:t xml:space="preserve">131 </w:t>
            </w:r>
            <w:r w:rsidR="00001233">
              <w:rPr>
                <w:rFonts w:ascii="Times New Roman" w:eastAsia="Times New Roman" w:hAnsi="Times New Roman"/>
                <w:sz w:val="20"/>
                <w:szCs w:val="20"/>
                <w:lang w:eastAsia="bg-BG"/>
              </w:rPr>
              <w:t>„</w:t>
            </w:r>
            <w:r w:rsidR="00984DDB" w:rsidRPr="00984DDB">
              <w:rPr>
                <w:rFonts w:ascii="Times New Roman" w:eastAsia="Times New Roman" w:hAnsi="Times New Roman"/>
                <w:sz w:val="20"/>
                <w:szCs w:val="20"/>
                <w:lang w:eastAsia="bg-BG"/>
              </w:rPr>
              <w:t>Санкции</w:t>
            </w:r>
            <w:r w:rsidR="00001233">
              <w:rPr>
                <w:rFonts w:ascii="Times New Roman" w:eastAsia="Times New Roman" w:hAnsi="Times New Roman"/>
                <w:sz w:val="20"/>
                <w:szCs w:val="20"/>
                <w:lang w:eastAsia="bg-BG"/>
              </w:rPr>
              <w:t>“</w:t>
            </w:r>
            <w:r w:rsidR="00984DDB" w:rsidRPr="00984DDB">
              <w:rPr>
                <w:rFonts w:ascii="Times New Roman" w:eastAsia="Times New Roman" w:hAnsi="Times New Roman"/>
                <w:sz w:val="20"/>
                <w:szCs w:val="20"/>
                <w:lang w:eastAsia="bg-BG"/>
              </w:rPr>
              <w:t xml:space="preserve"> от  </w:t>
            </w:r>
            <w:r w:rsidR="006F7079">
              <w:rPr>
                <w:rFonts w:ascii="Times New Roman" w:eastAsia="Times New Roman" w:hAnsi="Times New Roman"/>
                <w:sz w:val="20"/>
                <w:szCs w:val="20"/>
                <w:lang w:eastAsia="bg-BG"/>
              </w:rPr>
              <w:t>Р</w:t>
            </w:r>
            <w:r w:rsidR="00984DDB" w:rsidRPr="00984DDB">
              <w:rPr>
                <w:rFonts w:ascii="Times New Roman" w:eastAsia="Times New Roman" w:hAnsi="Times New Roman"/>
                <w:sz w:val="20"/>
                <w:szCs w:val="20"/>
                <w:lang w:eastAsia="bg-BG"/>
              </w:rPr>
              <w:t xml:space="preserve">егламент </w:t>
            </w:r>
            <w:r w:rsidR="006F7079">
              <w:rPr>
                <w:rFonts w:ascii="Times New Roman" w:eastAsia="Times New Roman" w:hAnsi="Times New Roman"/>
                <w:sz w:val="20"/>
                <w:szCs w:val="20"/>
                <w:lang w:eastAsia="bg-BG"/>
              </w:rPr>
              <w:t xml:space="preserve">(ЕС) </w:t>
            </w:r>
            <w:r w:rsidR="00984DDB" w:rsidRPr="00984DDB">
              <w:rPr>
                <w:rFonts w:ascii="Times New Roman" w:eastAsia="Times New Roman" w:hAnsi="Times New Roman"/>
                <w:sz w:val="20"/>
                <w:szCs w:val="20"/>
                <w:lang w:eastAsia="bg-BG"/>
              </w:rPr>
              <w:t xml:space="preserve">2018/1139 </w:t>
            </w:r>
            <w:r w:rsidR="00001233">
              <w:rPr>
                <w:rFonts w:ascii="Times New Roman" w:eastAsia="Times New Roman" w:hAnsi="Times New Roman"/>
                <w:sz w:val="20"/>
                <w:szCs w:val="20"/>
                <w:lang w:eastAsia="bg-BG"/>
              </w:rPr>
              <w:t>д</w:t>
            </w:r>
            <w:r w:rsidR="00984DDB" w:rsidRPr="00984DDB">
              <w:rPr>
                <w:rFonts w:ascii="Times New Roman" w:eastAsia="Times New Roman" w:hAnsi="Times New Roman"/>
                <w:sz w:val="20"/>
                <w:szCs w:val="20"/>
                <w:lang w:eastAsia="bg-BG"/>
              </w:rPr>
              <w:t>ържавите членки  установяват система от санкции</w:t>
            </w:r>
            <w:r w:rsidR="00001233">
              <w:rPr>
                <w:rFonts w:ascii="Times New Roman" w:eastAsia="Times New Roman" w:hAnsi="Times New Roman"/>
                <w:sz w:val="20"/>
                <w:szCs w:val="20"/>
                <w:lang w:eastAsia="bg-BG"/>
              </w:rPr>
              <w:t>,</w:t>
            </w:r>
            <w:r w:rsidR="00984DDB" w:rsidRPr="00984DDB">
              <w:rPr>
                <w:rFonts w:ascii="Times New Roman" w:eastAsia="Times New Roman" w:hAnsi="Times New Roman"/>
                <w:sz w:val="20"/>
                <w:szCs w:val="20"/>
                <w:lang w:eastAsia="bg-BG"/>
              </w:rPr>
              <w:t xml:space="preserve"> приложими при нарушаване на настоящия регламент и на делегираните актове и актовете за изпълнение, приети въз основа  на него и вземат всички мерки, необходими за  осигуряване  на  прилагането  им. Санкциите  трябва да бъдат </w:t>
            </w:r>
            <w:r w:rsidR="002827C5">
              <w:rPr>
                <w:rFonts w:ascii="Times New Roman" w:eastAsia="Times New Roman" w:hAnsi="Times New Roman"/>
                <w:sz w:val="20"/>
                <w:szCs w:val="20"/>
                <w:lang w:eastAsia="bg-BG"/>
              </w:rPr>
              <w:t>„</w:t>
            </w:r>
            <w:r w:rsidR="00984DDB" w:rsidRPr="00984DDB">
              <w:rPr>
                <w:rFonts w:ascii="Times New Roman" w:eastAsia="Times New Roman" w:hAnsi="Times New Roman"/>
                <w:sz w:val="20"/>
                <w:szCs w:val="20"/>
                <w:lang w:eastAsia="bg-BG"/>
              </w:rPr>
              <w:t>ефективни,  пропорционални и възпиращи</w:t>
            </w:r>
            <w:r>
              <w:rPr>
                <w:rFonts w:ascii="Times New Roman" w:eastAsia="Times New Roman" w:hAnsi="Times New Roman"/>
                <w:sz w:val="20"/>
                <w:szCs w:val="20"/>
                <w:lang w:eastAsia="bg-BG"/>
              </w:rPr>
              <w:t>“</w:t>
            </w:r>
            <w:r w:rsidR="00001233">
              <w:rPr>
                <w:rFonts w:ascii="Times New Roman" w:eastAsia="Times New Roman" w:hAnsi="Times New Roman"/>
                <w:sz w:val="20"/>
                <w:szCs w:val="20"/>
                <w:lang w:eastAsia="bg-BG"/>
              </w:rPr>
              <w:t>.</w:t>
            </w:r>
            <w:r>
              <w:rPr>
                <w:rFonts w:ascii="Times New Roman" w:eastAsia="Times New Roman" w:hAnsi="Times New Roman"/>
                <w:sz w:val="20"/>
                <w:szCs w:val="20"/>
                <w:lang w:eastAsia="bg-BG"/>
              </w:rPr>
              <w:t xml:space="preserve"> </w:t>
            </w:r>
            <w:r w:rsidR="00984DDB" w:rsidRPr="00984DDB">
              <w:rPr>
                <w:rFonts w:ascii="Times New Roman" w:eastAsia="Times New Roman" w:hAnsi="Times New Roman"/>
                <w:sz w:val="20"/>
                <w:szCs w:val="20"/>
                <w:lang w:eastAsia="bg-BG"/>
              </w:rPr>
              <w:t>Посочената разпоредба предвижда да се въведат и санкции по изпълнението на Регламент за изпълнение (ЕС) 2017/37, виж. АТСО.</w:t>
            </w:r>
            <w:r w:rsidR="00984DDB" w:rsidRPr="00984DDB">
              <w:rPr>
                <w:rFonts w:ascii="Times New Roman" w:eastAsia="Times New Roman" w:hAnsi="Times New Roman"/>
                <w:sz w:val="20"/>
                <w:szCs w:val="20"/>
                <w:lang w:val="en-US" w:eastAsia="bg-BG"/>
              </w:rPr>
              <w:t>AR.B.010</w:t>
            </w:r>
            <w:r w:rsidR="00001233">
              <w:rPr>
                <w:rFonts w:ascii="Times New Roman" w:eastAsia="Times New Roman" w:hAnsi="Times New Roman"/>
                <w:sz w:val="20"/>
                <w:szCs w:val="20"/>
                <w:lang w:eastAsia="bg-BG"/>
              </w:rPr>
              <w:t>.</w:t>
            </w:r>
            <w:r w:rsidR="00984DDB" w:rsidRPr="00984DDB">
              <w:rPr>
                <w:rFonts w:ascii="Times New Roman" w:eastAsia="Times New Roman" w:hAnsi="Times New Roman"/>
                <w:sz w:val="20"/>
                <w:szCs w:val="20"/>
                <w:lang w:val="en-US" w:eastAsia="bg-BG"/>
              </w:rPr>
              <w:t xml:space="preserve"> </w:t>
            </w:r>
            <w:r w:rsidR="00984DDB" w:rsidRPr="00984DDB">
              <w:rPr>
                <w:rFonts w:ascii="Times New Roman" w:eastAsia="Times New Roman" w:hAnsi="Times New Roman"/>
                <w:sz w:val="20"/>
                <w:szCs w:val="20"/>
                <w:lang w:eastAsia="bg-BG"/>
              </w:rPr>
              <w:t>Обучението на персонала се възлага на ДАНО, поради което не може да се изключи АУЦ, особено като се отчита</w:t>
            </w:r>
            <w:r w:rsidR="00001233">
              <w:rPr>
                <w:rFonts w:ascii="Times New Roman" w:eastAsia="Times New Roman" w:hAnsi="Times New Roman"/>
                <w:sz w:val="20"/>
                <w:szCs w:val="20"/>
                <w:lang w:eastAsia="bg-BG"/>
              </w:rPr>
              <w:t>,</w:t>
            </w:r>
            <w:r w:rsidR="00984DDB" w:rsidRPr="00984DDB">
              <w:rPr>
                <w:rFonts w:ascii="Times New Roman" w:eastAsia="Times New Roman" w:hAnsi="Times New Roman"/>
                <w:sz w:val="20"/>
                <w:szCs w:val="20"/>
                <w:lang w:eastAsia="bg-BG"/>
              </w:rPr>
              <w:t xml:space="preserve"> че на основание на сертификатите и удостоверенията издадени от АУЦ се издават свидетелства за правоспособност на авиационният персонал.</w:t>
            </w:r>
            <w:r w:rsidR="00F1091B">
              <w:rPr>
                <w:rFonts w:ascii="Times New Roman" w:eastAsia="Times New Roman" w:hAnsi="Times New Roman"/>
                <w:sz w:val="20"/>
                <w:szCs w:val="20"/>
                <w:lang w:eastAsia="bg-BG"/>
              </w:rPr>
              <w:t xml:space="preserve"> </w:t>
            </w:r>
          </w:p>
          <w:p w14:paraId="41B6044E" w14:textId="0906D7DC" w:rsidR="00A76984" w:rsidRPr="00BA3746" w:rsidRDefault="00984DDB" w:rsidP="00A76984">
            <w:pPr>
              <w:spacing w:after="0" w:line="240" w:lineRule="auto"/>
              <w:jc w:val="both"/>
              <w:rPr>
                <w:rFonts w:ascii="Times New Roman" w:eastAsia="Times New Roman" w:hAnsi="Times New Roman"/>
                <w:iCs/>
                <w:sz w:val="20"/>
                <w:szCs w:val="20"/>
                <w:lang w:eastAsia="bg-BG"/>
              </w:rPr>
            </w:pPr>
            <w:r w:rsidRPr="00984DDB">
              <w:rPr>
                <w:rFonts w:ascii="Times New Roman" w:eastAsia="Times New Roman" w:hAnsi="Times New Roman"/>
                <w:sz w:val="20"/>
                <w:szCs w:val="20"/>
                <w:lang w:eastAsia="bg-BG"/>
              </w:rPr>
              <w:t>Предложението е в нарушение на общия принцип и създава потенциално негативно въздействие върху безопасността на полетите. Разпоредбата се отнася за всички субекти във въздухоплаването и не следва ДАНО да бъдат изключение</w:t>
            </w:r>
            <w:r w:rsidR="002827C5">
              <w:rPr>
                <w:rFonts w:ascii="Times New Roman" w:eastAsia="Times New Roman" w:hAnsi="Times New Roman"/>
                <w:sz w:val="20"/>
                <w:szCs w:val="20"/>
                <w:lang w:eastAsia="bg-BG"/>
              </w:rPr>
              <w:t xml:space="preserve">. Също така </w:t>
            </w:r>
            <w:r w:rsidR="00B26016">
              <w:rPr>
                <w:rFonts w:ascii="Times New Roman" w:eastAsia="Times New Roman" w:hAnsi="Times New Roman"/>
                <w:sz w:val="20"/>
                <w:szCs w:val="20"/>
                <w:lang w:eastAsia="bg-BG"/>
              </w:rPr>
              <w:t xml:space="preserve">съгласно </w:t>
            </w:r>
            <w:r w:rsidR="002827C5">
              <w:rPr>
                <w:rFonts w:ascii="Times New Roman" w:eastAsia="Times New Roman" w:hAnsi="Times New Roman"/>
                <w:sz w:val="20"/>
                <w:szCs w:val="20"/>
                <w:lang w:eastAsia="bg-BG"/>
              </w:rPr>
              <w:t>чл. 5</w:t>
            </w:r>
            <w:r w:rsidR="00B26016">
              <w:rPr>
                <w:rFonts w:ascii="Times New Roman" w:eastAsia="Times New Roman" w:hAnsi="Times New Roman"/>
                <w:sz w:val="20"/>
                <w:szCs w:val="20"/>
                <w:lang w:eastAsia="bg-BG"/>
              </w:rPr>
              <w:t>, т. 4 от</w:t>
            </w:r>
            <w:r w:rsidR="00B26016" w:rsidRPr="00B26016">
              <w:rPr>
                <w:rFonts w:ascii="Times New Roman" w:eastAsia="Times New Roman" w:hAnsi="Times New Roman"/>
                <w:sz w:val="20"/>
                <w:szCs w:val="20"/>
                <w:lang w:eastAsia="bg-BG"/>
              </w:rPr>
              <w:t xml:space="preserve"> </w:t>
            </w:r>
            <w:r w:rsidR="00A76984" w:rsidRPr="00B26016">
              <w:rPr>
                <w:rFonts w:ascii="Times New Roman" w:eastAsia="Times New Roman" w:hAnsi="Times New Roman"/>
                <w:sz w:val="20"/>
                <w:szCs w:val="20"/>
                <w:lang w:eastAsia="bg-BG"/>
              </w:rPr>
              <w:t>Регл</w:t>
            </w:r>
            <w:r w:rsidR="002827C5" w:rsidRPr="00B26016">
              <w:rPr>
                <w:rFonts w:ascii="Times New Roman" w:eastAsia="Times New Roman" w:hAnsi="Times New Roman"/>
                <w:sz w:val="20"/>
                <w:szCs w:val="20"/>
                <w:lang w:eastAsia="bg-BG"/>
              </w:rPr>
              <w:t>амент (ЕС) 2</w:t>
            </w:r>
            <w:r w:rsidR="00A76984" w:rsidRPr="00B26016">
              <w:rPr>
                <w:rFonts w:ascii="Times New Roman" w:eastAsia="Times New Roman" w:hAnsi="Times New Roman"/>
                <w:sz w:val="20"/>
                <w:szCs w:val="20"/>
                <w:lang w:eastAsia="bg-BG"/>
              </w:rPr>
              <w:t>017/373</w:t>
            </w:r>
            <w:r w:rsidR="002827C5" w:rsidRPr="00B26016">
              <w:rPr>
                <w:rFonts w:ascii="Times New Roman" w:eastAsia="Times New Roman" w:hAnsi="Times New Roman"/>
                <w:sz w:val="20"/>
                <w:szCs w:val="20"/>
                <w:lang w:eastAsia="bg-BG"/>
              </w:rPr>
              <w:t xml:space="preserve">, </w:t>
            </w:r>
            <w:r w:rsidR="00B26016" w:rsidRPr="00B26016">
              <w:rPr>
                <w:rFonts w:ascii="Times New Roman" w:eastAsia="Times New Roman" w:hAnsi="Times New Roman"/>
                <w:sz w:val="20"/>
                <w:szCs w:val="20"/>
                <w:lang w:eastAsia="bg-BG"/>
              </w:rPr>
              <w:t>к</w:t>
            </w:r>
            <w:r w:rsidR="00A76984" w:rsidRPr="00BA3746">
              <w:rPr>
                <w:rFonts w:ascii="Times New Roman" w:eastAsia="Times New Roman" w:hAnsi="Times New Roman"/>
                <w:iCs/>
                <w:sz w:val="20"/>
                <w:szCs w:val="20"/>
                <w:lang w:eastAsia="bg-BG"/>
              </w:rPr>
              <w:t xml:space="preserve">омпетентните органи </w:t>
            </w:r>
            <w:r w:rsidR="00A76984" w:rsidRPr="00BA3746">
              <w:rPr>
                <w:rFonts w:ascii="Times New Roman" w:eastAsia="Times New Roman" w:hAnsi="Times New Roman"/>
                <w:iCs/>
                <w:sz w:val="20"/>
                <w:szCs w:val="20"/>
                <w:lang w:eastAsia="bg-BG"/>
              </w:rPr>
              <w:lastRenderedPageBreak/>
              <w:t xml:space="preserve">предприемат или инициират </w:t>
            </w:r>
            <w:r w:rsidR="00A76984" w:rsidRPr="00BA3746">
              <w:rPr>
                <w:rFonts w:ascii="Times New Roman" w:eastAsia="Times New Roman" w:hAnsi="Times New Roman"/>
                <w:b/>
                <w:bCs/>
                <w:iCs/>
                <w:sz w:val="20"/>
                <w:szCs w:val="20"/>
                <w:lang w:eastAsia="bg-BG"/>
              </w:rPr>
              <w:t>необходимите правоприлагащи мерки</w:t>
            </w:r>
            <w:r w:rsidR="00A76984" w:rsidRPr="00BA3746">
              <w:rPr>
                <w:rFonts w:ascii="Times New Roman" w:eastAsia="Times New Roman" w:hAnsi="Times New Roman"/>
                <w:iCs/>
                <w:sz w:val="20"/>
                <w:szCs w:val="20"/>
                <w:lang w:eastAsia="bg-BG"/>
              </w:rPr>
              <w:t>, за да гарантират, че доставчиците на услуги, на които са издали сертификат или, когато е приложимо, от които са получили декларация, отговарят и продължават да отговарят на изискванията на настоящия регламент.</w:t>
            </w:r>
          </w:p>
          <w:p w14:paraId="3DB421BB" w14:textId="23724527" w:rsidR="00A76984" w:rsidRPr="00C07818" w:rsidRDefault="00A76984" w:rsidP="00A76984">
            <w:pPr>
              <w:spacing w:after="0" w:line="240" w:lineRule="auto"/>
              <w:jc w:val="both"/>
              <w:rPr>
                <w:rFonts w:ascii="Times New Roman" w:eastAsia="Times New Roman" w:hAnsi="Times New Roman"/>
                <w:sz w:val="20"/>
                <w:szCs w:val="20"/>
                <w:lang w:eastAsia="bg-BG"/>
              </w:rPr>
            </w:pPr>
            <w:r>
              <w:rPr>
                <w:rFonts w:ascii="Times New Roman" w:eastAsia="Times New Roman" w:hAnsi="Times New Roman"/>
                <w:sz w:val="20"/>
                <w:szCs w:val="20"/>
                <w:lang w:eastAsia="bg-BG"/>
              </w:rPr>
              <w:t xml:space="preserve">Изискванията към персонала в ДАНО са посочени в </w:t>
            </w:r>
            <w:r w:rsidRPr="00C07818">
              <w:rPr>
                <w:rFonts w:ascii="Times New Roman" w:eastAsia="Times New Roman" w:hAnsi="Times New Roman"/>
                <w:sz w:val="20"/>
                <w:szCs w:val="20"/>
                <w:lang w:eastAsia="bg-BG"/>
              </w:rPr>
              <w:t xml:space="preserve">ATM/ANS.OR.B.005 </w:t>
            </w:r>
            <w:r w:rsidR="00B26016">
              <w:rPr>
                <w:rFonts w:ascii="Times New Roman" w:eastAsia="Times New Roman" w:hAnsi="Times New Roman"/>
                <w:sz w:val="20"/>
                <w:szCs w:val="20"/>
                <w:lang w:eastAsia="bg-BG"/>
              </w:rPr>
              <w:t>„</w:t>
            </w:r>
            <w:r w:rsidRPr="00C07818">
              <w:rPr>
                <w:rFonts w:ascii="Times New Roman" w:eastAsia="Times New Roman" w:hAnsi="Times New Roman"/>
                <w:sz w:val="20"/>
                <w:szCs w:val="20"/>
                <w:lang w:eastAsia="bg-BG"/>
              </w:rPr>
              <w:t>Система за управление</w:t>
            </w:r>
            <w:r w:rsidR="00B26016">
              <w:rPr>
                <w:rFonts w:ascii="Times New Roman" w:eastAsia="Times New Roman" w:hAnsi="Times New Roman"/>
                <w:sz w:val="20"/>
                <w:szCs w:val="20"/>
                <w:lang w:eastAsia="bg-BG"/>
              </w:rPr>
              <w:t>“, съгласно които д</w:t>
            </w:r>
            <w:r w:rsidRPr="00C07818">
              <w:rPr>
                <w:rFonts w:ascii="Times New Roman" w:eastAsia="Times New Roman" w:hAnsi="Times New Roman"/>
                <w:sz w:val="20"/>
                <w:szCs w:val="20"/>
                <w:lang w:eastAsia="bg-BG"/>
              </w:rPr>
              <w:t>оставчикът на услуги въвежда и поддържа система за управление, която включва</w:t>
            </w:r>
            <w:r w:rsidR="00B26016">
              <w:rPr>
                <w:rFonts w:ascii="Times New Roman" w:eastAsia="Times New Roman" w:hAnsi="Times New Roman"/>
                <w:sz w:val="20"/>
                <w:szCs w:val="20"/>
                <w:lang w:eastAsia="bg-BG"/>
              </w:rPr>
              <w:t xml:space="preserve"> </w:t>
            </w:r>
            <w:r w:rsidRPr="00C07818">
              <w:rPr>
                <w:rFonts w:ascii="Times New Roman" w:eastAsia="Times New Roman" w:hAnsi="Times New Roman"/>
                <w:sz w:val="20"/>
                <w:szCs w:val="20"/>
                <w:lang w:eastAsia="bg-BG"/>
              </w:rPr>
              <w:t xml:space="preserve">процес за гарантиране, че персоналът на доставчика на услуги е </w:t>
            </w:r>
            <w:r w:rsidRPr="005C1B05">
              <w:rPr>
                <w:rFonts w:ascii="Times New Roman" w:eastAsia="Times New Roman" w:hAnsi="Times New Roman"/>
                <w:b/>
                <w:bCs/>
                <w:sz w:val="20"/>
                <w:szCs w:val="20"/>
                <w:lang w:eastAsia="bg-BG"/>
              </w:rPr>
              <w:t>обучен и компетентен да изпълнява задълженията си по безопасен, ефективен, непрекъснат и устойчив начин</w:t>
            </w:r>
            <w:r w:rsidRPr="00C07818">
              <w:rPr>
                <w:rFonts w:ascii="Times New Roman" w:eastAsia="Times New Roman" w:hAnsi="Times New Roman"/>
                <w:sz w:val="20"/>
                <w:szCs w:val="20"/>
                <w:lang w:eastAsia="bg-BG"/>
              </w:rPr>
              <w:t>. В този контекст доставчикът на услуги установява политики за наемане и обучение на своя персонал</w:t>
            </w:r>
            <w:r w:rsidR="00B26016">
              <w:rPr>
                <w:rFonts w:ascii="Times New Roman" w:eastAsia="Times New Roman" w:hAnsi="Times New Roman"/>
                <w:sz w:val="20"/>
                <w:szCs w:val="20"/>
                <w:lang w:eastAsia="bg-BG"/>
              </w:rPr>
              <w:t>.</w:t>
            </w:r>
          </w:p>
          <w:p w14:paraId="427ED0B6" w14:textId="62F000C7" w:rsidR="00A76984" w:rsidRDefault="00A76984" w:rsidP="00A76984">
            <w:pPr>
              <w:spacing w:after="0" w:line="240" w:lineRule="auto"/>
              <w:jc w:val="both"/>
              <w:rPr>
                <w:rFonts w:ascii="Times New Roman" w:eastAsia="Times New Roman" w:hAnsi="Times New Roman"/>
                <w:sz w:val="20"/>
                <w:szCs w:val="20"/>
                <w:lang w:eastAsia="bg-BG"/>
              </w:rPr>
            </w:pPr>
            <w:r w:rsidRPr="00984DDB">
              <w:rPr>
                <w:rFonts w:ascii="Times New Roman" w:eastAsia="Times New Roman" w:hAnsi="Times New Roman"/>
                <w:sz w:val="20"/>
                <w:szCs w:val="20"/>
                <w:lang w:eastAsia="bg-BG"/>
              </w:rPr>
              <w:t xml:space="preserve">Обучението на </w:t>
            </w:r>
            <w:r>
              <w:rPr>
                <w:rFonts w:ascii="Times New Roman" w:eastAsia="Times New Roman" w:hAnsi="Times New Roman"/>
                <w:sz w:val="20"/>
                <w:szCs w:val="20"/>
                <w:lang w:eastAsia="bg-BG"/>
              </w:rPr>
              <w:t xml:space="preserve">част от </w:t>
            </w:r>
            <w:r w:rsidRPr="00984DDB">
              <w:rPr>
                <w:rFonts w:ascii="Times New Roman" w:eastAsia="Times New Roman" w:hAnsi="Times New Roman"/>
                <w:sz w:val="20"/>
                <w:szCs w:val="20"/>
                <w:lang w:eastAsia="bg-BG"/>
              </w:rPr>
              <w:t xml:space="preserve">персонала </w:t>
            </w:r>
            <w:r>
              <w:rPr>
                <w:rFonts w:ascii="Times New Roman" w:eastAsia="Times New Roman" w:hAnsi="Times New Roman"/>
                <w:sz w:val="20"/>
                <w:szCs w:val="20"/>
                <w:lang w:eastAsia="bg-BG"/>
              </w:rPr>
              <w:t>в</w:t>
            </w:r>
            <w:r w:rsidRPr="00984DDB">
              <w:rPr>
                <w:rFonts w:ascii="Times New Roman" w:eastAsia="Times New Roman" w:hAnsi="Times New Roman"/>
                <w:sz w:val="20"/>
                <w:szCs w:val="20"/>
                <w:lang w:eastAsia="bg-BG"/>
              </w:rPr>
              <w:t xml:space="preserve"> ДАНО</w:t>
            </w:r>
            <w:r>
              <w:rPr>
                <w:rFonts w:ascii="Times New Roman" w:eastAsia="Times New Roman" w:hAnsi="Times New Roman"/>
                <w:sz w:val="20"/>
                <w:szCs w:val="20"/>
                <w:lang w:eastAsia="bg-BG"/>
              </w:rPr>
              <w:t xml:space="preserve"> подлежи и на допълнителен надзор </w:t>
            </w:r>
            <w:r w:rsidR="00B26016">
              <w:rPr>
                <w:rFonts w:ascii="Times New Roman" w:eastAsia="Times New Roman" w:hAnsi="Times New Roman"/>
                <w:sz w:val="20"/>
                <w:szCs w:val="20"/>
                <w:lang w:eastAsia="bg-BG"/>
              </w:rPr>
              <w:t>с</w:t>
            </w:r>
            <w:r>
              <w:rPr>
                <w:rFonts w:ascii="Times New Roman" w:eastAsia="Times New Roman" w:hAnsi="Times New Roman"/>
                <w:sz w:val="20"/>
                <w:szCs w:val="20"/>
                <w:lang w:eastAsia="bg-BG"/>
              </w:rPr>
              <w:t>ъгласно изискванията на Регл</w:t>
            </w:r>
            <w:r w:rsidR="002827C5">
              <w:rPr>
                <w:rFonts w:ascii="Times New Roman" w:eastAsia="Times New Roman" w:hAnsi="Times New Roman"/>
                <w:sz w:val="20"/>
                <w:szCs w:val="20"/>
                <w:lang w:eastAsia="bg-BG"/>
              </w:rPr>
              <w:t xml:space="preserve">амент (ЕС) </w:t>
            </w:r>
            <w:r>
              <w:rPr>
                <w:rFonts w:ascii="Times New Roman" w:eastAsia="Times New Roman" w:hAnsi="Times New Roman"/>
                <w:sz w:val="20"/>
                <w:szCs w:val="20"/>
                <w:lang w:eastAsia="bg-BG"/>
              </w:rPr>
              <w:t xml:space="preserve"> </w:t>
            </w:r>
            <w:r w:rsidR="002827C5">
              <w:rPr>
                <w:rFonts w:ascii="Times New Roman" w:eastAsia="Times New Roman" w:hAnsi="Times New Roman"/>
                <w:sz w:val="20"/>
                <w:szCs w:val="20"/>
                <w:lang w:eastAsia="bg-BG"/>
              </w:rPr>
              <w:t xml:space="preserve">№ </w:t>
            </w:r>
            <w:r>
              <w:rPr>
                <w:rFonts w:ascii="Times New Roman" w:eastAsia="Times New Roman" w:hAnsi="Times New Roman"/>
                <w:sz w:val="20"/>
                <w:szCs w:val="20"/>
                <w:lang w:eastAsia="bg-BG"/>
              </w:rPr>
              <w:t>2015/340</w:t>
            </w:r>
            <w:r w:rsidRPr="00984DDB">
              <w:rPr>
                <w:rFonts w:ascii="Times New Roman" w:eastAsia="Times New Roman" w:hAnsi="Times New Roman"/>
                <w:sz w:val="20"/>
                <w:szCs w:val="20"/>
                <w:lang w:eastAsia="bg-BG"/>
              </w:rPr>
              <w:t>,</w:t>
            </w:r>
            <w:r>
              <w:rPr>
                <w:rFonts w:ascii="Times New Roman" w:eastAsia="Times New Roman" w:hAnsi="Times New Roman"/>
                <w:sz w:val="20"/>
                <w:szCs w:val="20"/>
                <w:lang w:eastAsia="bg-BG"/>
              </w:rPr>
              <w:t xml:space="preserve"> което се сертифицира като организация за обучение за ръководители полети. съгласно Регл</w:t>
            </w:r>
            <w:r w:rsidR="002827C5">
              <w:rPr>
                <w:rFonts w:ascii="Times New Roman" w:eastAsia="Times New Roman" w:hAnsi="Times New Roman"/>
                <w:sz w:val="20"/>
                <w:szCs w:val="20"/>
                <w:lang w:eastAsia="bg-BG"/>
              </w:rPr>
              <w:t>амент (ЕС)</w:t>
            </w:r>
            <w:r>
              <w:rPr>
                <w:rFonts w:ascii="Times New Roman" w:eastAsia="Times New Roman" w:hAnsi="Times New Roman"/>
                <w:sz w:val="20"/>
                <w:szCs w:val="20"/>
                <w:lang w:eastAsia="bg-BG"/>
              </w:rPr>
              <w:t xml:space="preserve"> </w:t>
            </w:r>
            <w:r w:rsidR="002827C5">
              <w:rPr>
                <w:rFonts w:ascii="Times New Roman" w:eastAsia="Times New Roman" w:hAnsi="Times New Roman"/>
                <w:sz w:val="20"/>
                <w:szCs w:val="20"/>
                <w:lang w:eastAsia="bg-BG"/>
              </w:rPr>
              <w:t xml:space="preserve">№ </w:t>
            </w:r>
            <w:r>
              <w:rPr>
                <w:rFonts w:ascii="Times New Roman" w:eastAsia="Times New Roman" w:hAnsi="Times New Roman"/>
                <w:sz w:val="20"/>
                <w:szCs w:val="20"/>
                <w:lang w:eastAsia="bg-BG"/>
              </w:rPr>
              <w:t>2015/340. Другият персонал може да се обучава в АУЦ съгласно Наредба №</w:t>
            </w:r>
            <w:r w:rsidR="002827C5">
              <w:rPr>
                <w:rFonts w:ascii="Times New Roman" w:eastAsia="Times New Roman" w:hAnsi="Times New Roman"/>
                <w:sz w:val="20"/>
                <w:szCs w:val="20"/>
                <w:lang w:eastAsia="bg-BG"/>
              </w:rPr>
              <w:t xml:space="preserve"> </w:t>
            </w:r>
            <w:r>
              <w:rPr>
                <w:rFonts w:ascii="Times New Roman" w:eastAsia="Times New Roman" w:hAnsi="Times New Roman"/>
                <w:sz w:val="20"/>
                <w:szCs w:val="20"/>
                <w:lang w:eastAsia="bg-BG"/>
              </w:rPr>
              <w:t xml:space="preserve">27 </w:t>
            </w:r>
            <w:r w:rsidR="002827C5">
              <w:rPr>
                <w:rFonts w:ascii="Times New Roman" w:eastAsia="Times New Roman" w:hAnsi="Times New Roman"/>
                <w:sz w:val="20"/>
                <w:szCs w:val="20"/>
                <w:lang w:eastAsia="bg-BG"/>
              </w:rPr>
              <w:t xml:space="preserve">за авиационните учебни центрове </w:t>
            </w:r>
            <w:r>
              <w:rPr>
                <w:rFonts w:ascii="Times New Roman" w:eastAsia="Times New Roman" w:hAnsi="Times New Roman"/>
                <w:sz w:val="20"/>
                <w:szCs w:val="20"/>
                <w:lang w:eastAsia="bg-BG"/>
              </w:rPr>
              <w:t xml:space="preserve">или </w:t>
            </w:r>
            <w:r w:rsidR="00B26016">
              <w:rPr>
                <w:rFonts w:ascii="Times New Roman" w:eastAsia="Times New Roman" w:hAnsi="Times New Roman"/>
                <w:sz w:val="20"/>
                <w:szCs w:val="20"/>
                <w:lang w:eastAsia="bg-BG"/>
              </w:rPr>
              <w:t>о</w:t>
            </w:r>
            <w:r>
              <w:rPr>
                <w:rFonts w:ascii="Times New Roman" w:eastAsia="Times New Roman" w:hAnsi="Times New Roman"/>
                <w:sz w:val="20"/>
                <w:szCs w:val="20"/>
                <w:lang w:eastAsia="bg-BG"/>
              </w:rPr>
              <w:t>рганизация за обучение съгласно чл. 24 на Наредба №</w:t>
            </w:r>
            <w:r w:rsidR="002827C5">
              <w:rPr>
                <w:rFonts w:ascii="Times New Roman" w:eastAsia="Times New Roman" w:hAnsi="Times New Roman"/>
                <w:sz w:val="20"/>
                <w:szCs w:val="20"/>
                <w:lang w:eastAsia="bg-BG"/>
              </w:rPr>
              <w:t xml:space="preserve"> </w:t>
            </w:r>
            <w:r>
              <w:rPr>
                <w:rFonts w:ascii="Times New Roman" w:eastAsia="Times New Roman" w:hAnsi="Times New Roman"/>
                <w:sz w:val="20"/>
                <w:szCs w:val="20"/>
                <w:lang w:eastAsia="bg-BG"/>
              </w:rPr>
              <w:t>1</w:t>
            </w:r>
            <w:r w:rsidR="002827C5">
              <w:rPr>
                <w:rFonts w:ascii="Times New Roman" w:eastAsia="Times New Roman" w:hAnsi="Times New Roman"/>
                <w:sz w:val="20"/>
                <w:szCs w:val="20"/>
                <w:lang w:eastAsia="bg-BG"/>
              </w:rPr>
              <w:t xml:space="preserve"> за свидетелствата за правоспособност на авиационния персонал</w:t>
            </w:r>
            <w:r>
              <w:rPr>
                <w:rFonts w:ascii="Times New Roman" w:eastAsia="Times New Roman" w:hAnsi="Times New Roman"/>
                <w:sz w:val="20"/>
                <w:szCs w:val="20"/>
                <w:lang w:eastAsia="bg-BG"/>
              </w:rPr>
              <w:t>.</w:t>
            </w:r>
            <w:r w:rsidRPr="00984DDB">
              <w:rPr>
                <w:rFonts w:ascii="Times New Roman" w:eastAsia="Times New Roman" w:hAnsi="Times New Roman"/>
                <w:sz w:val="20"/>
                <w:szCs w:val="20"/>
                <w:lang w:eastAsia="bg-BG"/>
              </w:rPr>
              <w:t xml:space="preserve"> </w:t>
            </w:r>
          </w:p>
          <w:p w14:paraId="16199E6D" w14:textId="2C5ABD38" w:rsidR="00984DDB" w:rsidRPr="00984DDB" w:rsidRDefault="00A76984" w:rsidP="00F1091B">
            <w:pPr>
              <w:spacing w:after="0" w:line="240" w:lineRule="auto"/>
              <w:jc w:val="both"/>
              <w:rPr>
                <w:rFonts w:ascii="Times New Roman" w:eastAsia="Times New Roman" w:hAnsi="Times New Roman"/>
                <w:sz w:val="20"/>
                <w:szCs w:val="20"/>
                <w:lang w:eastAsia="bg-BG"/>
              </w:rPr>
            </w:pPr>
            <w:r>
              <w:rPr>
                <w:rFonts w:ascii="Times New Roman" w:eastAsia="Times New Roman" w:hAnsi="Times New Roman"/>
                <w:sz w:val="20"/>
                <w:szCs w:val="20"/>
                <w:lang w:eastAsia="bg-BG"/>
              </w:rPr>
              <w:t xml:space="preserve">Във връзка с гореизложеното може да се направи извод, че твърдението за липса на изисквания в европейското законодателство за наказания към организации за обучение или АУЦ, </w:t>
            </w:r>
            <w:r w:rsidR="002827C5">
              <w:rPr>
                <w:rFonts w:ascii="Times New Roman" w:eastAsia="Times New Roman" w:hAnsi="Times New Roman"/>
                <w:sz w:val="20"/>
                <w:szCs w:val="20"/>
                <w:lang w:eastAsia="bg-BG"/>
              </w:rPr>
              <w:t>са неоснователни</w:t>
            </w:r>
            <w:r w:rsidR="00B26016">
              <w:rPr>
                <w:rFonts w:ascii="Times New Roman" w:eastAsia="Times New Roman" w:hAnsi="Times New Roman"/>
                <w:sz w:val="20"/>
                <w:szCs w:val="20"/>
                <w:lang w:eastAsia="bg-BG"/>
              </w:rPr>
              <w:t>,</w:t>
            </w:r>
            <w:r>
              <w:rPr>
                <w:rFonts w:ascii="Times New Roman" w:eastAsia="Times New Roman" w:hAnsi="Times New Roman"/>
                <w:sz w:val="20"/>
                <w:szCs w:val="20"/>
                <w:lang w:eastAsia="bg-BG"/>
              </w:rPr>
              <w:t xml:space="preserve"> </w:t>
            </w:r>
            <w:r w:rsidRPr="00984DDB">
              <w:rPr>
                <w:rFonts w:ascii="Times New Roman" w:eastAsia="Times New Roman" w:hAnsi="Times New Roman"/>
                <w:sz w:val="20"/>
                <w:szCs w:val="20"/>
                <w:lang w:eastAsia="bg-BG"/>
              </w:rPr>
              <w:t>особено като се отчита</w:t>
            </w:r>
            <w:r>
              <w:rPr>
                <w:rFonts w:ascii="Times New Roman" w:eastAsia="Times New Roman" w:hAnsi="Times New Roman"/>
                <w:sz w:val="20"/>
                <w:szCs w:val="20"/>
                <w:lang w:eastAsia="bg-BG"/>
              </w:rPr>
              <w:t xml:space="preserve"> фактът,</w:t>
            </w:r>
            <w:r w:rsidRPr="00984DDB">
              <w:rPr>
                <w:rFonts w:ascii="Times New Roman" w:eastAsia="Times New Roman" w:hAnsi="Times New Roman"/>
                <w:sz w:val="20"/>
                <w:szCs w:val="20"/>
                <w:lang w:eastAsia="bg-BG"/>
              </w:rPr>
              <w:t xml:space="preserve"> че на основание на сертификатите и удостоверенията</w:t>
            </w:r>
            <w:r w:rsidR="002827C5">
              <w:rPr>
                <w:rFonts w:ascii="Times New Roman" w:eastAsia="Times New Roman" w:hAnsi="Times New Roman"/>
                <w:sz w:val="20"/>
                <w:szCs w:val="20"/>
                <w:lang w:eastAsia="bg-BG"/>
              </w:rPr>
              <w:t>,</w:t>
            </w:r>
            <w:r w:rsidRPr="00984DDB">
              <w:rPr>
                <w:rFonts w:ascii="Times New Roman" w:eastAsia="Times New Roman" w:hAnsi="Times New Roman"/>
                <w:sz w:val="20"/>
                <w:szCs w:val="20"/>
                <w:lang w:eastAsia="bg-BG"/>
              </w:rPr>
              <w:t xml:space="preserve"> издадени от </w:t>
            </w:r>
            <w:r>
              <w:rPr>
                <w:rFonts w:ascii="Times New Roman" w:eastAsia="Times New Roman" w:hAnsi="Times New Roman"/>
                <w:sz w:val="20"/>
                <w:szCs w:val="20"/>
                <w:lang w:eastAsia="bg-BG"/>
              </w:rPr>
              <w:t xml:space="preserve">организации за обучение или </w:t>
            </w:r>
            <w:r w:rsidRPr="00984DDB">
              <w:rPr>
                <w:rFonts w:ascii="Times New Roman" w:eastAsia="Times New Roman" w:hAnsi="Times New Roman"/>
                <w:sz w:val="20"/>
                <w:szCs w:val="20"/>
                <w:lang w:eastAsia="bg-BG"/>
              </w:rPr>
              <w:t xml:space="preserve">АУЦ се </w:t>
            </w:r>
            <w:r w:rsidRPr="00984DDB">
              <w:rPr>
                <w:rFonts w:ascii="Times New Roman" w:eastAsia="Times New Roman" w:hAnsi="Times New Roman"/>
                <w:sz w:val="20"/>
                <w:szCs w:val="20"/>
                <w:lang w:eastAsia="bg-BG"/>
              </w:rPr>
              <w:lastRenderedPageBreak/>
              <w:t>издават свидетелства за правоспособност на авиационният персонал.</w:t>
            </w:r>
          </w:p>
        </w:tc>
      </w:tr>
      <w:tr w:rsidR="00984DDB" w:rsidRPr="00984DDB" w14:paraId="61F33317" w14:textId="77777777" w:rsidTr="00F1091B">
        <w:tc>
          <w:tcPr>
            <w:tcW w:w="1101" w:type="pct"/>
          </w:tcPr>
          <w:p w14:paraId="6B55CAD2" w14:textId="77777777" w:rsidR="00984DDB" w:rsidRPr="00984DDB" w:rsidRDefault="00984DDB" w:rsidP="00984DDB">
            <w:pPr>
              <w:spacing w:after="0" w:line="240" w:lineRule="auto"/>
              <w:jc w:val="both"/>
              <w:rPr>
                <w:rFonts w:ascii="Times New Roman" w:eastAsia="Times New Roman" w:hAnsi="Times New Roman"/>
                <w:i/>
                <w:iCs/>
                <w:sz w:val="20"/>
                <w:szCs w:val="20"/>
                <w:lang w:eastAsia="bg-BG"/>
              </w:rPr>
            </w:pPr>
          </w:p>
        </w:tc>
        <w:tc>
          <w:tcPr>
            <w:tcW w:w="1349" w:type="pct"/>
          </w:tcPr>
          <w:p w14:paraId="63368C51" w14:textId="6E6F19CE" w:rsidR="00574567" w:rsidRPr="00BA3746" w:rsidRDefault="004F51C5" w:rsidP="00F1091B">
            <w:pPr>
              <w:spacing w:after="0" w:line="240" w:lineRule="auto"/>
              <w:jc w:val="both"/>
              <w:rPr>
                <w:rFonts w:ascii="Times New Roman" w:eastAsia="Times New Roman" w:hAnsi="Times New Roman"/>
                <w:bCs/>
                <w:sz w:val="20"/>
                <w:szCs w:val="20"/>
                <w:lang w:eastAsia="bg-BG"/>
              </w:rPr>
            </w:pPr>
            <w:r w:rsidRPr="00BA3746">
              <w:rPr>
                <w:rFonts w:ascii="Times New Roman" w:eastAsia="Times New Roman" w:hAnsi="Times New Roman"/>
                <w:bCs/>
                <w:sz w:val="20"/>
                <w:szCs w:val="20"/>
                <w:lang w:eastAsia="bg-BG"/>
              </w:rPr>
              <w:t xml:space="preserve">9. Предлагаме </w:t>
            </w:r>
            <w:r w:rsidR="009A2081" w:rsidRPr="00BA3746">
              <w:rPr>
                <w:rFonts w:ascii="Times New Roman" w:eastAsia="Times New Roman" w:hAnsi="Times New Roman"/>
                <w:bCs/>
                <w:sz w:val="20"/>
                <w:szCs w:val="20"/>
                <w:lang w:eastAsia="bg-BG"/>
              </w:rPr>
              <w:t>чл. 143 , ал.</w:t>
            </w:r>
            <w:r w:rsidRPr="00BA3746">
              <w:rPr>
                <w:rFonts w:ascii="Times New Roman" w:eastAsia="Times New Roman" w:hAnsi="Times New Roman"/>
                <w:bCs/>
                <w:sz w:val="20"/>
                <w:szCs w:val="20"/>
                <w:lang w:eastAsia="bg-BG"/>
              </w:rPr>
              <w:t xml:space="preserve"> </w:t>
            </w:r>
            <w:r w:rsidR="009A2081" w:rsidRPr="00BA3746">
              <w:rPr>
                <w:rFonts w:ascii="Times New Roman" w:eastAsia="Times New Roman" w:hAnsi="Times New Roman"/>
                <w:bCs/>
                <w:sz w:val="20"/>
                <w:szCs w:val="20"/>
                <w:lang w:eastAsia="bg-BG"/>
              </w:rPr>
              <w:t>3</w:t>
            </w:r>
            <w:r w:rsidRPr="00BA3746">
              <w:rPr>
                <w:rFonts w:ascii="Times New Roman" w:eastAsia="Times New Roman" w:hAnsi="Times New Roman"/>
                <w:bCs/>
                <w:sz w:val="20"/>
                <w:szCs w:val="20"/>
                <w:lang w:eastAsia="bg-BG"/>
              </w:rPr>
              <w:t>, т. 4а да не се прилага за</w:t>
            </w:r>
            <w:r w:rsidR="00574567" w:rsidRPr="00BA3746">
              <w:rPr>
                <w:rFonts w:ascii="Times New Roman" w:eastAsia="Times New Roman" w:hAnsi="Times New Roman"/>
                <w:bCs/>
                <w:sz w:val="20"/>
                <w:szCs w:val="20"/>
                <w:lang w:eastAsia="bg-BG"/>
              </w:rPr>
              <w:t xml:space="preserve"> АУЦ на ДАНО</w:t>
            </w:r>
            <w:r w:rsidRPr="00BA3746">
              <w:rPr>
                <w:rFonts w:ascii="Times New Roman" w:eastAsia="Times New Roman" w:hAnsi="Times New Roman"/>
                <w:bCs/>
                <w:sz w:val="20"/>
                <w:szCs w:val="20"/>
                <w:lang w:eastAsia="bg-BG"/>
              </w:rPr>
              <w:t>.</w:t>
            </w:r>
          </w:p>
          <w:p w14:paraId="3EB1E87A" w14:textId="77777777" w:rsidR="00984DDB" w:rsidRPr="00984DDB" w:rsidRDefault="00574567" w:rsidP="00F1091B">
            <w:pPr>
              <w:spacing w:after="0" w:line="240" w:lineRule="auto"/>
              <w:jc w:val="both"/>
              <w:rPr>
                <w:rFonts w:ascii="Times New Roman" w:eastAsia="Times New Roman" w:hAnsi="Times New Roman"/>
                <w:sz w:val="20"/>
                <w:szCs w:val="20"/>
                <w:lang w:eastAsia="bg-BG"/>
              </w:rPr>
            </w:pPr>
            <w:r w:rsidRPr="00BA3746">
              <w:rPr>
                <w:rFonts w:ascii="Times New Roman" w:eastAsia="Times New Roman" w:hAnsi="Times New Roman"/>
                <w:bCs/>
                <w:sz w:val="20"/>
                <w:szCs w:val="20"/>
                <w:lang w:eastAsia="bg-BG"/>
              </w:rPr>
              <w:t>Мотиви:</w:t>
            </w:r>
            <w:r w:rsidR="00F1091B">
              <w:rPr>
                <w:rFonts w:ascii="Times New Roman" w:eastAsia="Times New Roman" w:hAnsi="Times New Roman"/>
                <w:bCs/>
                <w:sz w:val="20"/>
                <w:szCs w:val="20"/>
                <w:lang w:eastAsia="bg-BG"/>
              </w:rPr>
              <w:t xml:space="preserve"> </w:t>
            </w:r>
            <w:r w:rsidR="00984DDB" w:rsidRPr="004F51C5">
              <w:rPr>
                <w:rFonts w:ascii="Times New Roman" w:eastAsia="Times New Roman" w:hAnsi="Times New Roman"/>
                <w:sz w:val="20"/>
                <w:szCs w:val="20"/>
                <w:lang w:eastAsia="bg-BG"/>
              </w:rPr>
              <w:t>В приложимот</w:t>
            </w:r>
            <w:r w:rsidR="00984DDB" w:rsidRPr="00984DDB">
              <w:rPr>
                <w:rFonts w:ascii="Times New Roman" w:eastAsia="Times New Roman" w:hAnsi="Times New Roman"/>
                <w:sz w:val="20"/>
                <w:szCs w:val="20"/>
                <w:lang w:eastAsia="bg-BG"/>
              </w:rPr>
              <w:t>о европейско законодателство няма основание за прилагане на подобна схема за санкциониране към организация за обучение на ДАНО.</w:t>
            </w:r>
            <w:r w:rsidR="0068127C" w:rsidRPr="00984DDB">
              <w:rPr>
                <w:rFonts w:ascii="Times New Roman" w:eastAsia="Times New Roman" w:hAnsi="Times New Roman"/>
                <w:sz w:val="20"/>
                <w:szCs w:val="20"/>
                <w:lang w:eastAsia="bg-BG"/>
              </w:rPr>
              <w:t xml:space="preserve"> </w:t>
            </w:r>
          </w:p>
        </w:tc>
        <w:tc>
          <w:tcPr>
            <w:tcW w:w="1143" w:type="pct"/>
          </w:tcPr>
          <w:p w14:paraId="4A305D1F" w14:textId="77777777" w:rsidR="00984DDB" w:rsidRPr="004F51C5" w:rsidRDefault="004F51C5" w:rsidP="00984DDB">
            <w:pPr>
              <w:spacing w:after="0" w:line="240" w:lineRule="auto"/>
              <w:jc w:val="both"/>
              <w:rPr>
                <w:rFonts w:ascii="Times New Roman" w:eastAsia="Times New Roman" w:hAnsi="Times New Roman"/>
                <w:sz w:val="20"/>
                <w:szCs w:val="20"/>
                <w:lang w:eastAsia="bg-BG"/>
              </w:rPr>
            </w:pPr>
            <w:r w:rsidRPr="00BA3746">
              <w:rPr>
                <w:rFonts w:ascii="Times New Roman" w:eastAsia="Times New Roman" w:hAnsi="Times New Roman"/>
                <w:sz w:val="20"/>
                <w:szCs w:val="20"/>
                <w:lang w:eastAsia="bg-BG"/>
              </w:rPr>
              <w:t xml:space="preserve">9. </w:t>
            </w:r>
            <w:r w:rsidR="005B1965" w:rsidRPr="00BA3746">
              <w:rPr>
                <w:rFonts w:ascii="Times New Roman" w:eastAsia="Times New Roman" w:hAnsi="Times New Roman"/>
                <w:sz w:val="20"/>
                <w:szCs w:val="20"/>
                <w:lang w:eastAsia="bg-BG"/>
              </w:rPr>
              <w:t>Н</w:t>
            </w:r>
            <w:r w:rsidR="00140E7F" w:rsidRPr="00BA3746">
              <w:rPr>
                <w:rFonts w:ascii="Times New Roman" w:eastAsia="Times New Roman" w:hAnsi="Times New Roman"/>
                <w:sz w:val="20"/>
                <w:szCs w:val="20"/>
                <w:lang w:eastAsia="bg-BG"/>
              </w:rPr>
              <w:t>е се приема.</w:t>
            </w:r>
          </w:p>
        </w:tc>
        <w:tc>
          <w:tcPr>
            <w:tcW w:w="1406" w:type="pct"/>
          </w:tcPr>
          <w:p w14:paraId="3C714F12" w14:textId="2D0E89AA" w:rsidR="00984DDB" w:rsidRPr="00984DDB" w:rsidRDefault="004F51C5">
            <w:pPr>
              <w:spacing w:after="0" w:line="240" w:lineRule="auto"/>
              <w:jc w:val="both"/>
              <w:rPr>
                <w:rFonts w:ascii="Times New Roman" w:eastAsia="Times New Roman" w:hAnsi="Times New Roman"/>
                <w:color w:val="FF0000"/>
                <w:sz w:val="20"/>
                <w:szCs w:val="20"/>
                <w:lang w:eastAsia="bg-BG"/>
              </w:rPr>
            </w:pPr>
            <w:r>
              <w:rPr>
                <w:rFonts w:ascii="Times New Roman" w:eastAsia="Times New Roman" w:hAnsi="Times New Roman"/>
                <w:sz w:val="20"/>
                <w:szCs w:val="20"/>
                <w:lang w:eastAsia="bg-BG"/>
              </w:rPr>
              <w:t>9. Виж мотивите по т. 8.</w:t>
            </w:r>
          </w:p>
        </w:tc>
      </w:tr>
      <w:tr w:rsidR="00984DDB" w:rsidRPr="00984DDB" w14:paraId="0531D1BE" w14:textId="77777777" w:rsidTr="00F1091B">
        <w:tc>
          <w:tcPr>
            <w:tcW w:w="1101" w:type="pct"/>
          </w:tcPr>
          <w:p w14:paraId="49FBD31F" w14:textId="77777777" w:rsidR="00984DDB" w:rsidRPr="00984DDB" w:rsidRDefault="00984DDB" w:rsidP="00984DDB">
            <w:pPr>
              <w:spacing w:after="0" w:line="240" w:lineRule="auto"/>
              <w:jc w:val="both"/>
              <w:rPr>
                <w:rFonts w:ascii="Times New Roman" w:eastAsia="Times New Roman" w:hAnsi="Times New Roman"/>
                <w:i/>
                <w:iCs/>
                <w:sz w:val="20"/>
                <w:szCs w:val="20"/>
                <w:lang w:eastAsia="bg-BG"/>
              </w:rPr>
            </w:pPr>
          </w:p>
        </w:tc>
        <w:tc>
          <w:tcPr>
            <w:tcW w:w="1349" w:type="pct"/>
          </w:tcPr>
          <w:p w14:paraId="5CDF16F7" w14:textId="77777777" w:rsidR="004F51C5" w:rsidRPr="004F51C5" w:rsidRDefault="004F51C5" w:rsidP="00F1091B">
            <w:pPr>
              <w:spacing w:after="0" w:line="240" w:lineRule="auto"/>
              <w:jc w:val="both"/>
              <w:rPr>
                <w:rFonts w:ascii="Times New Roman" w:eastAsia="Times New Roman" w:hAnsi="Times New Roman"/>
                <w:bCs/>
                <w:sz w:val="20"/>
                <w:szCs w:val="20"/>
                <w:lang w:eastAsia="bg-BG"/>
              </w:rPr>
            </w:pPr>
            <w:r w:rsidRPr="00BA3746">
              <w:rPr>
                <w:rFonts w:ascii="Times New Roman" w:eastAsia="Times New Roman" w:hAnsi="Times New Roman"/>
                <w:bCs/>
                <w:sz w:val="20"/>
                <w:szCs w:val="20"/>
              </w:rPr>
              <w:t xml:space="preserve">10. Предлагаме чл. 143, ал. 3, т. 7а </w:t>
            </w:r>
            <w:r w:rsidRPr="004F51C5">
              <w:rPr>
                <w:rFonts w:ascii="Times New Roman" w:eastAsia="Times New Roman" w:hAnsi="Times New Roman"/>
                <w:bCs/>
                <w:sz w:val="20"/>
                <w:szCs w:val="20"/>
                <w:lang w:eastAsia="bg-BG"/>
              </w:rPr>
              <w:t>да не се прилага за АУЦ на ДАНО.</w:t>
            </w:r>
          </w:p>
          <w:p w14:paraId="6C011B5F" w14:textId="77777777" w:rsidR="00984DDB" w:rsidRPr="00984DDB" w:rsidRDefault="00574567" w:rsidP="00F1091B">
            <w:pPr>
              <w:spacing w:after="0" w:line="240" w:lineRule="auto"/>
              <w:jc w:val="both"/>
              <w:rPr>
                <w:rFonts w:ascii="Times New Roman" w:eastAsia="Times New Roman" w:hAnsi="Times New Roman"/>
                <w:sz w:val="20"/>
                <w:szCs w:val="20"/>
                <w:lang w:eastAsia="bg-BG"/>
              </w:rPr>
            </w:pPr>
            <w:r w:rsidRPr="00BA3746">
              <w:rPr>
                <w:rFonts w:ascii="Times New Roman" w:eastAsia="Times New Roman" w:hAnsi="Times New Roman"/>
                <w:bCs/>
                <w:sz w:val="20"/>
                <w:szCs w:val="20"/>
                <w:lang w:eastAsia="bg-BG"/>
              </w:rPr>
              <w:t>Мотиви:</w:t>
            </w:r>
            <w:r w:rsidR="00F1091B">
              <w:rPr>
                <w:rFonts w:ascii="Times New Roman" w:eastAsia="Times New Roman" w:hAnsi="Times New Roman"/>
                <w:bCs/>
                <w:sz w:val="20"/>
                <w:szCs w:val="20"/>
                <w:lang w:eastAsia="bg-BG"/>
              </w:rPr>
              <w:t xml:space="preserve"> </w:t>
            </w:r>
            <w:r w:rsidR="00984DDB" w:rsidRPr="00984DDB">
              <w:rPr>
                <w:rFonts w:ascii="Times New Roman" w:eastAsia="Times New Roman" w:hAnsi="Times New Roman"/>
                <w:sz w:val="20"/>
                <w:szCs w:val="20"/>
                <w:lang w:eastAsia="bg-BG"/>
              </w:rPr>
              <w:t>В приложимото европейско законодателство няма основание за прилагане на подобна схема за санкциониране към организация за обучение на ДАНО.</w:t>
            </w:r>
            <w:r w:rsidR="00987305" w:rsidRPr="00561552">
              <w:t xml:space="preserve"> </w:t>
            </w:r>
          </w:p>
        </w:tc>
        <w:tc>
          <w:tcPr>
            <w:tcW w:w="1143" w:type="pct"/>
          </w:tcPr>
          <w:p w14:paraId="0184013A" w14:textId="77777777" w:rsidR="00984DDB" w:rsidRPr="004F51C5" w:rsidRDefault="004F51C5" w:rsidP="00984DDB">
            <w:pPr>
              <w:spacing w:after="0" w:line="240" w:lineRule="auto"/>
              <w:jc w:val="both"/>
              <w:rPr>
                <w:rFonts w:ascii="Times New Roman" w:eastAsia="Times New Roman" w:hAnsi="Times New Roman"/>
                <w:sz w:val="20"/>
                <w:szCs w:val="20"/>
                <w:lang w:eastAsia="bg-BG"/>
              </w:rPr>
            </w:pPr>
            <w:r w:rsidRPr="00BA3746">
              <w:rPr>
                <w:rFonts w:ascii="Times New Roman" w:eastAsia="Times New Roman" w:hAnsi="Times New Roman"/>
                <w:sz w:val="20"/>
                <w:szCs w:val="20"/>
                <w:lang w:eastAsia="bg-BG"/>
              </w:rPr>
              <w:t xml:space="preserve">10. </w:t>
            </w:r>
            <w:r w:rsidR="005B1965" w:rsidRPr="00BA3746">
              <w:rPr>
                <w:rFonts w:ascii="Times New Roman" w:eastAsia="Times New Roman" w:hAnsi="Times New Roman"/>
                <w:sz w:val="20"/>
                <w:szCs w:val="20"/>
                <w:lang w:eastAsia="bg-BG"/>
              </w:rPr>
              <w:t>Н</w:t>
            </w:r>
            <w:r w:rsidR="00140E7F" w:rsidRPr="00BA3746">
              <w:rPr>
                <w:rFonts w:ascii="Times New Roman" w:eastAsia="Times New Roman" w:hAnsi="Times New Roman"/>
                <w:sz w:val="20"/>
                <w:szCs w:val="20"/>
                <w:lang w:eastAsia="bg-BG"/>
              </w:rPr>
              <w:t>е се приема.</w:t>
            </w:r>
          </w:p>
        </w:tc>
        <w:tc>
          <w:tcPr>
            <w:tcW w:w="1406" w:type="pct"/>
          </w:tcPr>
          <w:p w14:paraId="402FCF55" w14:textId="75C98AAB" w:rsidR="00984DDB" w:rsidRPr="00984DDB" w:rsidRDefault="004F51C5">
            <w:pPr>
              <w:spacing w:after="0" w:line="240" w:lineRule="auto"/>
              <w:jc w:val="both"/>
              <w:rPr>
                <w:rFonts w:ascii="Times New Roman" w:eastAsia="Times New Roman" w:hAnsi="Times New Roman"/>
                <w:sz w:val="20"/>
                <w:szCs w:val="20"/>
                <w:lang w:eastAsia="bg-BG"/>
              </w:rPr>
            </w:pPr>
            <w:r>
              <w:rPr>
                <w:rFonts w:ascii="Times New Roman" w:eastAsia="Times New Roman" w:hAnsi="Times New Roman"/>
                <w:sz w:val="20"/>
                <w:szCs w:val="20"/>
                <w:lang w:eastAsia="bg-BG"/>
              </w:rPr>
              <w:t>10. Виж мотивите по т. 8.</w:t>
            </w:r>
          </w:p>
        </w:tc>
      </w:tr>
      <w:tr w:rsidR="00984DDB" w:rsidRPr="00984DDB" w14:paraId="3C6720AF" w14:textId="77777777" w:rsidTr="00F1091B">
        <w:tc>
          <w:tcPr>
            <w:tcW w:w="1101" w:type="pct"/>
          </w:tcPr>
          <w:p w14:paraId="63480724" w14:textId="77777777" w:rsidR="00984DDB" w:rsidRPr="00984DDB" w:rsidRDefault="00984DDB" w:rsidP="00984DDB">
            <w:pPr>
              <w:spacing w:after="0" w:line="240" w:lineRule="auto"/>
              <w:contextualSpacing/>
              <w:jc w:val="both"/>
              <w:rPr>
                <w:rFonts w:ascii="Times New Roman" w:eastAsia="Times New Roman" w:hAnsi="Times New Roman"/>
                <w:i/>
                <w:iCs/>
                <w:sz w:val="20"/>
                <w:szCs w:val="20"/>
                <w:lang w:eastAsia="bg-BG"/>
              </w:rPr>
            </w:pPr>
            <w:r w:rsidRPr="00984DDB">
              <w:rPr>
                <w:rFonts w:ascii="Times New Roman" w:eastAsia="Times New Roman" w:hAnsi="Times New Roman"/>
                <w:i/>
                <w:iCs/>
                <w:sz w:val="20"/>
                <w:szCs w:val="20"/>
                <w:lang w:eastAsia="bg-BG"/>
              </w:rPr>
              <w:t>.</w:t>
            </w:r>
          </w:p>
        </w:tc>
        <w:tc>
          <w:tcPr>
            <w:tcW w:w="1349" w:type="pct"/>
          </w:tcPr>
          <w:p w14:paraId="5D46D4DB" w14:textId="5CD429A4" w:rsidR="00574567" w:rsidRPr="00BA3746" w:rsidRDefault="004F51C5" w:rsidP="00F1091B">
            <w:pPr>
              <w:spacing w:after="0" w:line="240" w:lineRule="auto"/>
              <w:contextualSpacing/>
              <w:jc w:val="both"/>
              <w:rPr>
                <w:rFonts w:ascii="Times New Roman" w:eastAsia="Times New Roman" w:hAnsi="Times New Roman"/>
                <w:bCs/>
                <w:sz w:val="20"/>
                <w:szCs w:val="20"/>
                <w:lang w:eastAsia="bg-BG"/>
              </w:rPr>
            </w:pPr>
            <w:r w:rsidRPr="00BA3746">
              <w:rPr>
                <w:rFonts w:ascii="Times New Roman" w:eastAsia="Times New Roman" w:hAnsi="Times New Roman"/>
                <w:bCs/>
                <w:sz w:val="20"/>
                <w:szCs w:val="20"/>
                <w:lang w:eastAsia="bg-BG"/>
              </w:rPr>
              <w:t xml:space="preserve">11. Предлагаме изменението в </w:t>
            </w:r>
            <w:r w:rsidR="00574567" w:rsidRPr="00BA3746">
              <w:rPr>
                <w:rFonts w:ascii="Times New Roman" w:eastAsia="Times New Roman" w:hAnsi="Times New Roman"/>
                <w:bCs/>
                <w:sz w:val="20"/>
                <w:szCs w:val="20"/>
                <w:lang w:eastAsia="bg-BG"/>
              </w:rPr>
              <w:t>чл.</w:t>
            </w:r>
            <w:r w:rsidRPr="00BA3746">
              <w:rPr>
                <w:rFonts w:ascii="Times New Roman" w:eastAsia="Times New Roman" w:hAnsi="Times New Roman"/>
                <w:bCs/>
                <w:sz w:val="20"/>
                <w:szCs w:val="20"/>
                <w:lang w:eastAsia="bg-BG"/>
              </w:rPr>
              <w:t xml:space="preserve"> </w:t>
            </w:r>
            <w:r w:rsidR="00574567" w:rsidRPr="00BA3746">
              <w:rPr>
                <w:rFonts w:ascii="Times New Roman" w:eastAsia="Times New Roman" w:hAnsi="Times New Roman"/>
                <w:bCs/>
                <w:sz w:val="20"/>
                <w:szCs w:val="20"/>
                <w:lang w:eastAsia="bg-BG"/>
              </w:rPr>
              <w:t>143, ал. 3</w:t>
            </w:r>
            <w:r w:rsidRPr="00BA3746">
              <w:rPr>
                <w:rFonts w:ascii="Times New Roman" w:eastAsia="Times New Roman" w:hAnsi="Times New Roman"/>
                <w:bCs/>
                <w:sz w:val="20"/>
                <w:szCs w:val="20"/>
                <w:lang w:eastAsia="bg-BG"/>
              </w:rPr>
              <w:t>, т. 9</w:t>
            </w:r>
            <w:r w:rsidR="00574567" w:rsidRPr="00BA3746">
              <w:rPr>
                <w:rFonts w:ascii="Times New Roman" w:eastAsia="Times New Roman" w:hAnsi="Times New Roman"/>
                <w:bCs/>
                <w:sz w:val="20"/>
                <w:szCs w:val="20"/>
                <w:lang w:eastAsia="bg-BG"/>
              </w:rPr>
              <w:t xml:space="preserve"> </w:t>
            </w:r>
            <w:r w:rsidRPr="00BA3746">
              <w:rPr>
                <w:rFonts w:ascii="Times New Roman" w:eastAsia="Times New Roman" w:hAnsi="Times New Roman"/>
                <w:bCs/>
                <w:sz w:val="20"/>
                <w:szCs w:val="20"/>
                <w:lang w:eastAsia="bg-BG"/>
              </w:rPr>
              <w:t>да не се приема.</w:t>
            </w:r>
          </w:p>
          <w:p w14:paraId="76F8F96B" w14:textId="524E5CD5" w:rsidR="00984DDB" w:rsidRPr="00984DDB" w:rsidRDefault="00574567" w:rsidP="00F1091B">
            <w:pPr>
              <w:spacing w:after="0" w:line="240" w:lineRule="auto"/>
              <w:contextualSpacing/>
              <w:jc w:val="both"/>
              <w:rPr>
                <w:rFonts w:ascii="Times New Roman" w:eastAsia="Times New Roman" w:hAnsi="Times New Roman"/>
                <w:sz w:val="20"/>
                <w:szCs w:val="20"/>
                <w:lang w:eastAsia="bg-BG"/>
              </w:rPr>
            </w:pPr>
            <w:r w:rsidRPr="00BA3746">
              <w:rPr>
                <w:rFonts w:ascii="Times New Roman" w:eastAsia="Times New Roman" w:hAnsi="Times New Roman"/>
                <w:bCs/>
                <w:sz w:val="20"/>
                <w:szCs w:val="20"/>
                <w:lang w:eastAsia="bg-BG"/>
              </w:rPr>
              <w:t>Мотиви:</w:t>
            </w:r>
            <w:r w:rsidR="00F1091B">
              <w:rPr>
                <w:rFonts w:ascii="Times New Roman" w:eastAsia="Times New Roman" w:hAnsi="Times New Roman"/>
                <w:bCs/>
                <w:sz w:val="20"/>
                <w:szCs w:val="20"/>
                <w:lang w:eastAsia="bg-BG"/>
              </w:rPr>
              <w:t xml:space="preserve"> </w:t>
            </w:r>
            <w:r w:rsidR="00984DDB" w:rsidRPr="00984DDB">
              <w:rPr>
                <w:rFonts w:ascii="Times New Roman" w:eastAsia="Times New Roman" w:hAnsi="Times New Roman"/>
                <w:sz w:val="20"/>
                <w:szCs w:val="20"/>
                <w:lang w:eastAsia="bg-BG"/>
              </w:rPr>
              <w:t>Организацията за обучение на ДАНО няма пряко отношение към осигуряване безопасността на полетите.</w:t>
            </w:r>
            <w:r w:rsidR="0068127C" w:rsidRPr="00984DDB">
              <w:rPr>
                <w:rFonts w:ascii="Times New Roman" w:eastAsia="Times New Roman" w:hAnsi="Times New Roman"/>
                <w:sz w:val="20"/>
                <w:szCs w:val="20"/>
                <w:lang w:eastAsia="bg-BG"/>
              </w:rPr>
              <w:t xml:space="preserve"> </w:t>
            </w:r>
          </w:p>
        </w:tc>
        <w:tc>
          <w:tcPr>
            <w:tcW w:w="1143" w:type="pct"/>
          </w:tcPr>
          <w:p w14:paraId="488582CB" w14:textId="77777777" w:rsidR="00C11E51" w:rsidRPr="00BA3746" w:rsidRDefault="004F51C5" w:rsidP="00C11E51">
            <w:pPr>
              <w:spacing w:after="0" w:line="240" w:lineRule="auto"/>
              <w:contextualSpacing/>
              <w:jc w:val="both"/>
              <w:rPr>
                <w:rFonts w:ascii="Times New Roman" w:eastAsiaTheme="minorEastAsia" w:hAnsi="Times New Roman"/>
                <w:sz w:val="20"/>
                <w:szCs w:val="20"/>
                <w:lang w:eastAsia="bg-BG"/>
              </w:rPr>
            </w:pPr>
            <w:r w:rsidRPr="00BA3746">
              <w:rPr>
                <w:rFonts w:ascii="Times New Roman" w:eastAsiaTheme="minorEastAsia" w:hAnsi="Times New Roman"/>
                <w:sz w:val="20"/>
                <w:szCs w:val="20"/>
                <w:lang w:eastAsia="bg-BG"/>
              </w:rPr>
              <w:t xml:space="preserve">11. </w:t>
            </w:r>
            <w:r w:rsidR="00C11E51" w:rsidRPr="00BA3746">
              <w:rPr>
                <w:rFonts w:ascii="Times New Roman" w:eastAsiaTheme="minorEastAsia" w:hAnsi="Times New Roman"/>
                <w:sz w:val="20"/>
                <w:szCs w:val="20"/>
                <w:lang w:eastAsia="bg-BG"/>
              </w:rPr>
              <w:t>Не се приема.</w:t>
            </w:r>
          </w:p>
          <w:p w14:paraId="44F793F7" w14:textId="77777777" w:rsidR="006F7079" w:rsidRPr="00984DDB" w:rsidRDefault="006F7079" w:rsidP="006F7079">
            <w:pPr>
              <w:spacing w:after="0" w:line="240" w:lineRule="auto"/>
              <w:contextualSpacing/>
              <w:jc w:val="both"/>
              <w:rPr>
                <w:rFonts w:ascii="Times New Roman" w:eastAsia="Times New Roman" w:hAnsi="Times New Roman"/>
                <w:b/>
                <w:sz w:val="20"/>
                <w:szCs w:val="20"/>
                <w:lang w:eastAsia="bg-BG"/>
              </w:rPr>
            </w:pPr>
          </w:p>
          <w:p w14:paraId="68F44BFC" w14:textId="77777777" w:rsidR="00984DDB" w:rsidRPr="00984DDB" w:rsidRDefault="00984DDB" w:rsidP="00984DDB">
            <w:pPr>
              <w:spacing w:after="0" w:line="240" w:lineRule="auto"/>
              <w:contextualSpacing/>
              <w:jc w:val="both"/>
              <w:rPr>
                <w:rFonts w:ascii="Times New Roman" w:eastAsia="Times New Roman" w:hAnsi="Times New Roman"/>
                <w:sz w:val="20"/>
                <w:szCs w:val="20"/>
                <w:lang w:eastAsia="bg-BG"/>
              </w:rPr>
            </w:pPr>
          </w:p>
        </w:tc>
        <w:tc>
          <w:tcPr>
            <w:tcW w:w="1406" w:type="pct"/>
          </w:tcPr>
          <w:p w14:paraId="7F13F9E7" w14:textId="77777777" w:rsidR="00984DDB" w:rsidRPr="00984DDB" w:rsidRDefault="004F51C5" w:rsidP="00984DDB">
            <w:pPr>
              <w:spacing w:after="0" w:line="240" w:lineRule="auto"/>
              <w:contextualSpacing/>
              <w:jc w:val="both"/>
              <w:rPr>
                <w:rFonts w:ascii="Times New Roman" w:eastAsia="Times New Roman" w:hAnsi="Times New Roman"/>
                <w:sz w:val="20"/>
                <w:szCs w:val="20"/>
                <w:lang w:eastAsia="bg-BG"/>
              </w:rPr>
            </w:pPr>
            <w:r>
              <w:rPr>
                <w:rFonts w:ascii="Times New Roman" w:eastAsia="Times New Roman" w:hAnsi="Times New Roman"/>
                <w:sz w:val="20"/>
                <w:szCs w:val="20"/>
                <w:lang w:eastAsia="bg-BG"/>
              </w:rPr>
              <w:t xml:space="preserve">11. </w:t>
            </w:r>
            <w:r w:rsidR="00984DDB" w:rsidRPr="00984DDB">
              <w:rPr>
                <w:rFonts w:ascii="Times New Roman" w:eastAsia="Times New Roman" w:hAnsi="Times New Roman"/>
                <w:sz w:val="20"/>
                <w:szCs w:val="20"/>
                <w:lang w:eastAsia="bg-BG"/>
              </w:rPr>
              <w:t>Всяка организация за обучение</w:t>
            </w:r>
            <w:r>
              <w:rPr>
                <w:rFonts w:ascii="Times New Roman" w:eastAsia="Times New Roman" w:hAnsi="Times New Roman"/>
                <w:sz w:val="20"/>
                <w:szCs w:val="20"/>
                <w:lang w:eastAsia="bg-BG"/>
              </w:rPr>
              <w:t>,</w:t>
            </w:r>
            <w:r w:rsidR="00984DDB" w:rsidRPr="00984DDB">
              <w:rPr>
                <w:rFonts w:ascii="Times New Roman" w:eastAsia="Times New Roman" w:hAnsi="Times New Roman"/>
                <w:sz w:val="20"/>
                <w:szCs w:val="20"/>
                <w:lang w:eastAsia="bg-BG"/>
              </w:rPr>
              <w:t xml:space="preserve"> независимо в кой субект е ситуирана</w:t>
            </w:r>
            <w:r>
              <w:rPr>
                <w:rFonts w:ascii="Times New Roman" w:eastAsia="Times New Roman" w:hAnsi="Times New Roman"/>
                <w:sz w:val="20"/>
                <w:szCs w:val="20"/>
                <w:lang w:eastAsia="bg-BG"/>
              </w:rPr>
              <w:t>,</w:t>
            </w:r>
            <w:r w:rsidR="00984DDB" w:rsidRPr="00984DDB">
              <w:rPr>
                <w:rFonts w:ascii="Times New Roman" w:eastAsia="Times New Roman" w:hAnsi="Times New Roman"/>
                <w:sz w:val="20"/>
                <w:szCs w:val="20"/>
                <w:lang w:eastAsia="bg-BG"/>
              </w:rPr>
              <w:t xml:space="preserve"> има отношение към безопасността</w:t>
            </w:r>
            <w:r w:rsidR="00CA4EB1">
              <w:rPr>
                <w:rFonts w:ascii="Times New Roman" w:eastAsia="Times New Roman" w:hAnsi="Times New Roman"/>
                <w:sz w:val="20"/>
                <w:szCs w:val="20"/>
                <w:lang w:eastAsia="bg-BG"/>
              </w:rPr>
              <w:t>.</w:t>
            </w:r>
            <w:r w:rsidR="00984DDB" w:rsidRPr="00984DDB">
              <w:rPr>
                <w:rFonts w:ascii="Times New Roman" w:eastAsia="Times New Roman" w:hAnsi="Times New Roman"/>
                <w:sz w:val="20"/>
                <w:szCs w:val="20"/>
                <w:lang w:eastAsia="bg-BG"/>
              </w:rPr>
              <w:t xml:space="preserve"> С цел подобряване на безопасността, тъй като при повечето инциденти, които са разследвани се откриват допускането на грешки в резултат на недостатъчно или непълно обучение, се въвежда тази норма. Трябва да се отчита и факта, че обучение се извършва и на работно място. Разпоредбата се отнася за всички организации за обучение във всички субекти във въздухоплаването и не следва ДАНО да бъдат изключение</w:t>
            </w:r>
            <w:r w:rsidR="00001233">
              <w:rPr>
                <w:rFonts w:ascii="Times New Roman" w:eastAsia="Times New Roman" w:hAnsi="Times New Roman"/>
                <w:sz w:val="20"/>
                <w:szCs w:val="20"/>
                <w:lang w:eastAsia="bg-BG"/>
              </w:rPr>
              <w:t>.</w:t>
            </w:r>
          </w:p>
        </w:tc>
      </w:tr>
      <w:tr w:rsidR="00984DDB" w:rsidRPr="00984DDB" w14:paraId="17F428F7" w14:textId="77777777" w:rsidTr="00F1091B">
        <w:tc>
          <w:tcPr>
            <w:tcW w:w="1101" w:type="pct"/>
          </w:tcPr>
          <w:p w14:paraId="5B5DA686" w14:textId="77777777" w:rsidR="00984DDB" w:rsidRPr="00984DDB" w:rsidRDefault="00984DDB" w:rsidP="00984DDB">
            <w:pPr>
              <w:spacing w:after="0" w:line="240" w:lineRule="auto"/>
              <w:contextualSpacing/>
              <w:jc w:val="both"/>
              <w:rPr>
                <w:rFonts w:ascii="Times New Roman" w:eastAsia="Times New Roman" w:hAnsi="Times New Roman"/>
                <w:i/>
                <w:iCs/>
                <w:sz w:val="20"/>
                <w:szCs w:val="20"/>
                <w:lang w:eastAsia="bg-BG"/>
              </w:rPr>
            </w:pPr>
          </w:p>
        </w:tc>
        <w:tc>
          <w:tcPr>
            <w:tcW w:w="1349" w:type="pct"/>
          </w:tcPr>
          <w:p w14:paraId="16A287E9" w14:textId="0BC11182" w:rsidR="008D10D2" w:rsidRPr="00BA3746" w:rsidRDefault="004F51C5" w:rsidP="00F1091B">
            <w:pPr>
              <w:spacing w:after="0" w:line="240" w:lineRule="auto"/>
              <w:contextualSpacing/>
              <w:jc w:val="both"/>
              <w:rPr>
                <w:rFonts w:ascii="Times New Roman" w:eastAsiaTheme="minorEastAsia" w:hAnsi="Times New Roman"/>
                <w:bCs/>
                <w:sz w:val="20"/>
                <w:szCs w:val="20"/>
                <w:lang w:eastAsia="bg-BG"/>
              </w:rPr>
            </w:pPr>
            <w:r w:rsidRPr="00BA3746">
              <w:rPr>
                <w:rFonts w:ascii="Times New Roman" w:hAnsi="Times New Roman"/>
                <w:bCs/>
                <w:sz w:val="20"/>
                <w:szCs w:val="20"/>
              </w:rPr>
              <w:t xml:space="preserve">12. Предлагаме чл. 143а, ал. 3, с която се въвежда санкция за неизпълнение на </w:t>
            </w:r>
            <w:r w:rsidR="008D10D2" w:rsidRPr="00BA3746">
              <w:rPr>
                <w:rFonts w:ascii="Times New Roman" w:hAnsi="Times New Roman"/>
                <w:bCs/>
                <w:sz w:val="20"/>
                <w:szCs w:val="20"/>
              </w:rPr>
              <w:t>Регламент (ЕС) 376/2014</w:t>
            </w:r>
            <w:r w:rsidR="00574567" w:rsidRPr="00BA3746">
              <w:rPr>
                <w:rFonts w:ascii="Times New Roman" w:eastAsiaTheme="minorEastAsia" w:hAnsi="Times New Roman"/>
                <w:bCs/>
                <w:sz w:val="20"/>
                <w:szCs w:val="20"/>
                <w:lang w:eastAsia="bg-BG"/>
              </w:rPr>
              <w:t xml:space="preserve"> да отпадне</w:t>
            </w:r>
            <w:r w:rsidRPr="00BA3746">
              <w:rPr>
                <w:rFonts w:ascii="Times New Roman" w:eastAsiaTheme="minorEastAsia" w:hAnsi="Times New Roman"/>
                <w:bCs/>
                <w:sz w:val="20"/>
                <w:szCs w:val="20"/>
                <w:lang w:eastAsia="bg-BG"/>
              </w:rPr>
              <w:t xml:space="preserve"> от законопроекта.</w:t>
            </w:r>
          </w:p>
          <w:p w14:paraId="7444A9CB" w14:textId="74DE27D2" w:rsidR="00984DDB" w:rsidRPr="00984DDB" w:rsidRDefault="00574567" w:rsidP="00F1091B">
            <w:pPr>
              <w:spacing w:after="0" w:line="240" w:lineRule="auto"/>
              <w:contextualSpacing/>
              <w:jc w:val="both"/>
              <w:rPr>
                <w:rFonts w:ascii="Times New Roman" w:eastAsiaTheme="minorEastAsia" w:hAnsi="Times New Roman"/>
                <w:sz w:val="20"/>
                <w:szCs w:val="20"/>
                <w:lang w:eastAsia="bg-BG"/>
              </w:rPr>
            </w:pPr>
            <w:r w:rsidRPr="00BA3746">
              <w:rPr>
                <w:rFonts w:ascii="Times New Roman" w:eastAsiaTheme="minorEastAsia" w:hAnsi="Times New Roman"/>
                <w:bCs/>
                <w:sz w:val="20"/>
                <w:szCs w:val="20"/>
                <w:lang w:eastAsia="bg-BG"/>
              </w:rPr>
              <w:t>Мотиви:</w:t>
            </w:r>
            <w:r w:rsidR="00F1091B">
              <w:rPr>
                <w:rFonts w:ascii="Times New Roman" w:eastAsiaTheme="minorEastAsia" w:hAnsi="Times New Roman"/>
                <w:bCs/>
                <w:sz w:val="20"/>
                <w:szCs w:val="20"/>
                <w:lang w:eastAsia="bg-BG"/>
              </w:rPr>
              <w:t xml:space="preserve"> </w:t>
            </w:r>
            <w:r w:rsidR="00DE1396">
              <w:rPr>
                <w:rFonts w:ascii="Times New Roman" w:eastAsiaTheme="minorEastAsia" w:hAnsi="Times New Roman"/>
                <w:sz w:val="20"/>
                <w:szCs w:val="20"/>
                <w:lang w:eastAsia="bg-BG"/>
              </w:rPr>
              <w:t>Т</w:t>
            </w:r>
            <w:r w:rsidR="00984DDB" w:rsidRPr="00984DDB">
              <w:rPr>
                <w:rFonts w:ascii="Times New Roman" w:eastAsiaTheme="minorEastAsia" w:hAnsi="Times New Roman"/>
                <w:sz w:val="20"/>
                <w:szCs w:val="20"/>
                <w:lang w:eastAsia="bg-BG"/>
              </w:rPr>
              <w:t xml:space="preserve">екстът противоречи на основни принципите в Регламент (ЕС) 376/2014 – в това число културата на справедливост (just culture) и необходимостта за осигуряване на защита на докладващите. Съгласно този регламент, целта на докладването на събития е </w:t>
            </w:r>
            <w:r w:rsidR="00984DDB" w:rsidRPr="00984DDB">
              <w:rPr>
                <w:rFonts w:ascii="Times New Roman" w:eastAsiaTheme="minorEastAsia" w:hAnsi="Times New Roman"/>
                <w:sz w:val="20"/>
                <w:szCs w:val="20"/>
                <w:lang w:eastAsia="bg-BG"/>
              </w:rPr>
              <w:lastRenderedPageBreak/>
              <w:t xml:space="preserve">предотвратяването на произшествия и инциденти, а не търсенето на вина или отговорност. </w:t>
            </w:r>
            <w:r w:rsidR="00DE1396">
              <w:rPr>
                <w:rFonts w:ascii="Times New Roman" w:eastAsiaTheme="minorEastAsia" w:hAnsi="Times New Roman"/>
                <w:sz w:val="20"/>
                <w:szCs w:val="20"/>
                <w:lang w:eastAsia="bg-BG"/>
              </w:rPr>
              <w:t>Следва</w:t>
            </w:r>
            <w:r w:rsidR="00001233">
              <w:rPr>
                <w:rFonts w:ascii="Times New Roman" w:eastAsiaTheme="minorEastAsia" w:hAnsi="Times New Roman"/>
                <w:sz w:val="20"/>
                <w:szCs w:val="20"/>
                <w:lang w:eastAsia="bg-BG"/>
              </w:rPr>
              <w:t xml:space="preserve"> </w:t>
            </w:r>
            <w:r w:rsidR="00984DDB" w:rsidRPr="00984DDB">
              <w:rPr>
                <w:rFonts w:ascii="Times New Roman" w:eastAsiaTheme="minorEastAsia" w:hAnsi="Times New Roman"/>
                <w:sz w:val="20"/>
                <w:szCs w:val="20"/>
                <w:lang w:eastAsia="bg-BG"/>
              </w:rPr>
              <w:t xml:space="preserve"> да се предвиди, че непредумишлените или неволните нарушения, които са станали известни на органите на държавите членки единствено в резултат на докладване съгласно този регламент, не следва да са предмет на дисциплинарни, административни или наказателни производства.</w:t>
            </w:r>
            <w:r w:rsidR="00F1091B">
              <w:rPr>
                <w:rFonts w:ascii="Times New Roman" w:eastAsiaTheme="minorEastAsia" w:hAnsi="Times New Roman"/>
                <w:sz w:val="20"/>
                <w:szCs w:val="20"/>
                <w:lang w:eastAsia="bg-BG"/>
              </w:rPr>
              <w:t xml:space="preserve"> </w:t>
            </w:r>
            <w:r w:rsidR="00984DDB" w:rsidRPr="00984DDB">
              <w:rPr>
                <w:rFonts w:ascii="Times New Roman" w:eastAsiaTheme="minorEastAsia" w:hAnsi="Times New Roman"/>
                <w:sz w:val="20"/>
                <w:szCs w:val="20"/>
                <w:lang w:eastAsia="bg-BG"/>
              </w:rPr>
              <w:t>Служителите е необходимо да бъдат насърчавани да докладват за събития и да им се позволи по-добре да оценят положителното въздействие от докладването на събитията. Въвеждането да глоба (валидна за всички авиационни организации) е в противоречие на тези принципи.</w:t>
            </w:r>
          </w:p>
        </w:tc>
        <w:tc>
          <w:tcPr>
            <w:tcW w:w="1143" w:type="pct"/>
          </w:tcPr>
          <w:p w14:paraId="0932BAC6" w14:textId="77777777" w:rsidR="006F7079" w:rsidRPr="00BA3746" w:rsidRDefault="004F51C5" w:rsidP="006F7079">
            <w:pPr>
              <w:spacing w:after="0" w:line="240" w:lineRule="auto"/>
              <w:contextualSpacing/>
              <w:jc w:val="both"/>
              <w:rPr>
                <w:rFonts w:ascii="Times New Roman" w:eastAsiaTheme="minorEastAsia" w:hAnsi="Times New Roman"/>
                <w:sz w:val="20"/>
                <w:szCs w:val="20"/>
                <w:lang w:eastAsia="bg-BG"/>
              </w:rPr>
            </w:pPr>
            <w:r w:rsidRPr="00BA3746">
              <w:rPr>
                <w:rFonts w:ascii="Times New Roman" w:eastAsiaTheme="minorEastAsia" w:hAnsi="Times New Roman"/>
                <w:sz w:val="20"/>
                <w:szCs w:val="20"/>
                <w:lang w:eastAsia="bg-BG"/>
              </w:rPr>
              <w:lastRenderedPageBreak/>
              <w:t xml:space="preserve">12. </w:t>
            </w:r>
            <w:r w:rsidR="006F7079" w:rsidRPr="00BA3746">
              <w:rPr>
                <w:rFonts w:ascii="Times New Roman" w:eastAsiaTheme="minorEastAsia" w:hAnsi="Times New Roman"/>
                <w:sz w:val="20"/>
                <w:szCs w:val="20"/>
                <w:lang w:eastAsia="bg-BG"/>
              </w:rPr>
              <w:t>Н</w:t>
            </w:r>
            <w:r w:rsidR="00140E7F" w:rsidRPr="00BA3746">
              <w:rPr>
                <w:rFonts w:ascii="Times New Roman" w:eastAsiaTheme="minorEastAsia" w:hAnsi="Times New Roman"/>
                <w:sz w:val="20"/>
                <w:szCs w:val="20"/>
                <w:lang w:eastAsia="bg-BG"/>
              </w:rPr>
              <w:t>е се приема.</w:t>
            </w:r>
          </w:p>
          <w:p w14:paraId="7A33F24D" w14:textId="77777777" w:rsidR="00984DDB" w:rsidRPr="00DE1396" w:rsidRDefault="00984DDB" w:rsidP="00984DDB">
            <w:pPr>
              <w:spacing w:after="0" w:line="240" w:lineRule="auto"/>
              <w:contextualSpacing/>
              <w:jc w:val="both"/>
              <w:rPr>
                <w:rFonts w:ascii="Times New Roman" w:eastAsiaTheme="minorEastAsia" w:hAnsi="Times New Roman"/>
                <w:sz w:val="20"/>
                <w:szCs w:val="20"/>
                <w:highlight w:val="yellow"/>
                <w:lang w:eastAsia="bg-BG"/>
              </w:rPr>
            </w:pPr>
          </w:p>
        </w:tc>
        <w:tc>
          <w:tcPr>
            <w:tcW w:w="1406" w:type="pct"/>
          </w:tcPr>
          <w:p w14:paraId="35E372E7" w14:textId="77777777" w:rsidR="00984DDB" w:rsidRPr="00984DDB" w:rsidRDefault="004F51C5" w:rsidP="00984DDB">
            <w:pPr>
              <w:spacing w:after="0" w:line="240" w:lineRule="auto"/>
              <w:contextualSpacing/>
              <w:jc w:val="both"/>
              <w:rPr>
                <w:rFonts w:ascii="Times New Roman" w:eastAsiaTheme="minorEastAsia" w:hAnsi="Times New Roman"/>
                <w:sz w:val="20"/>
                <w:szCs w:val="20"/>
                <w:lang w:eastAsia="bg-BG"/>
              </w:rPr>
            </w:pPr>
            <w:r>
              <w:rPr>
                <w:rFonts w:ascii="Times New Roman" w:eastAsiaTheme="minorEastAsia" w:hAnsi="Times New Roman"/>
                <w:sz w:val="20"/>
                <w:szCs w:val="20"/>
                <w:lang w:eastAsia="bg-BG"/>
              </w:rPr>
              <w:t xml:space="preserve">12. </w:t>
            </w:r>
            <w:r w:rsidR="00984DDB" w:rsidRPr="00984DDB">
              <w:rPr>
                <w:rFonts w:ascii="Times New Roman" w:eastAsiaTheme="minorEastAsia" w:hAnsi="Times New Roman"/>
                <w:sz w:val="20"/>
                <w:szCs w:val="20"/>
                <w:lang w:eastAsia="bg-BG"/>
              </w:rPr>
              <w:t xml:space="preserve">Съгласно </w:t>
            </w:r>
            <w:r w:rsidR="006F7079">
              <w:rPr>
                <w:rFonts w:ascii="Times New Roman" w:eastAsiaTheme="minorEastAsia" w:hAnsi="Times New Roman"/>
                <w:sz w:val="20"/>
                <w:szCs w:val="20"/>
                <w:lang w:eastAsia="bg-BG"/>
              </w:rPr>
              <w:t>ч</w:t>
            </w:r>
            <w:r w:rsidR="00984DDB" w:rsidRPr="00984DDB">
              <w:rPr>
                <w:rFonts w:ascii="Times New Roman" w:eastAsiaTheme="minorEastAsia" w:hAnsi="Times New Roman"/>
                <w:sz w:val="20"/>
                <w:szCs w:val="20"/>
                <w:lang w:eastAsia="bg-BG"/>
              </w:rPr>
              <w:t>л</w:t>
            </w:r>
            <w:r w:rsidR="006F7079">
              <w:rPr>
                <w:rFonts w:ascii="Times New Roman" w:eastAsiaTheme="minorEastAsia" w:hAnsi="Times New Roman"/>
                <w:sz w:val="20"/>
                <w:szCs w:val="20"/>
                <w:lang w:eastAsia="bg-BG"/>
              </w:rPr>
              <w:t>.</w:t>
            </w:r>
            <w:r w:rsidR="00001233">
              <w:rPr>
                <w:rFonts w:ascii="Times New Roman" w:eastAsiaTheme="minorEastAsia" w:hAnsi="Times New Roman"/>
                <w:sz w:val="20"/>
                <w:szCs w:val="20"/>
                <w:lang w:eastAsia="bg-BG"/>
              </w:rPr>
              <w:t xml:space="preserve"> </w:t>
            </w:r>
            <w:r w:rsidR="00984DDB" w:rsidRPr="00984DDB">
              <w:rPr>
                <w:rFonts w:ascii="Times New Roman" w:eastAsiaTheme="minorEastAsia" w:hAnsi="Times New Roman"/>
                <w:sz w:val="20"/>
                <w:szCs w:val="20"/>
                <w:lang w:eastAsia="bg-BG"/>
              </w:rPr>
              <w:t xml:space="preserve">21 </w:t>
            </w:r>
            <w:r w:rsidR="00001233">
              <w:rPr>
                <w:rFonts w:ascii="Times New Roman" w:eastAsiaTheme="minorEastAsia" w:hAnsi="Times New Roman"/>
                <w:sz w:val="20"/>
                <w:szCs w:val="20"/>
                <w:lang w:eastAsia="bg-BG"/>
              </w:rPr>
              <w:t>„</w:t>
            </w:r>
            <w:r w:rsidR="00984DDB" w:rsidRPr="00984DDB">
              <w:rPr>
                <w:rFonts w:ascii="Times New Roman" w:eastAsiaTheme="minorEastAsia" w:hAnsi="Times New Roman"/>
                <w:sz w:val="20"/>
                <w:szCs w:val="20"/>
                <w:lang w:eastAsia="bg-BG"/>
              </w:rPr>
              <w:t>Санкции</w:t>
            </w:r>
            <w:r w:rsidR="00001233">
              <w:rPr>
                <w:rFonts w:ascii="Times New Roman" w:eastAsiaTheme="minorEastAsia" w:hAnsi="Times New Roman"/>
                <w:sz w:val="20"/>
                <w:szCs w:val="20"/>
                <w:lang w:eastAsia="bg-BG"/>
              </w:rPr>
              <w:t>“</w:t>
            </w:r>
            <w:r w:rsidR="00984DDB" w:rsidRPr="00984DDB">
              <w:rPr>
                <w:rFonts w:ascii="Times New Roman" w:eastAsiaTheme="minorEastAsia" w:hAnsi="Times New Roman"/>
                <w:sz w:val="20"/>
                <w:szCs w:val="20"/>
                <w:lang w:eastAsia="bg-BG"/>
              </w:rPr>
              <w:t xml:space="preserve"> от Регламент </w:t>
            </w:r>
            <w:r w:rsidR="006F7079">
              <w:rPr>
                <w:rFonts w:ascii="Times New Roman" w:eastAsiaTheme="minorEastAsia" w:hAnsi="Times New Roman"/>
                <w:sz w:val="20"/>
                <w:szCs w:val="20"/>
                <w:lang w:eastAsia="bg-BG"/>
              </w:rPr>
              <w:t xml:space="preserve">(ЕС) № </w:t>
            </w:r>
            <w:r w:rsidR="00984DDB" w:rsidRPr="00984DDB">
              <w:rPr>
                <w:rFonts w:ascii="Times New Roman" w:eastAsiaTheme="minorEastAsia" w:hAnsi="Times New Roman"/>
                <w:sz w:val="20"/>
                <w:szCs w:val="20"/>
                <w:lang w:eastAsia="bg-BG"/>
              </w:rPr>
              <w:t xml:space="preserve">376/2014 </w:t>
            </w:r>
            <w:r w:rsidR="00001233">
              <w:rPr>
                <w:rFonts w:ascii="Times New Roman" w:eastAsiaTheme="minorEastAsia" w:hAnsi="Times New Roman"/>
                <w:sz w:val="20"/>
                <w:szCs w:val="20"/>
                <w:lang w:eastAsia="bg-BG"/>
              </w:rPr>
              <w:t>д</w:t>
            </w:r>
            <w:r w:rsidR="00984DDB" w:rsidRPr="00984DDB">
              <w:rPr>
                <w:rFonts w:ascii="Times New Roman" w:eastAsiaTheme="minorEastAsia" w:hAnsi="Times New Roman"/>
                <w:sz w:val="20"/>
                <w:szCs w:val="20"/>
                <w:lang w:eastAsia="bg-BG"/>
              </w:rPr>
              <w:t>ържавите членки установяват  система от санкции, приложими за нарушение на настоящия регламент. Предвидените санкции трябва да бъдат ефективни,  пропорционални  и  възпиращи. Държавите членки съобщават на Комисията  тези разпоредби и всички последващи  изменения, които ги засягат.</w:t>
            </w:r>
          </w:p>
          <w:p w14:paraId="71BBD65D" w14:textId="09AA9050" w:rsidR="00984DDB" w:rsidRPr="00984DDB" w:rsidRDefault="00984DDB" w:rsidP="00984DDB">
            <w:pPr>
              <w:spacing w:after="0" w:line="240" w:lineRule="auto"/>
              <w:contextualSpacing/>
              <w:jc w:val="both"/>
              <w:rPr>
                <w:rFonts w:ascii="Times New Roman" w:eastAsia="Times New Roman" w:hAnsi="Times New Roman"/>
                <w:sz w:val="20"/>
                <w:szCs w:val="20"/>
                <w:lang w:eastAsia="bg-BG"/>
              </w:rPr>
            </w:pPr>
            <w:r w:rsidRPr="00984DDB">
              <w:rPr>
                <w:rFonts w:ascii="Times New Roman" w:eastAsia="Times New Roman" w:hAnsi="Times New Roman"/>
                <w:sz w:val="20"/>
                <w:szCs w:val="20"/>
                <w:lang w:eastAsia="bg-BG"/>
              </w:rPr>
              <w:t xml:space="preserve">Нормата се отнася до всички субекти в гражданското въздухоплаване и при </w:t>
            </w:r>
            <w:r w:rsidRPr="00984DDB">
              <w:rPr>
                <w:rFonts w:ascii="Times New Roman" w:eastAsia="Times New Roman" w:hAnsi="Times New Roman"/>
                <w:sz w:val="20"/>
                <w:szCs w:val="20"/>
                <w:lang w:eastAsia="bg-BG"/>
              </w:rPr>
              <w:lastRenderedPageBreak/>
              <w:t>невъвеждане съществува риск от образуване на наказателна процедура от ЕК.</w:t>
            </w:r>
          </w:p>
          <w:p w14:paraId="4E1BB4CE" w14:textId="77777777" w:rsidR="00984DDB" w:rsidRPr="00984DDB" w:rsidRDefault="00984DDB" w:rsidP="00984DDB">
            <w:pPr>
              <w:spacing w:after="0" w:line="240" w:lineRule="auto"/>
              <w:contextualSpacing/>
              <w:jc w:val="both"/>
              <w:rPr>
                <w:rFonts w:ascii="Times New Roman" w:eastAsiaTheme="minorEastAsia" w:hAnsi="Times New Roman"/>
                <w:sz w:val="20"/>
                <w:szCs w:val="20"/>
                <w:lang w:eastAsia="bg-BG"/>
              </w:rPr>
            </w:pPr>
          </w:p>
        </w:tc>
      </w:tr>
      <w:tr w:rsidR="00984DDB" w:rsidRPr="00984DDB" w14:paraId="359849F4" w14:textId="77777777" w:rsidTr="00F1091B">
        <w:tc>
          <w:tcPr>
            <w:tcW w:w="1101" w:type="pct"/>
          </w:tcPr>
          <w:p w14:paraId="0CD45550" w14:textId="77777777" w:rsidR="00984DDB" w:rsidRPr="00984DDB" w:rsidRDefault="00984DDB" w:rsidP="00984DDB">
            <w:pPr>
              <w:spacing w:after="0" w:line="240" w:lineRule="auto"/>
              <w:jc w:val="both"/>
              <w:rPr>
                <w:rFonts w:ascii="Times New Roman" w:eastAsia="Times New Roman" w:hAnsi="Times New Roman"/>
                <w:i/>
                <w:iCs/>
                <w:sz w:val="20"/>
                <w:szCs w:val="20"/>
                <w:lang w:eastAsia="bg-BG"/>
              </w:rPr>
            </w:pPr>
          </w:p>
        </w:tc>
        <w:tc>
          <w:tcPr>
            <w:tcW w:w="1349" w:type="pct"/>
          </w:tcPr>
          <w:p w14:paraId="5FD3543B" w14:textId="330CFB52" w:rsidR="009C662F" w:rsidRPr="00BA3746" w:rsidRDefault="004F51C5" w:rsidP="00F1091B">
            <w:pPr>
              <w:spacing w:after="0" w:line="240" w:lineRule="auto"/>
              <w:jc w:val="both"/>
              <w:rPr>
                <w:rFonts w:ascii="Times New Roman" w:eastAsia="Times New Roman" w:hAnsi="Times New Roman"/>
                <w:bCs/>
                <w:sz w:val="20"/>
                <w:szCs w:val="20"/>
              </w:rPr>
            </w:pPr>
            <w:r w:rsidRPr="00BA3746">
              <w:rPr>
                <w:rFonts w:ascii="Times New Roman" w:eastAsia="Times New Roman" w:hAnsi="Times New Roman"/>
                <w:bCs/>
                <w:sz w:val="20"/>
                <w:szCs w:val="20"/>
              </w:rPr>
              <w:t xml:space="preserve">13. </w:t>
            </w:r>
            <w:r w:rsidR="00DE1396" w:rsidRPr="00BA3746">
              <w:rPr>
                <w:rFonts w:ascii="Times New Roman" w:eastAsia="Times New Roman" w:hAnsi="Times New Roman"/>
                <w:bCs/>
                <w:sz w:val="20"/>
                <w:szCs w:val="20"/>
              </w:rPr>
              <w:t xml:space="preserve">Предлагаме в </w:t>
            </w:r>
            <w:r w:rsidR="009C662F" w:rsidRPr="00BA3746">
              <w:rPr>
                <w:rFonts w:ascii="Times New Roman" w:eastAsia="Times New Roman" w:hAnsi="Times New Roman"/>
                <w:bCs/>
                <w:sz w:val="20"/>
                <w:szCs w:val="20"/>
              </w:rPr>
              <w:t>ч</w:t>
            </w:r>
            <w:r w:rsidR="008D10D2" w:rsidRPr="00BA3746">
              <w:rPr>
                <w:rFonts w:ascii="Times New Roman" w:eastAsia="Times New Roman" w:hAnsi="Times New Roman"/>
                <w:bCs/>
                <w:sz w:val="20"/>
                <w:szCs w:val="20"/>
              </w:rPr>
              <w:t>л.</w:t>
            </w:r>
            <w:r w:rsidR="00DE1396" w:rsidRPr="00BA3746">
              <w:rPr>
                <w:rFonts w:ascii="Times New Roman" w:eastAsia="Times New Roman" w:hAnsi="Times New Roman"/>
                <w:bCs/>
                <w:sz w:val="20"/>
                <w:szCs w:val="20"/>
              </w:rPr>
              <w:t xml:space="preserve"> </w:t>
            </w:r>
            <w:r w:rsidR="008D10D2" w:rsidRPr="00BA3746">
              <w:rPr>
                <w:rFonts w:ascii="Times New Roman" w:eastAsia="Times New Roman" w:hAnsi="Times New Roman"/>
                <w:bCs/>
                <w:sz w:val="20"/>
                <w:szCs w:val="20"/>
              </w:rPr>
              <w:t>144</w:t>
            </w:r>
            <w:r w:rsidR="00DE1396" w:rsidRPr="00BA3746">
              <w:rPr>
                <w:rFonts w:ascii="Times New Roman" w:eastAsia="Times New Roman" w:hAnsi="Times New Roman"/>
                <w:bCs/>
                <w:sz w:val="20"/>
                <w:szCs w:val="20"/>
              </w:rPr>
              <w:t>, т. 18</w:t>
            </w:r>
            <w:r w:rsidR="009C662F" w:rsidRPr="00BA3746">
              <w:rPr>
                <w:rFonts w:ascii="Times New Roman" w:eastAsia="Times New Roman" w:hAnsi="Times New Roman"/>
                <w:bCs/>
                <w:sz w:val="20"/>
                <w:szCs w:val="20"/>
              </w:rPr>
              <w:t xml:space="preserve"> д</w:t>
            </w:r>
            <w:r w:rsidR="009C662F" w:rsidRPr="00BA3746">
              <w:rPr>
                <w:rFonts w:ascii="Times New Roman" w:eastAsia="Times New Roman" w:hAnsi="Times New Roman"/>
                <w:bCs/>
                <w:sz w:val="20"/>
                <w:szCs w:val="20"/>
                <w:lang w:eastAsia="bg-BG"/>
              </w:rPr>
              <w:t>умите „радиочестотната лента“ да бъде заменена с думите „радиочестотните ленти на радиослужбите“</w:t>
            </w:r>
            <w:r w:rsidR="009C662F" w:rsidRPr="00BA3746">
              <w:rPr>
                <w:rFonts w:ascii="Times New Roman" w:eastAsia="Times New Roman" w:hAnsi="Times New Roman"/>
                <w:bCs/>
                <w:sz w:val="20"/>
                <w:szCs w:val="20"/>
              </w:rPr>
              <w:t xml:space="preserve"> </w:t>
            </w:r>
          </w:p>
          <w:p w14:paraId="49534B73" w14:textId="1D26E59A" w:rsidR="00984DDB" w:rsidRPr="00F1091B" w:rsidRDefault="009C662F" w:rsidP="00F1091B">
            <w:pPr>
              <w:spacing w:after="0" w:line="240" w:lineRule="auto"/>
              <w:jc w:val="both"/>
              <w:rPr>
                <w:rFonts w:ascii="Times New Roman" w:eastAsia="Times New Roman" w:hAnsi="Times New Roman"/>
                <w:sz w:val="20"/>
                <w:szCs w:val="20"/>
                <w:lang w:eastAsia="bg-BG"/>
              </w:rPr>
            </w:pPr>
            <w:r w:rsidRPr="00BA3746">
              <w:rPr>
                <w:rFonts w:ascii="Times New Roman" w:eastAsia="Times New Roman" w:hAnsi="Times New Roman"/>
                <w:bCs/>
                <w:sz w:val="20"/>
                <w:szCs w:val="20"/>
                <w:lang w:eastAsia="bg-BG"/>
              </w:rPr>
              <w:t xml:space="preserve">Мотиви: </w:t>
            </w:r>
            <w:r w:rsidR="007325E6" w:rsidRPr="009C662F">
              <w:rPr>
                <w:rFonts w:ascii="Times New Roman" w:eastAsia="Times New Roman" w:hAnsi="Times New Roman"/>
                <w:sz w:val="20"/>
                <w:szCs w:val="20"/>
                <w:lang w:eastAsia="bg-BG"/>
              </w:rPr>
              <w:t xml:space="preserve">Съгласно </w:t>
            </w:r>
            <w:r w:rsidR="007325E6" w:rsidRPr="00984DDB">
              <w:rPr>
                <w:rFonts w:ascii="Times New Roman" w:eastAsia="Times New Roman" w:hAnsi="Times New Roman"/>
                <w:sz w:val="20"/>
                <w:szCs w:val="20"/>
                <w:lang w:eastAsia="bg-BG"/>
              </w:rPr>
              <w:t>ЗЕС, съществуват</w:t>
            </w:r>
            <w:r w:rsidR="00DE1396">
              <w:rPr>
                <w:rFonts w:ascii="Times New Roman" w:eastAsia="Times New Roman" w:hAnsi="Times New Roman"/>
                <w:sz w:val="20"/>
                <w:szCs w:val="20"/>
                <w:lang w:eastAsia="bg-BG"/>
              </w:rPr>
              <w:t xml:space="preserve"> </w:t>
            </w:r>
            <w:r w:rsidR="007325E6" w:rsidRPr="00984DDB">
              <w:rPr>
                <w:rFonts w:ascii="Times New Roman" w:eastAsia="Times New Roman" w:hAnsi="Times New Roman"/>
                <w:sz w:val="20"/>
                <w:szCs w:val="20"/>
                <w:lang w:eastAsia="bg-BG"/>
              </w:rPr>
              <w:t>няколко радиочестотни ленти на радиослужбите, използвани в гражданското въздухоплаване. Относимите понастоящем са  въздушна подвижна, въздушна радионавигация, респективно сателитните такива и радиолокация. За гарантиране на безопасността при извършване на полетите, понятието следва да се прецизира.</w:t>
            </w:r>
          </w:p>
        </w:tc>
        <w:tc>
          <w:tcPr>
            <w:tcW w:w="1143" w:type="pct"/>
          </w:tcPr>
          <w:p w14:paraId="1B8269D3" w14:textId="77777777" w:rsidR="006F7079" w:rsidRPr="00BA3746" w:rsidRDefault="004F51C5" w:rsidP="006F7079">
            <w:pPr>
              <w:spacing w:after="0" w:line="240" w:lineRule="auto"/>
              <w:jc w:val="both"/>
              <w:rPr>
                <w:rFonts w:ascii="Times New Roman" w:eastAsia="Times New Roman" w:hAnsi="Times New Roman"/>
                <w:sz w:val="20"/>
                <w:szCs w:val="20"/>
                <w:lang w:eastAsia="bg-BG"/>
              </w:rPr>
            </w:pPr>
            <w:r w:rsidRPr="00BA3746">
              <w:rPr>
                <w:rFonts w:ascii="Times New Roman" w:eastAsia="Times New Roman" w:hAnsi="Times New Roman"/>
                <w:sz w:val="20"/>
                <w:szCs w:val="20"/>
                <w:lang w:eastAsia="bg-BG"/>
              </w:rPr>
              <w:t xml:space="preserve">13. </w:t>
            </w:r>
            <w:r w:rsidR="006F7079" w:rsidRPr="00BA3746">
              <w:rPr>
                <w:rFonts w:ascii="Times New Roman" w:eastAsia="Times New Roman" w:hAnsi="Times New Roman"/>
                <w:sz w:val="20"/>
                <w:szCs w:val="20"/>
                <w:lang w:eastAsia="bg-BG"/>
              </w:rPr>
              <w:t>П</w:t>
            </w:r>
            <w:r w:rsidR="00140E7F" w:rsidRPr="00BA3746">
              <w:rPr>
                <w:rFonts w:ascii="Times New Roman" w:eastAsia="Times New Roman" w:hAnsi="Times New Roman"/>
                <w:sz w:val="20"/>
                <w:szCs w:val="20"/>
                <w:lang w:eastAsia="bg-BG"/>
              </w:rPr>
              <w:t>риема се частично.</w:t>
            </w:r>
            <w:r w:rsidR="006F7079" w:rsidRPr="00BA3746">
              <w:rPr>
                <w:rFonts w:ascii="Times New Roman" w:eastAsia="Times New Roman" w:hAnsi="Times New Roman"/>
                <w:sz w:val="20"/>
                <w:szCs w:val="20"/>
                <w:lang w:eastAsia="bg-BG"/>
              </w:rPr>
              <w:t xml:space="preserve"> </w:t>
            </w:r>
          </w:p>
          <w:p w14:paraId="75227E78" w14:textId="77777777" w:rsidR="00984DDB" w:rsidRPr="00DE1396" w:rsidRDefault="00984DDB" w:rsidP="00984DDB">
            <w:pPr>
              <w:spacing w:after="0" w:line="240" w:lineRule="auto"/>
              <w:jc w:val="both"/>
              <w:rPr>
                <w:rFonts w:ascii="Times New Roman" w:eastAsia="Times New Roman" w:hAnsi="Times New Roman"/>
                <w:sz w:val="20"/>
                <w:szCs w:val="20"/>
                <w:lang w:eastAsia="bg-BG"/>
              </w:rPr>
            </w:pPr>
          </w:p>
        </w:tc>
        <w:tc>
          <w:tcPr>
            <w:tcW w:w="1406" w:type="pct"/>
          </w:tcPr>
          <w:p w14:paraId="475AB1FC" w14:textId="4984397E" w:rsidR="00984DDB" w:rsidRPr="00BA3746" w:rsidRDefault="00DE1396" w:rsidP="00984DDB">
            <w:pPr>
              <w:spacing w:after="0" w:line="240" w:lineRule="auto"/>
              <w:jc w:val="both"/>
              <w:rPr>
                <w:rFonts w:ascii="Times New Roman" w:eastAsia="Times New Roman" w:hAnsi="Times New Roman"/>
                <w:iCs/>
                <w:sz w:val="20"/>
                <w:szCs w:val="20"/>
                <w:lang w:eastAsia="bg-BG"/>
              </w:rPr>
            </w:pPr>
            <w:r w:rsidRPr="00DE1396">
              <w:rPr>
                <w:rFonts w:ascii="Times New Roman" w:eastAsia="Times New Roman" w:hAnsi="Times New Roman"/>
                <w:sz w:val="20"/>
                <w:szCs w:val="20"/>
                <w:lang w:eastAsia="bg-BG"/>
              </w:rPr>
              <w:t xml:space="preserve">13. </w:t>
            </w:r>
            <w:r w:rsidR="00001233" w:rsidRPr="00DE1396">
              <w:rPr>
                <w:rFonts w:ascii="Times New Roman" w:eastAsia="Times New Roman" w:hAnsi="Times New Roman"/>
                <w:sz w:val="20"/>
                <w:szCs w:val="20"/>
                <w:lang w:eastAsia="bg-BG"/>
              </w:rPr>
              <w:t>П</w:t>
            </w:r>
            <w:r w:rsidR="00984DDB" w:rsidRPr="00DE1396">
              <w:rPr>
                <w:rFonts w:ascii="Times New Roman" w:eastAsia="Times New Roman" w:hAnsi="Times New Roman"/>
                <w:sz w:val="20"/>
                <w:szCs w:val="20"/>
                <w:lang w:eastAsia="bg-BG"/>
              </w:rPr>
              <w:t>риемаме дум</w:t>
            </w:r>
            <w:r w:rsidRPr="00DE1396">
              <w:rPr>
                <w:rFonts w:ascii="Times New Roman" w:eastAsia="Times New Roman" w:hAnsi="Times New Roman"/>
                <w:sz w:val="20"/>
                <w:szCs w:val="20"/>
                <w:lang w:eastAsia="bg-BG"/>
              </w:rPr>
              <w:t>ите</w:t>
            </w:r>
            <w:r w:rsidR="00984DDB" w:rsidRPr="00DE1396">
              <w:rPr>
                <w:rFonts w:ascii="Times New Roman" w:eastAsia="Times New Roman" w:hAnsi="Times New Roman"/>
                <w:sz w:val="20"/>
                <w:szCs w:val="20"/>
                <w:lang w:eastAsia="bg-BG"/>
              </w:rPr>
              <w:t xml:space="preserve"> „</w:t>
            </w:r>
            <w:r w:rsidR="00984DDB" w:rsidRPr="00BA3746">
              <w:rPr>
                <w:rFonts w:ascii="Times New Roman" w:eastAsia="Times New Roman" w:hAnsi="Times New Roman"/>
                <w:iCs/>
                <w:sz w:val="20"/>
                <w:szCs w:val="20"/>
                <w:lang w:eastAsia="bg-BG"/>
              </w:rPr>
              <w:t>радиочестотната лента“ да се замен</w:t>
            </w:r>
            <w:r w:rsidRPr="00BA3746">
              <w:rPr>
                <w:rFonts w:ascii="Times New Roman" w:eastAsia="Times New Roman" w:hAnsi="Times New Roman"/>
                <w:iCs/>
                <w:sz w:val="20"/>
                <w:szCs w:val="20"/>
                <w:lang w:eastAsia="bg-BG"/>
              </w:rPr>
              <w:t>ят</w:t>
            </w:r>
            <w:r w:rsidR="00984DDB" w:rsidRPr="00BA3746">
              <w:rPr>
                <w:rFonts w:ascii="Times New Roman" w:eastAsia="Times New Roman" w:hAnsi="Times New Roman"/>
                <w:iCs/>
                <w:sz w:val="20"/>
                <w:szCs w:val="20"/>
                <w:lang w:eastAsia="bg-BG"/>
              </w:rPr>
              <w:t xml:space="preserve"> с „радиочестотните ленти“</w:t>
            </w:r>
            <w:r w:rsidRPr="00BA3746">
              <w:rPr>
                <w:rFonts w:ascii="Times New Roman" w:eastAsia="Times New Roman" w:hAnsi="Times New Roman"/>
                <w:iCs/>
                <w:sz w:val="20"/>
                <w:szCs w:val="20"/>
                <w:lang w:eastAsia="bg-BG"/>
              </w:rPr>
              <w:t xml:space="preserve">, като </w:t>
            </w:r>
            <w:r w:rsidR="00984DDB" w:rsidRPr="00BA3746">
              <w:rPr>
                <w:rFonts w:ascii="Times New Roman" w:eastAsia="Times New Roman" w:hAnsi="Times New Roman"/>
                <w:iCs/>
                <w:sz w:val="20"/>
                <w:szCs w:val="20"/>
                <w:lang w:eastAsia="bg-BG"/>
              </w:rPr>
              <w:t>текст</w:t>
            </w:r>
            <w:r w:rsidR="00001233" w:rsidRPr="00BA3746">
              <w:rPr>
                <w:rFonts w:ascii="Times New Roman" w:eastAsia="Times New Roman" w:hAnsi="Times New Roman"/>
                <w:iCs/>
                <w:sz w:val="20"/>
                <w:szCs w:val="20"/>
                <w:lang w:eastAsia="bg-BG"/>
              </w:rPr>
              <w:t>ът</w:t>
            </w:r>
            <w:r w:rsidR="00984DDB" w:rsidRPr="00BA3746">
              <w:rPr>
                <w:rFonts w:ascii="Times New Roman" w:eastAsia="Times New Roman" w:hAnsi="Times New Roman"/>
                <w:iCs/>
                <w:sz w:val="20"/>
                <w:szCs w:val="20"/>
                <w:lang w:eastAsia="bg-BG"/>
              </w:rPr>
              <w:t xml:space="preserve"> придобива следната редакция:</w:t>
            </w:r>
          </w:p>
          <w:p w14:paraId="7D6AFC11" w14:textId="77777777" w:rsidR="00984DDB" w:rsidRPr="00DE1396" w:rsidRDefault="00984DDB" w:rsidP="00984DDB">
            <w:pPr>
              <w:spacing w:after="0" w:line="240" w:lineRule="auto"/>
              <w:jc w:val="both"/>
              <w:rPr>
                <w:rFonts w:ascii="Times New Roman" w:eastAsia="Times New Roman" w:hAnsi="Times New Roman"/>
                <w:sz w:val="20"/>
                <w:szCs w:val="20"/>
                <w:lang w:eastAsia="bg-BG"/>
              </w:rPr>
            </w:pPr>
            <w:r w:rsidRPr="00DE1396">
              <w:rPr>
                <w:rFonts w:ascii="Times New Roman" w:eastAsia="Times New Roman" w:hAnsi="Times New Roman"/>
                <w:sz w:val="20"/>
                <w:szCs w:val="20"/>
                <w:lang w:eastAsia="bg-BG"/>
              </w:rPr>
              <w:t xml:space="preserve"> </w:t>
            </w:r>
            <w:r w:rsidRPr="00BA3746">
              <w:rPr>
                <w:rFonts w:ascii="Times New Roman" w:eastAsia="Times New Roman" w:hAnsi="Times New Roman"/>
                <w:iCs/>
                <w:sz w:val="20"/>
                <w:szCs w:val="20"/>
                <w:lang w:eastAsia="bg-BG"/>
              </w:rPr>
              <w:t>„18. излъчва неправомерно в радиочестотните ленти за гражданско въздухоплаване и/или създава електромагнитни смущения на средствата и системите, използвани в комуникацията, навигацията и обзора за гражданското въздухоплаване“.</w:t>
            </w:r>
          </w:p>
          <w:p w14:paraId="0C550B1F" w14:textId="77777777" w:rsidR="00984DDB" w:rsidRPr="00984DDB" w:rsidRDefault="00984DDB" w:rsidP="00984DDB">
            <w:pPr>
              <w:spacing w:after="0" w:line="240" w:lineRule="auto"/>
              <w:jc w:val="both"/>
              <w:rPr>
                <w:rFonts w:ascii="Times New Roman" w:eastAsia="Times New Roman" w:hAnsi="Times New Roman"/>
                <w:color w:val="FF0000"/>
                <w:sz w:val="20"/>
                <w:szCs w:val="20"/>
                <w:lang w:eastAsia="bg-BG"/>
              </w:rPr>
            </w:pPr>
            <w:r w:rsidRPr="00DE1396">
              <w:rPr>
                <w:rFonts w:ascii="Times New Roman" w:eastAsia="Times New Roman" w:hAnsi="Times New Roman"/>
                <w:color w:val="FF0000"/>
                <w:sz w:val="20"/>
                <w:szCs w:val="20"/>
                <w:lang w:eastAsia="bg-BG"/>
              </w:rPr>
              <w:tab/>
            </w:r>
          </w:p>
        </w:tc>
      </w:tr>
      <w:tr w:rsidR="00984DDB" w:rsidRPr="00984DDB" w14:paraId="6A60F323" w14:textId="77777777" w:rsidTr="00F1091B">
        <w:tc>
          <w:tcPr>
            <w:tcW w:w="1101" w:type="pct"/>
          </w:tcPr>
          <w:p w14:paraId="2E59D721" w14:textId="77777777" w:rsidR="00984DDB" w:rsidRPr="00984DDB" w:rsidRDefault="00984DDB" w:rsidP="00984DDB">
            <w:pPr>
              <w:spacing w:after="0" w:line="240" w:lineRule="auto"/>
              <w:jc w:val="both"/>
              <w:rPr>
                <w:rFonts w:ascii="Times New Roman" w:eastAsiaTheme="minorHAnsi" w:hAnsi="Times New Roman"/>
                <w:i/>
                <w:iCs/>
                <w:sz w:val="20"/>
                <w:szCs w:val="20"/>
              </w:rPr>
            </w:pPr>
          </w:p>
        </w:tc>
        <w:tc>
          <w:tcPr>
            <w:tcW w:w="1349" w:type="pct"/>
          </w:tcPr>
          <w:p w14:paraId="479EDD63" w14:textId="5CF7945F" w:rsidR="007325E6" w:rsidRPr="00BA3746" w:rsidRDefault="00DE1396" w:rsidP="00F1091B">
            <w:pPr>
              <w:spacing w:after="0" w:line="240" w:lineRule="auto"/>
              <w:jc w:val="both"/>
              <w:rPr>
                <w:rFonts w:ascii="Times New Roman" w:eastAsia="Times New Roman" w:hAnsi="Times New Roman"/>
                <w:bCs/>
                <w:sz w:val="20"/>
                <w:szCs w:val="20"/>
                <w:lang w:eastAsia="bg-BG"/>
              </w:rPr>
            </w:pPr>
            <w:r w:rsidRPr="00BA3746">
              <w:rPr>
                <w:rFonts w:ascii="Times New Roman" w:eastAsia="Times New Roman" w:hAnsi="Times New Roman"/>
                <w:bCs/>
                <w:sz w:val="20"/>
                <w:szCs w:val="20"/>
                <w:lang w:eastAsia="bg-BG"/>
              </w:rPr>
              <w:t xml:space="preserve">14. Предлагаме </w:t>
            </w:r>
            <w:r w:rsidR="009C662F" w:rsidRPr="00BA3746">
              <w:rPr>
                <w:rFonts w:ascii="Times New Roman" w:eastAsia="Times New Roman" w:hAnsi="Times New Roman"/>
                <w:bCs/>
                <w:sz w:val="20"/>
                <w:szCs w:val="20"/>
                <w:lang w:eastAsia="bg-BG"/>
              </w:rPr>
              <w:t>ч</w:t>
            </w:r>
            <w:r w:rsidR="008D10D2" w:rsidRPr="00BA3746">
              <w:rPr>
                <w:rFonts w:ascii="Times New Roman" w:eastAsia="Times New Roman" w:hAnsi="Times New Roman"/>
                <w:bCs/>
                <w:sz w:val="20"/>
                <w:szCs w:val="20"/>
                <w:lang w:eastAsia="bg-BG"/>
              </w:rPr>
              <w:t>л.</w:t>
            </w:r>
            <w:r w:rsidRPr="00BA3746">
              <w:rPr>
                <w:rFonts w:ascii="Times New Roman" w:eastAsia="Times New Roman" w:hAnsi="Times New Roman"/>
                <w:bCs/>
                <w:sz w:val="20"/>
                <w:szCs w:val="20"/>
                <w:lang w:eastAsia="bg-BG"/>
              </w:rPr>
              <w:t xml:space="preserve"> </w:t>
            </w:r>
            <w:r w:rsidR="008D10D2" w:rsidRPr="00BA3746">
              <w:rPr>
                <w:rFonts w:ascii="Times New Roman" w:eastAsia="Times New Roman" w:hAnsi="Times New Roman"/>
                <w:bCs/>
                <w:sz w:val="20"/>
                <w:szCs w:val="20"/>
                <w:lang w:eastAsia="bg-BG"/>
              </w:rPr>
              <w:t>150</w:t>
            </w:r>
            <w:r w:rsidRPr="00BA3746">
              <w:rPr>
                <w:rFonts w:ascii="Times New Roman" w:eastAsia="Times New Roman" w:hAnsi="Times New Roman"/>
                <w:bCs/>
                <w:sz w:val="20"/>
                <w:szCs w:val="20"/>
                <w:lang w:eastAsia="bg-BG"/>
              </w:rPr>
              <w:t xml:space="preserve">, съгласно който се предвижда </w:t>
            </w:r>
            <w:r w:rsidRPr="00BA3746">
              <w:rPr>
                <w:rFonts w:ascii="Times New Roman" w:eastAsiaTheme="minorHAnsi" w:hAnsi="Times New Roman"/>
                <w:bCs/>
                <w:sz w:val="20"/>
                <w:szCs w:val="20"/>
              </w:rPr>
              <w:t>з</w:t>
            </w:r>
            <w:r w:rsidR="008D10D2" w:rsidRPr="00BA3746">
              <w:rPr>
                <w:rFonts w:ascii="Times New Roman" w:eastAsiaTheme="minorHAnsi" w:hAnsi="Times New Roman"/>
                <w:bCs/>
                <w:sz w:val="20"/>
                <w:szCs w:val="20"/>
              </w:rPr>
              <w:t xml:space="preserve">а нарушенията по този закон, актовете по прилагането му и относимите регламенти на ЕС, </w:t>
            </w:r>
            <w:r w:rsidRPr="00BA3746">
              <w:rPr>
                <w:rFonts w:ascii="Times New Roman" w:eastAsiaTheme="minorHAnsi" w:hAnsi="Times New Roman"/>
                <w:bCs/>
                <w:sz w:val="20"/>
                <w:szCs w:val="20"/>
              </w:rPr>
              <w:t xml:space="preserve">да </w:t>
            </w:r>
            <w:r w:rsidR="008D10D2" w:rsidRPr="00BA3746">
              <w:rPr>
                <w:rFonts w:ascii="Times New Roman" w:eastAsiaTheme="minorHAnsi" w:hAnsi="Times New Roman"/>
                <w:bCs/>
                <w:sz w:val="20"/>
                <w:szCs w:val="20"/>
              </w:rPr>
              <w:t>не се прилагат чл. 28 и 58г от Закона за административните нарушения и наказания</w:t>
            </w:r>
            <w:r w:rsidRPr="00BA3746">
              <w:rPr>
                <w:rFonts w:ascii="Times New Roman" w:eastAsiaTheme="minorHAnsi" w:hAnsi="Times New Roman"/>
                <w:bCs/>
                <w:sz w:val="20"/>
                <w:szCs w:val="20"/>
              </w:rPr>
              <w:t>, да отпадне от законопроекта.</w:t>
            </w:r>
            <w:r w:rsidR="009C662F" w:rsidRPr="00BA3746">
              <w:rPr>
                <w:rFonts w:ascii="Times New Roman" w:eastAsia="Times New Roman" w:hAnsi="Times New Roman"/>
                <w:bCs/>
                <w:sz w:val="20"/>
                <w:szCs w:val="20"/>
                <w:lang w:eastAsia="bg-BG"/>
              </w:rPr>
              <w:t xml:space="preserve"> </w:t>
            </w:r>
          </w:p>
          <w:p w14:paraId="77862F1A" w14:textId="3CA0F66E" w:rsidR="0068127C" w:rsidRPr="00984DDB" w:rsidRDefault="009C662F" w:rsidP="00F1091B">
            <w:pPr>
              <w:spacing w:after="0" w:line="240" w:lineRule="auto"/>
              <w:jc w:val="both"/>
              <w:rPr>
                <w:rFonts w:ascii="Times New Roman" w:eastAsiaTheme="minorHAnsi" w:hAnsi="Times New Roman"/>
                <w:sz w:val="20"/>
                <w:szCs w:val="20"/>
              </w:rPr>
            </w:pPr>
            <w:r w:rsidRPr="00BA3746">
              <w:rPr>
                <w:rFonts w:ascii="Times New Roman" w:eastAsia="Times New Roman" w:hAnsi="Times New Roman"/>
                <w:bCs/>
                <w:sz w:val="20"/>
                <w:szCs w:val="20"/>
                <w:lang w:eastAsia="bg-BG"/>
              </w:rPr>
              <w:lastRenderedPageBreak/>
              <w:t>Мотиви</w:t>
            </w:r>
            <w:r w:rsidRPr="00DE1396">
              <w:rPr>
                <w:rFonts w:ascii="Times New Roman" w:eastAsia="Times New Roman" w:hAnsi="Times New Roman"/>
                <w:i/>
                <w:iCs/>
                <w:sz w:val="20"/>
                <w:szCs w:val="20"/>
                <w:lang w:eastAsia="bg-BG"/>
              </w:rPr>
              <w:t>:</w:t>
            </w:r>
            <w:r w:rsidR="00497395">
              <w:rPr>
                <w:rFonts w:ascii="Times New Roman" w:eastAsia="Times New Roman" w:hAnsi="Times New Roman"/>
                <w:i/>
                <w:iCs/>
                <w:sz w:val="20"/>
                <w:szCs w:val="20"/>
                <w:lang w:eastAsia="bg-BG"/>
              </w:rPr>
              <w:t xml:space="preserve"> </w:t>
            </w:r>
            <w:r w:rsidR="00984DDB" w:rsidRPr="00984DDB">
              <w:rPr>
                <w:rFonts w:ascii="Times New Roman" w:eastAsiaTheme="minorHAnsi" w:hAnsi="Times New Roman"/>
                <w:sz w:val="20"/>
                <w:szCs w:val="20"/>
              </w:rPr>
              <w:t>Липсват мотиви за това предложение за изменение. В чл. 28 от ЗАНН се разглежда маловажен случай на административно нарушение. Възможно е в немалък брой случаи нарушението да бъде твърде формално, без от това да са произтекли негативни ефекти. Така или иначе, при евентуално обжалване на наказателното постановление съдът разглежда този аспект при мотиви в тази връзка.</w:t>
            </w:r>
          </w:p>
        </w:tc>
        <w:tc>
          <w:tcPr>
            <w:tcW w:w="1143" w:type="pct"/>
          </w:tcPr>
          <w:p w14:paraId="71C9E431" w14:textId="77777777" w:rsidR="005B1965" w:rsidRPr="00BA3746" w:rsidRDefault="00DE1396" w:rsidP="005B1965">
            <w:pPr>
              <w:spacing w:after="0" w:line="240" w:lineRule="auto"/>
              <w:jc w:val="both"/>
              <w:rPr>
                <w:rFonts w:ascii="Times New Roman" w:eastAsia="Times New Roman" w:hAnsi="Times New Roman"/>
                <w:sz w:val="20"/>
                <w:szCs w:val="20"/>
                <w:lang w:eastAsia="bg-BG"/>
              </w:rPr>
            </w:pPr>
            <w:r w:rsidRPr="00BA3746">
              <w:rPr>
                <w:rFonts w:ascii="Times New Roman" w:eastAsia="Times New Roman" w:hAnsi="Times New Roman"/>
                <w:sz w:val="20"/>
                <w:szCs w:val="20"/>
                <w:lang w:eastAsia="bg-BG"/>
              </w:rPr>
              <w:lastRenderedPageBreak/>
              <w:t xml:space="preserve">14. </w:t>
            </w:r>
            <w:r w:rsidR="005B1965" w:rsidRPr="00BA3746">
              <w:rPr>
                <w:rFonts w:ascii="Times New Roman" w:eastAsia="Times New Roman" w:hAnsi="Times New Roman"/>
                <w:sz w:val="20"/>
                <w:szCs w:val="20"/>
                <w:lang w:eastAsia="bg-BG"/>
              </w:rPr>
              <w:t>Н</w:t>
            </w:r>
            <w:r w:rsidR="00140E7F" w:rsidRPr="00BA3746">
              <w:rPr>
                <w:rFonts w:ascii="Times New Roman" w:eastAsia="Times New Roman" w:hAnsi="Times New Roman"/>
                <w:sz w:val="20"/>
                <w:szCs w:val="20"/>
                <w:lang w:eastAsia="bg-BG"/>
              </w:rPr>
              <w:t>е се приема.</w:t>
            </w:r>
            <w:r w:rsidR="005B1965" w:rsidRPr="00BA3746">
              <w:rPr>
                <w:rFonts w:ascii="Times New Roman" w:eastAsia="Times New Roman" w:hAnsi="Times New Roman"/>
                <w:sz w:val="20"/>
                <w:szCs w:val="20"/>
                <w:lang w:eastAsia="bg-BG"/>
              </w:rPr>
              <w:t xml:space="preserve"> </w:t>
            </w:r>
          </w:p>
          <w:p w14:paraId="69440D6E" w14:textId="77777777" w:rsidR="00984DDB" w:rsidRPr="00984DDB" w:rsidRDefault="00984DDB" w:rsidP="00984DDB">
            <w:pPr>
              <w:spacing w:after="0" w:line="240" w:lineRule="auto"/>
              <w:jc w:val="both"/>
              <w:rPr>
                <w:rFonts w:ascii="Times New Roman" w:eastAsiaTheme="minorHAnsi" w:hAnsi="Times New Roman"/>
                <w:sz w:val="20"/>
                <w:szCs w:val="20"/>
              </w:rPr>
            </w:pPr>
          </w:p>
        </w:tc>
        <w:tc>
          <w:tcPr>
            <w:tcW w:w="1406" w:type="pct"/>
          </w:tcPr>
          <w:p w14:paraId="72C428DF" w14:textId="77777777" w:rsidR="00984DDB" w:rsidRPr="00984DDB" w:rsidRDefault="00DE1396" w:rsidP="00984DDB">
            <w:pPr>
              <w:spacing w:after="0" w:line="240" w:lineRule="auto"/>
              <w:jc w:val="both"/>
              <w:rPr>
                <w:rFonts w:ascii="Times New Roman" w:eastAsia="Times New Roman" w:hAnsi="Times New Roman"/>
                <w:bCs/>
                <w:sz w:val="20"/>
                <w:szCs w:val="20"/>
                <w:lang w:eastAsia="bg-BG"/>
              </w:rPr>
            </w:pPr>
            <w:r>
              <w:rPr>
                <w:rFonts w:ascii="Times New Roman" w:eastAsia="Times New Roman" w:hAnsi="Times New Roman"/>
                <w:bCs/>
                <w:sz w:val="20"/>
                <w:szCs w:val="20"/>
                <w:lang w:eastAsia="bg-BG"/>
              </w:rPr>
              <w:t xml:space="preserve">14. </w:t>
            </w:r>
            <w:r w:rsidR="00984DDB" w:rsidRPr="00984DDB">
              <w:rPr>
                <w:rFonts w:ascii="Times New Roman" w:eastAsia="Times New Roman" w:hAnsi="Times New Roman"/>
                <w:bCs/>
                <w:sz w:val="20"/>
                <w:szCs w:val="20"/>
                <w:lang w:eastAsia="bg-BG"/>
              </w:rPr>
              <w:t>Нарушенията на установените изисквания при изпълнение на авиационните дейности водят пряко до застрашаване сигурността и безопасността</w:t>
            </w:r>
            <w:r w:rsidR="00984DDB" w:rsidRPr="00984DDB">
              <w:rPr>
                <w:rFonts w:ascii="Times New Roman" w:eastAsia="Times New Roman" w:hAnsi="Times New Roman"/>
                <w:bCs/>
                <w:sz w:val="20"/>
                <w:szCs w:val="20"/>
                <w:lang w:val="en-US" w:eastAsia="bg-BG"/>
              </w:rPr>
              <w:t xml:space="preserve"> </w:t>
            </w:r>
            <w:r w:rsidR="00984DDB" w:rsidRPr="00984DDB">
              <w:rPr>
                <w:rFonts w:ascii="Times New Roman" w:eastAsia="Times New Roman" w:hAnsi="Times New Roman"/>
                <w:bCs/>
                <w:sz w:val="20"/>
                <w:szCs w:val="20"/>
                <w:lang w:eastAsia="bg-BG"/>
              </w:rPr>
              <w:t xml:space="preserve">във въздухоплаването, поради което квалифициране на тези нарушения като малозначителни на извършените нарушения </w:t>
            </w:r>
            <w:r w:rsidR="00984DDB" w:rsidRPr="00984DDB">
              <w:rPr>
                <w:rFonts w:ascii="Times New Roman" w:eastAsia="Times New Roman" w:hAnsi="Times New Roman"/>
                <w:bCs/>
                <w:sz w:val="20"/>
                <w:szCs w:val="20"/>
                <w:lang w:eastAsia="bg-BG"/>
              </w:rPr>
              <w:lastRenderedPageBreak/>
              <w:t xml:space="preserve">е неприложимо. Авиационните дейности са високорискови, и представляват източник на повишена опасност. </w:t>
            </w:r>
          </w:p>
        </w:tc>
      </w:tr>
      <w:tr w:rsidR="00984DDB" w:rsidRPr="00984DDB" w14:paraId="08B867DE" w14:textId="77777777" w:rsidTr="00F1091B">
        <w:tc>
          <w:tcPr>
            <w:tcW w:w="1101" w:type="pct"/>
          </w:tcPr>
          <w:p w14:paraId="0BAA7742" w14:textId="77777777" w:rsidR="00984DDB" w:rsidRPr="00984DDB" w:rsidRDefault="00FC125B" w:rsidP="00F1091B">
            <w:pPr>
              <w:shd w:val="clear" w:color="auto" w:fill="FFFFFF" w:themeFill="background1"/>
              <w:spacing w:after="0" w:line="240" w:lineRule="auto"/>
              <w:jc w:val="both"/>
              <w:rPr>
                <w:rFonts w:ascii="Times New Roman" w:eastAsiaTheme="minorHAnsi" w:hAnsi="Times New Roman"/>
                <w:b/>
                <w:i/>
                <w:iCs/>
                <w:sz w:val="20"/>
                <w:szCs w:val="20"/>
              </w:rPr>
            </w:pPr>
            <w:r>
              <w:rPr>
                <w:rFonts w:ascii="Times New Roman" w:eastAsiaTheme="minorHAnsi" w:hAnsi="Times New Roman"/>
                <w:b/>
                <w:i/>
                <w:iCs/>
                <w:sz w:val="20"/>
                <w:szCs w:val="20"/>
              </w:rPr>
              <w:lastRenderedPageBreak/>
              <w:t>Министерски съвет</w:t>
            </w:r>
          </w:p>
        </w:tc>
        <w:tc>
          <w:tcPr>
            <w:tcW w:w="1349" w:type="pct"/>
          </w:tcPr>
          <w:p w14:paraId="25ADC8A3" w14:textId="45D01AEB" w:rsidR="00006A61" w:rsidRPr="00987305" w:rsidRDefault="00B00248" w:rsidP="00F1091B">
            <w:pPr>
              <w:spacing w:after="0" w:line="240" w:lineRule="auto"/>
              <w:jc w:val="both"/>
              <w:rPr>
                <w:rFonts w:ascii="Times New Roman" w:hAnsi="Times New Roman"/>
                <w:sz w:val="20"/>
                <w:szCs w:val="20"/>
              </w:rPr>
            </w:pPr>
            <w:r>
              <w:rPr>
                <w:rFonts w:ascii="Times New Roman" w:hAnsi="Times New Roman"/>
                <w:sz w:val="20"/>
                <w:szCs w:val="20"/>
              </w:rPr>
              <w:t>В</w:t>
            </w:r>
            <w:r w:rsidR="00006A61" w:rsidRPr="00987305">
              <w:rPr>
                <w:rFonts w:ascii="Times New Roman" w:hAnsi="Times New Roman"/>
                <w:sz w:val="20"/>
                <w:szCs w:val="20"/>
              </w:rPr>
              <w:t xml:space="preserve"> проекта на доклад до Министерски</w:t>
            </w:r>
            <w:r w:rsidR="00FC125B">
              <w:rPr>
                <w:rFonts w:ascii="Times New Roman" w:hAnsi="Times New Roman"/>
                <w:sz w:val="20"/>
                <w:szCs w:val="20"/>
              </w:rPr>
              <w:t>я</w:t>
            </w:r>
            <w:r w:rsidR="00006A61" w:rsidRPr="00987305">
              <w:rPr>
                <w:rFonts w:ascii="Times New Roman" w:hAnsi="Times New Roman"/>
                <w:sz w:val="20"/>
                <w:szCs w:val="20"/>
              </w:rPr>
              <w:t xml:space="preserve"> съвет липсва информация относно Регламент с № 2019/947 и </w:t>
            </w:r>
            <w:r w:rsidR="00FC125B">
              <w:rPr>
                <w:rFonts w:ascii="Times New Roman" w:hAnsi="Times New Roman"/>
                <w:sz w:val="20"/>
                <w:szCs w:val="20"/>
              </w:rPr>
              <w:t xml:space="preserve">Регламент № </w:t>
            </w:r>
            <w:r w:rsidR="00006A61" w:rsidRPr="00987305">
              <w:rPr>
                <w:rFonts w:ascii="Times New Roman" w:hAnsi="Times New Roman"/>
                <w:sz w:val="20"/>
                <w:szCs w:val="20"/>
              </w:rPr>
              <w:t>2020/639</w:t>
            </w:r>
            <w:r w:rsidR="00FC125B">
              <w:rPr>
                <w:rFonts w:ascii="Times New Roman" w:hAnsi="Times New Roman"/>
                <w:sz w:val="20"/>
                <w:szCs w:val="20"/>
              </w:rPr>
              <w:t>,</w:t>
            </w:r>
            <w:r w:rsidR="00006A61" w:rsidRPr="00987305">
              <w:rPr>
                <w:rFonts w:ascii="Times New Roman" w:hAnsi="Times New Roman"/>
                <w:sz w:val="20"/>
                <w:szCs w:val="20"/>
              </w:rPr>
              <w:t xml:space="preserve"> за които, съгласно мярка 77 от Плана</w:t>
            </w:r>
            <w:r w:rsidR="00006A61" w:rsidRPr="00987305">
              <w:rPr>
                <w:sz w:val="20"/>
                <w:szCs w:val="20"/>
              </w:rPr>
              <w:t xml:space="preserve"> </w:t>
            </w:r>
            <w:r w:rsidR="00006A61" w:rsidRPr="00987305">
              <w:rPr>
                <w:rFonts w:ascii="Times New Roman" w:hAnsi="Times New Roman"/>
                <w:sz w:val="20"/>
                <w:szCs w:val="20"/>
              </w:rPr>
              <w:t>за действие за 2021 г. с мерките, произтичащи от членството на Република България в Европейския съюз, са предвидени изменения в законопроекта.</w:t>
            </w:r>
          </w:p>
          <w:p w14:paraId="16F6EEC2" w14:textId="77777777" w:rsidR="00006A61" w:rsidRPr="00987305" w:rsidRDefault="00006A61" w:rsidP="00F1091B">
            <w:pPr>
              <w:pStyle w:val="ListParagraph"/>
              <w:spacing w:after="0" w:line="240" w:lineRule="auto"/>
              <w:jc w:val="both"/>
              <w:rPr>
                <w:rFonts w:ascii="Times New Roman" w:eastAsia="Calibri" w:hAnsi="Times New Roman" w:cs="Times New Roman"/>
                <w:sz w:val="20"/>
                <w:szCs w:val="20"/>
              </w:rPr>
            </w:pPr>
          </w:p>
          <w:p w14:paraId="1A323E47" w14:textId="77777777" w:rsidR="00984DDB" w:rsidRPr="00984DDB" w:rsidRDefault="00984DDB" w:rsidP="00F1091B">
            <w:pPr>
              <w:shd w:val="clear" w:color="auto" w:fill="FFFFFF" w:themeFill="background1"/>
              <w:spacing w:after="0" w:line="240" w:lineRule="auto"/>
              <w:jc w:val="both"/>
              <w:rPr>
                <w:rFonts w:ascii="Times New Roman" w:eastAsiaTheme="minorHAnsi" w:hAnsi="Times New Roman"/>
                <w:b/>
                <w:sz w:val="20"/>
                <w:szCs w:val="20"/>
              </w:rPr>
            </w:pPr>
          </w:p>
        </w:tc>
        <w:tc>
          <w:tcPr>
            <w:tcW w:w="1143" w:type="pct"/>
          </w:tcPr>
          <w:p w14:paraId="148BED4E" w14:textId="77777777" w:rsidR="005B1965" w:rsidRPr="00BA3746" w:rsidRDefault="00C11E51" w:rsidP="005B1965">
            <w:pPr>
              <w:spacing w:after="0" w:line="240" w:lineRule="auto"/>
              <w:jc w:val="both"/>
              <w:rPr>
                <w:rFonts w:ascii="Times New Roman" w:eastAsia="Times New Roman" w:hAnsi="Times New Roman"/>
                <w:sz w:val="20"/>
                <w:szCs w:val="20"/>
                <w:lang w:eastAsia="bg-BG"/>
              </w:rPr>
            </w:pPr>
            <w:r w:rsidRPr="00BA3746">
              <w:rPr>
                <w:rFonts w:ascii="Times New Roman" w:eastAsia="Times New Roman" w:hAnsi="Times New Roman"/>
                <w:sz w:val="20"/>
                <w:szCs w:val="20"/>
                <w:lang w:eastAsia="bg-BG"/>
              </w:rPr>
              <w:t>Не се приема</w:t>
            </w:r>
            <w:r w:rsidR="00B00248">
              <w:rPr>
                <w:rFonts w:ascii="Times New Roman" w:eastAsia="Times New Roman" w:hAnsi="Times New Roman"/>
                <w:sz w:val="20"/>
                <w:szCs w:val="20"/>
                <w:lang w:eastAsia="bg-BG"/>
              </w:rPr>
              <w:t>.</w:t>
            </w:r>
          </w:p>
          <w:p w14:paraId="571B9610" w14:textId="77777777" w:rsidR="00984DDB" w:rsidRPr="00BA3746" w:rsidRDefault="00984DDB" w:rsidP="00984DDB">
            <w:pPr>
              <w:shd w:val="clear" w:color="auto" w:fill="FFFFFF" w:themeFill="background1"/>
              <w:spacing w:after="0" w:line="240" w:lineRule="auto"/>
              <w:jc w:val="both"/>
              <w:rPr>
                <w:rFonts w:ascii="Times New Roman" w:eastAsiaTheme="minorHAnsi" w:hAnsi="Times New Roman"/>
                <w:sz w:val="20"/>
                <w:szCs w:val="20"/>
              </w:rPr>
            </w:pPr>
          </w:p>
        </w:tc>
        <w:tc>
          <w:tcPr>
            <w:tcW w:w="1406" w:type="pct"/>
          </w:tcPr>
          <w:p w14:paraId="5858BDA6" w14:textId="77777777" w:rsidR="00984DDB" w:rsidRPr="00984DDB" w:rsidRDefault="00984DDB" w:rsidP="00984DDB">
            <w:pPr>
              <w:shd w:val="clear" w:color="auto" w:fill="FFFFFF" w:themeFill="background1"/>
              <w:spacing w:after="0" w:line="240" w:lineRule="auto"/>
              <w:jc w:val="both"/>
              <w:rPr>
                <w:rFonts w:ascii="Times New Roman" w:eastAsiaTheme="minorHAnsi" w:hAnsi="Times New Roman"/>
                <w:bCs/>
                <w:sz w:val="20"/>
                <w:szCs w:val="20"/>
              </w:rPr>
            </w:pPr>
            <w:r w:rsidRPr="00984DDB">
              <w:rPr>
                <w:rFonts w:ascii="Times New Roman" w:eastAsiaTheme="minorHAnsi" w:hAnsi="Times New Roman"/>
                <w:bCs/>
                <w:sz w:val="20"/>
                <w:szCs w:val="20"/>
              </w:rPr>
              <w:t xml:space="preserve">С </w:t>
            </w:r>
            <w:r w:rsidR="00FC125B">
              <w:rPr>
                <w:rFonts w:ascii="Times New Roman" w:eastAsiaTheme="minorHAnsi" w:hAnsi="Times New Roman"/>
                <w:bCs/>
                <w:sz w:val="20"/>
                <w:szCs w:val="20"/>
              </w:rPr>
              <w:t>променит</w:t>
            </w:r>
            <w:r w:rsidR="001E3BC0">
              <w:rPr>
                <w:rFonts w:ascii="Times New Roman" w:eastAsiaTheme="minorHAnsi" w:hAnsi="Times New Roman"/>
                <w:bCs/>
                <w:sz w:val="20"/>
                <w:szCs w:val="20"/>
              </w:rPr>
              <w:t>е</w:t>
            </w:r>
            <w:r w:rsidR="00FC125B">
              <w:rPr>
                <w:rFonts w:ascii="Times New Roman" w:eastAsiaTheme="minorHAnsi" w:hAnsi="Times New Roman"/>
                <w:bCs/>
                <w:sz w:val="20"/>
                <w:szCs w:val="20"/>
              </w:rPr>
              <w:t xml:space="preserve"> в ЗГВ (</w:t>
            </w:r>
            <w:r w:rsidRPr="00984DDB">
              <w:rPr>
                <w:rFonts w:ascii="Times New Roman" w:eastAsiaTheme="minorHAnsi" w:hAnsi="Times New Roman"/>
                <w:bCs/>
                <w:sz w:val="20"/>
                <w:szCs w:val="20"/>
              </w:rPr>
              <w:t xml:space="preserve"> </w:t>
            </w:r>
            <w:r w:rsidR="00FC125B">
              <w:rPr>
                <w:rFonts w:ascii="Times New Roman" w:eastAsiaTheme="minorHAnsi" w:hAnsi="Times New Roman"/>
                <w:bCs/>
                <w:sz w:val="20"/>
                <w:szCs w:val="20"/>
              </w:rPr>
              <w:t xml:space="preserve">обн., </w:t>
            </w:r>
            <w:r w:rsidRPr="00984DDB">
              <w:rPr>
                <w:rFonts w:ascii="Times New Roman" w:eastAsiaTheme="minorHAnsi" w:hAnsi="Times New Roman"/>
                <w:bCs/>
                <w:sz w:val="20"/>
                <w:szCs w:val="20"/>
              </w:rPr>
              <w:t>ДВ</w:t>
            </w:r>
            <w:r w:rsidR="00FC125B">
              <w:rPr>
                <w:rFonts w:ascii="Times New Roman" w:eastAsiaTheme="minorHAnsi" w:hAnsi="Times New Roman"/>
                <w:bCs/>
                <w:sz w:val="20"/>
                <w:szCs w:val="20"/>
              </w:rPr>
              <w:t>,</w:t>
            </w:r>
            <w:r w:rsidRPr="00984DDB">
              <w:rPr>
                <w:rFonts w:ascii="Times New Roman" w:eastAsiaTheme="minorHAnsi" w:hAnsi="Times New Roman"/>
                <w:bCs/>
                <w:sz w:val="20"/>
                <w:szCs w:val="20"/>
              </w:rPr>
              <w:t xml:space="preserve"> бр.</w:t>
            </w:r>
            <w:r w:rsidR="00B00248">
              <w:rPr>
                <w:rFonts w:ascii="Times New Roman" w:eastAsiaTheme="minorHAnsi" w:hAnsi="Times New Roman"/>
                <w:bCs/>
                <w:sz w:val="20"/>
                <w:szCs w:val="20"/>
              </w:rPr>
              <w:t xml:space="preserve">  </w:t>
            </w:r>
            <w:r w:rsidRPr="00984DDB">
              <w:rPr>
                <w:rFonts w:ascii="Times New Roman" w:eastAsiaTheme="minorHAnsi" w:hAnsi="Times New Roman"/>
                <w:bCs/>
                <w:sz w:val="20"/>
                <w:szCs w:val="20"/>
              </w:rPr>
              <w:t>16</w:t>
            </w:r>
            <w:r w:rsidR="00FC125B">
              <w:rPr>
                <w:rFonts w:ascii="Times New Roman" w:eastAsiaTheme="minorHAnsi" w:hAnsi="Times New Roman"/>
                <w:bCs/>
                <w:sz w:val="20"/>
                <w:szCs w:val="20"/>
              </w:rPr>
              <w:t xml:space="preserve"> от </w:t>
            </w:r>
            <w:r w:rsidRPr="00984DDB">
              <w:rPr>
                <w:rFonts w:ascii="Times New Roman" w:eastAsiaTheme="minorHAnsi" w:hAnsi="Times New Roman"/>
                <w:bCs/>
                <w:sz w:val="20"/>
                <w:szCs w:val="20"/>
              </w:rPr>
              <w:t>2021 г.</w:t>
            </w:r>
            <w:r w:rsidR="00FC125B">
              <w:rPr>
                <w:rFonts w:ascii="Times New Roman" w:eastAsiaTheme="minorHAnsi" w:hAnsi="Times New Roman"/>
                <w:bCs/>
                <w:sz w:val="20"/>
                <w:szCs w:val="20"/>
              </w:rPr>
              <w:t>)</w:t>
            </w:r>
            <w:r w:rsidRPr="00984DDB">
              <w:rPr>
                <w:rFonts w:ascii="Times New Roman" w:eastAsiaTheme="minorHAnsi" w:hAnsi="Times New Roman"/>
                <w:bCs/>
                <w:sz w:val="20"/>
                <w:szCs w:val="20"/>
              </w:rPr>
              <w:t xml:space="preserve"> са въведени разпоредби </w:t>
            </w:r>
            <w:r w:rsidR="00FC125B">
              <w:rPr>
                <w:rFonts w:ascii="Times New Roman" w:eastAsiaTheme="minorHAnsi" w:hAnsi="Times New Roman"/>
                <w:bCs/>
                <w:sz w:val="20"/>
                <w:szCs w:val="20"/>
              </w:rPr>
              <w:t xml:space="preserve">относно </w:t>
            </w:r>
            <w:r w:rsidRPr="00984DDB">
              <w:rPr>
                <w:rFonts w:ascii="Times New Roman" w:eastAsiaTheme="minorHAnsi" w:hAnsi="Times New Roman"/>
                <w:bCs/>
                <w:sz w:val="20"/>
                <w:szCs w:val="20"/>
              </w:rPr>
              <w:t>безпилотните въздухоплавателни средства</w:t>
            </w:r>
            <w:r w:rsidR="00B00248">
              <w:rPr>
                <w:rFonts w:ascii="Times New Roman" w:eastAsiaTheme="minorHAnsi" w:hAnsi="Times New Roman"/>
                <w:bCs/>
                <w:sz w:val="20"/>
                <w:szCs w:val="20"/>
              </w:rPr>
              <w:t xml:space="preserve"> (БЛС)</w:t>
            </w:r>
            <w:r w:rsidRPr="00984DDB">
              <w:rPr>
                <w:rFonts w:ascii="Times New Roman" w:eastAsiaTheme="minorHAnsi" w:hAnsi="Times New Roman"/>
                <w:bCs/>
                <w:sz w:val="20"/>
                <w:szCs w:val="20"/>
              </w:rPr>
              <w:t>, които ГД ГВА контролира – чл.19а.</w:t>
            </w:r>
          </w:p>
          <w:p w14:paraId="7A1EBFFE" w14:textId="3BBA2DC8" w:rsidR="00984DDB" w:rsidRPr="00984DDB" w:rsidRDefault="00984DDB">
            <w:pPr>
              <w:shd w:val="clear" w:color="auto" w:fill="FFFFFF" w:themeFill="background1"/>
              <w:spacing w:after="0" w:line="240" w:lineRule="auto"/>
              <w:jc w:val="both"/>
              <w:rPr>
                <w:rFonts w:ascii="Times New Roman" w:eastAsiaTheme="minorHAnsi" w:hAnsi="Times New Roman"/>
                <w:b/>
                <w:color w:val="FF0000"/>
                <w:sz w:val="20"/>
                <w:szCs w:val="20"/>
                <w:lang w:val="en-US"/>
              </w:rPr>
            </w:pPr>
            <w:r w:rsidRPr="00984DDB">
              <w:rPr>
                <w:rFonts w:ascii="Times New Roman" w:eastAsiaTheme="minorEastAsia" w:hAnsi="Times New Roman"/>
                <w:sz w:val="20"/>
                <w:szCs w:val="20"/>
                <w:lang w:eastAsia="bg-BG"/>
              </w:rPr>
              <w:t xml:space="preserve">Регламент за изпълнение (ЕС) </w:t>
            </w:r>
            <w:r w:rsidR="005B1965">
              <w:rPr>
                <w:rFonts w:ascii="Times New Roman" w:eastAsiaTheme="minorEastAsia" w:hAnsi="Times New Roman"/>
                <w:sz w:val="20"/>
                <w:szCs w:val="20"/>
                <w:lang w:eastAsia="bg-BG"/>
              </w:rPr>
              <w:t xml:space="preserve">№ </w:t>
            </w:r>
            <w:r w:rsidRPr="00984DDB">
              <w:rPr>
                <w:rFonts w:ascii="Times New Roman" w:eastAsiaTheme="minorEastAsia" w:hAnsi="Times New Roman"/>
                <w:sz w:val="20"/>
                <w:szCs w:val="20"/>
                <w:lang w:eastAsia="bg-BG"/>
              </w:rPr>
              <w:t xml:space="preserve">2020/639 изменя Регламент за изпълнение (ЕС) 2019/947, като въвежда различни видове основни сценарии за експлоатация на </w:t>
            </w:r>
            <w:r w:rsidR="001E3BC0">
              <w:rPr>
                <w:rFonts w:ascii="Times New Roman" w:eastAsiaTheme="minorEastAsia" w:hAnsi="Times New Roman"/>
                <w:sz w:val="20"/>
                <w:szCs w:val="20"/>
                <w:lang w:eastAsia="bg-BG"/>
              </w:rPr>
              <w:t>безпилотните летателни средства (</w:t>
            </w:r>
            <w:r w:rsidRPr="00984DDB">
              <w:rPr>
                <w:rFonts w:ascii="Times New Roman" w:eastAsiaTheme="minorEastAsia" w:hAnsi="Times New Roman"/>
                <w:sz w:val="20"/>
                <w:szCs w:val="20"/>
                <w:lang w:eastAsia="bg-BG"/>
              </w:rPr>
              <w:t>БЛС</w:t>
            </w:r>
            <w:r w:rsidR="001E3BC0">
              <w:rPr>
                <w:rFonts w:ascii="Times New Roman" w:eastAsiaTheme="minorEastAsia" w:hAnsi="Times New Roman"/>
                <w:sz w:val="20"/>
                <w:szCs w:val="20"/>
                <w:lang w:eastAsia="bg-BG"/>
              </w:rPr>
              <w:t>)</w:t>
            </w:r>
            <w:r w:rsidRPr="00984DDB">
              <w:rPr>
                <w:rFonts w:ascii="Times New Roman" w:eastAsiaTheme="minorEastAsia" w:hAnsi="Times New Roman"/>
                <w:sz w:val="20"/>
                <w:szCs w:val="20"/>
                <w:lang w:eastAsia="bg-BG"/>
              </w:rPr>
              <w:t xml:space="preserve"> в специфична категория чрез Допълнение 1. При разработването на проекта на Наредба за експлоатация на БЛС са взети под внимание </w:t>
            </w:r>
            <w:r w:rsidRPr="00FA0A8C">
              <w:rPr>
                <w:rFonts w:ascii="Times New Roman" w:eastAsiaTheme="minorEastAsia" w:hAnsi="Times New Roman"/>
                <w:sz w:val="20"/>
                <w:szCs w:val="20"/>
                <w:lang w:eastAsia="bg-BG"/>
              </w:rPr>
              <w:t xml:space="preserve">изискванията, произтичащи от Регламент за изпълнение (ЕС) </w:t>
            </w:r>
            <w:r w:rsidR="005B1965" w:rsidRPr="00FA0A8C">
              <w:rPr>
                <w:rFonts w:ascii="Times New Roman" w:eastAsiaTheme="minorEastAsia" w:hAnsi="Times New Roman"/>
                <w:sz w:val="20"/>
                <w:szCs w:val="20"/>
                <w:lang w:eastAsia="bg-BG"/>
              </w:rPr>
              <w:t xml:space="preserve">№ </w:t>
            </w:r>
            <w:r w:rsidRPr="00FA0A8C">
              <w:rPr>
                <w:rFonts w:ascii="Times New Roman" w:eastAsiaTheme="minorEastAsia" w:hAnsi="Times New Roman"/>
                <w:sz w:val="20"/>
                <w:szCs w:val="20"/>
                <w:lang w:eastAsia="bg-BG"/>
              </w:rPr>
              <w:t>2020/639</w:t>
            </w:r>
            <w:r w:rsidR="00B00248" w:rsidRPr="00FA0A8C">
              <w:rPr>
                <w:rFonts w:ascii="Times New Roman" w:eastAsiaTheme="minorEastAsia" w:hAnsi="Times New Roman"/>
                <w:sz w:val="20"/>
                <w:szCs w:val="20"/>
                <w:lang w:eastAsia="bg-BG"/>
              </w:rPr>
              <w:t>,</w:t>
            </w:r>
            <w:r w:rsidRPr="00FA0A8C">
              <w:rPr>
                <w:rFonts w:ascii="Times New Roman" w:eastAsiaTheme="minorEastAsia" w:hAnsi="Times New Roman"/>
                <w:sz w:val="20"/>
                <w:szCs w:val="20"/>
                <w:lang w:eastAsia="bg-BG"/>
              </w:rPr>
              <w:t xml:space="preserve"> а именно</w:t>
            </w:r>
            <w:r w:rsidR="00B00248" w:rsidRPr="00FA0A8C">
              <w:rPr>
                <w:rFonts w:ascii="Times New Roman" w:eastAsiaTheme="minorEastAsia" w:hAnsi="Times New Roman"/>
                <w:sz w:val="20"/>
                <w:szCs w:val="20"/>
                <w:lang w:eastAsia="bg-BG"/>
              </w:rPr>
              <w:t xml:space="preserve"> – </w:t>
            </w:r>
            <w:r w:rsidRPr="00FA0A8C">
              <w:rPr>
                <w:rFonts w:ascii="Times New Roman" w:eastAsiaTheme="minorEastAsia" w:hAnsi="Times New Roman"/>
                <w:sz w:val="20"/>
                <w:szCs w:val="20"/>
                <w:lang w:eastAsia="bg-BG"/>
              </w:rPr>
              <w:t xml:space="preserve"> </w:t>
            </w:r>
            <w:r w:rsidRPr="00BA3746">
              <w:rPr>
                <w:rFonts w:ascii="Times New Roman" w:eastAsiaTheme="minorEastAsia" w:hAnsi="Times New Roman"/>
                <w:iCs/>
                <w:sz w:val="20"/>
                <w:szCs w:val="20"/>
                <w:lang w:eastAsia="bg-BG"/>
              </w:rPr>
              <w:t>чл. 1, ал. 1, т. 7</w:t>
            </w:r>
            <w:r w:rsidRPr="00FA0A8C">
              <w:rPr>
                <w:rFonts w:ascii="Times New Roman" w:eastAsiaTheme="minorEastAsia" w:hAnsi="Times New Roman"/>
                <w:sz w:val="20"/>
                <w:szCs w:val="20"/>
                <w:lang w:eastAsia="bg-BG"/>
              </w:rPr>
              <w:t>;  </w:t>
            </w:r>
            <w:r w:rsidRPr="00BA3746">
              <w:rPr>
                <w:rFonts w:ascii="Times New Roman" w:eastAsiaTheme="minorEastAsia" w:hAnsi="Times New Roman"/>
                <w:iCs/>
                <w:sz w:val="20"/>
                <w:szCs w:val="20"/>
                <w:lang w:eastAsia="bg-BG"/>
              </w:rPr>
              <w:t xml:space="preserve">Глава трета, раздел I </w:t>
            </w:r>
            <w:r w:rsidR="00B00248" w:rsidRPr="00BA3746">
              <w:rPr>
                <w:rFonts w:ascii="Times New Roman" w:eastAsiaTheme="minorEastAsia" w:hAnsi="Times New Roman"/>
                <w:iCs/>
                <w:sz w:val="20"/>
                <w:szCs w:val="20"/>
                <w:lang w:eastAsia="bg-BG"/>
              </w:rPr>
              <w:t>„</w:t>
            </w:r>
            <w:r w:rsidRPr="00BA3746">
              <w:rPr>
                <w:rFonts w:ascii="Times New Roman" w:eastAsiaTheme="minorEastAsia" w:hAnsi="Times New Roman"/>
                <w:iCs/>
                <w:sz w:val="20"/>
                <w:szCs w:val="20"/>
                <w:lang w:eastAsia="bg-BG"/>
              </w:rPr>
              <w:t>Свидетелства за правоспособност</w:t>
            </w:r>
            <w:r w:rsidR="002B2C99" w:rsidRPr="00BA3746">
              <w:rPr>
                <w:rFonts w:ascii="Times New Roman" w:eastAsiaTheme="minorEastAsia" w:hAnsi="Times New Roman"/>
                <w:iCs/>
                <w:sz w:val="20"/>
                <w:szCs w:val="20"/>
                <w:lang w:eastAsia="bg-BG"/>
              </w:rPr>
              <w:t>“,</w:t>
            </w:r>
            <w:r w:rsidRPr="00FA0A8C">
              <w:rPr>
                <w:rFonts w:ascii="Times New Roman" w:eastAsiaTheme="minorEastAsia" w:hAnsi="Times New Roman"/>
                <w:sz w:val="20"/>
                <w:szCs w:val="20"/>
                <w:lang w:eastAsia="bg-BG"/>
              </w:rPr>
              <w:t xml:space="preserve"> включва</w:t>
            </w:r>
            <w:r w:rsidR="002B2C99" w:rsidRPr="00FA0A8C">
              <w:rPr>
                <w:rFonts w:ascii="Times New Roman" w:eastAsiaTheme="minorEastAsia" w:hAnsi="Times New Roman"/>
                <w:sz w:val="20"/>
                <w:szCs w:val="20"/>
                <w:lang w:eastAsia="bg-BG"/>
              </w:rPr>
              <w:t>ща</w:t>
            </w:r>
            <w:r w:rsidRPr="00FA0A8C">
              <w:rPr>
                <w:rFonts w:ascii="Times New Roman" w:eastAsiaTheme="minorEastAsia" w:hAnsi="Times New Roman"/>
                <w:sz w:val="20"/>
                <w:szCs w:val="20"/>
                <w:lang w:eastAsia="bg-BG"/>
              </w:rPr>
              <w:t xml:space="preserve"> изискванията за дистанционно управляващ пилот извършващ полети с БЛС съгласно основн</w:t>
            </w:r>
            <w:r w:rsidR="002B2C99" w:rsidRPr="00FA0A8C">
              <w:rPr>
                <w:rFonts w:ascii="Times New Roman" w:eastAsiaTheme="minorEastAsia" w:hAnsi="Times New Roman"/>
                <w:sz w:val="20"/>
                <w:szCs w:val="20"/>
                <w:lang w:eastAsia="bg-BG"/>
              </w:rPr>
              <w:t>ите</w:t>
            </w:r>
            <w:r w:rsidRPr="00FA0A8C">
              <w:rPr>
                <w:rFonts w:ascii="Times New Roman" w:eastAsiaTheme="minorEastAsia" w:hAnsi="Times New Roman"/>
                <w:sz w:val="20"/>
                <w:szCs w:val="20"/>
                <w:lang w:eastAsia="bg-BG"/>
              </w:rPr>
              <w:t xml:space="preserve"> сценарии и </w:t>
            </w:r>
            <w:r w:rsidRPr="00BA3746">
              <w:rPr>
                <w:rFonts w:ascii="Times New Roman" w:eastAsiaTheme="minorEastAsia" w:hAnsi="Times New Roman"/>
                <w:iCs/>
                <w:sz w:val="20"/>
                <w:szCs w:val="20"/>
                <w:lang w:eastAsia="bg-BG"/>
              </w:rPr>
              <w:t xml:space="preserve">Глава осма </w:t>
            </w:r>
            <w:r w:rsidR="002B2C99" w:rsidRPr="00BA3746">
              <w:rPr>
                <w:rFonts w:ascii="Times New Roman" w:eastAsiaTheme="minorEastAsia" w:hAnsi="Times New Roman"/>
                <w:iCs/>
                <w:sz w:val="20"/>
                <w:szCs w:val="20"/>
                <w:lang w:eastAsia="bg-BG"/>
              </w:rPr>
              <w:t>„</w:t>
            </w:r>
            <w:r w:rsidRPr="00BA3746">
              <w:rPr>
                <w:rFonts w:ascii="Times New Roman" w:eastAsiaTheme="minorEastAsia" w:hAnsi="Times New Roman"/>
                <w:iCs/>
                <w:sz w:val="20"/>
                <w:szCs w:val="20"/>
                <w:lang w:eastAsia="bg-BG"/>
              </w:rPr>
              <w:t>Условия и ред за подаване на декларация за експлоатация в съответствие с основен сценарий в специфична категория</w:t>
            </w:r>
            <w:r w:rsidR="002B2C99" w:rsidRPr="00BA3746">
              <w:rPr>
                <w:rFonts w:ascii="Times New Roman" w:eastAsiaTheme="minorEastAsia" w:hAnsi="Times New Roman"/>
                <w:iCs/>
                <w:sz w:val="20"/>
                <w:szCs w:val="20"/>
                <w:lang w:eastAsia="bg-BG"/>
              </w:rPr>
              <w:t xml:space="preserve">“, която </w:t>
            </w:r>
            <w:r w:rsidRPr="00FA0A8C">
              <w:rPr>
                <w:rFonts w:ascii="Times New Roman" w:eastAsiaTheme="minorEastAsia" w:hAnsi="Times New Roman"/>
                <w:sz w:val="20"/>
                <w:szCs w:val="20"/>
                <w:lang w:eastAsia="bg-BG"/>
              </w:rPr>
              <w:t xml:space="preserve"> включва разпоредбите</w:t>
            </w:r>
            <w:r w:rsidRPr="00984DDB">
              <w:rPr>
                <w:rFonts w:ascii="Times New Roman" w:eastAsiaTheme="minorEastAsia" w:hAnsi="Times New Roman"/>
                <w:sz w:val="20"/>
                <w:szCs w:val="20"/>
                <w:lang w:eastAsia="bg-BG"/>
              </w:rPr>
              <w:t xml:space="preserve"> за административната процедура.</w:t>
            </w:r>
            <w:r w:rsidR="0051685E">
              <w:rPr>
                <w:rFonts w:ascii="Times New Roman" w:eastAsiaTheme="minorEastAsia" w:hAnsi="Times New Roman"/>
                <w:sz w:val="20"/>
                <w:szCs w:val="20"/>
                <w:lang w:eastAsia="bg-BG"/>
              </w:rPr>
              <w:t xml:space="preserve"> </w:t>
            </w:r>
            <w:r w:rsidR="00DC5D9A">
              <w:rPr>
                <w:rFonts w:ascii="Times New Roman" w:eastAsiaTheme="minorEastAsia" w:hAnsi="Times New Roman"/>
                <w:sz w:val="20"/>
                <w:szCs w:val="20"/>
                <w:lang w:eastAsia="bg-BG"/>
              </w:rPr>
              <w:t xml:space="preserve">В тази връзка основните изисквания  са отразени в настоящия ЗГВ, а техническите изисквания и административни процедури са отразени в проекта на Наредбата за реда и условията за </w:t>
            </w:r>
            <w:r w:rsidR="00DC5D9A">
              <w:rPr>
                <w:rFonts w:ascii="Times New Roman" w:eastAsiaTheme="minorEastAsia" w:hAnsi="Times New Roman"/>
                <w:sz w:val="20"/>
                <w:szCs w:val="20"/>
                <w:lang w:eastAsia="bg-BG"/>
              </w:rPr>
              <w:lastRenderedPageBreak/>
              <w:t>експлоатация на БЛС</w:t>
            </w:r>
            <w:r w:rsidR="0051685E">
              <w:rPr>
                <w:rFonts w:ascii="Times New Roman" w:eastAsiaTheme="minorEastAsia" w:hAnsi="Times New Roman"/>
                <w:sz w:val="20"/>
                <w:szCs w:val="20"/>
                <w:lang w:eastAsia="bg-BG"/>
              </w:rPr>
              <w:t>, ко</w:t>
            </w:r>
            <w:r w:rsidR="002B2C99">
              <w:rPr>
                <w:rFonts w:ascii="Times New Roman" w:eastAsiaTheme="minorEastAsia" w:hAnsi="Times New Roman"/>
                <w:sz w:val="20"/>
                <w:szCs w:val="20"/>
                <w:lang w:eastAsia="bg-BG"/>
              </w:rPr>
              <w:t>я</w:t>
            </w:r>
            <w:r w:rsidR="0051685E">
              <w:rPr>
                <w:rFonts w:ascii="Times New Roman" w:eastAsiaTheme="minorEastAsia" w:hAnsi="Times New Roman"/>
                <w:sz w:val="20"/>
                <w:szCs w:val="20"/>
                <w:lang w:eastAsia="bg-BG"/>
              </w:rPr>
              <w:t>то предстои да бъде приета</w:t>
            </w:r>
            <w:r w:rsidR="00B00248">
              <w:rPr>
                <w:rFonts w:ascii="Times New Roman" w:eastAsiaTheme="minorEastAsia" w:hAnsi="Times New Roman"/>
                <w:sz w:val="20"/>
                <w:szCs w:val="20"/>
                <w:lang w:eastAsia="bg-BG"/>
              </w:rPr>
              <w:t>.</w:t>
            </w:r>
          </w:p>
        </w:tc>
      </w:tr>
      <w:tr w:rsidR="00426923" w:rsidRPr="00984DDB" w14:paraId="05EDF275" w14:textId="77777777" w:rsidTr="00F1091B">
        <w:tc>
          <w:tcPr>
            <w:tcW w:w="1101" w:type="pct"/>
          </w:tcPr>
          <w:p w14:paraId="2575550A" w14:textId="77777777" w:rsidR="00426923" w:rsidRPr="00984DDB" w:rsidRDefault="00FC125B" w:rsidP="00984DDB">
            <w:pPr>
              <w:shd w:val="clear" w:color="auto" w:fill="FFFFFF" w:themeFill="background1"/>
              <w:spacing w:after="0" w:line="240" w:lineRule="auto"/>
              <w:jc w:val="both"/>
              <w:rPr>
                <w:rFonts w:ascii="Times New Roman" w:eastAsiaTheme="minorHAnsi" w:hAnsi="Times New Roman"/>
                <w:b/>
                <w:i/>
                <w:iCs/>
                <w:sz w:val="20"/>
                <w:szCs w:val="20"/>
              </w:rPr>
            </w:pPr>
            <w:r>
              <w:rPr>
                <w:rFonts w:ascii="Times New Roman" w:eastAsiaTheme="minorHAnsi" w:hAnsi="Times New Roman"/>
                <w:b/>
                <w:i/>
                <w:iCs/>
                <w:sz w:val="20"/>
                <w:szCs w:val="20"/>
              </w:rPr>
              <w:lastRenderedPageBreak/>
              <w:t>Министерство на икономиката</w:t>
            </w:r>
          </w:p>
        </w:tc>
        <w:tc>
          <w:tcPr>
            <w:tcW w:w="1349" w:type="pct"/>
          </w:tcPr>
          <w:p w14:paraId="214C2C9D" w14:textId="77777777" w:rsidR="00426923" w:rsidRPr="00D23E23" w:rsidRDefault="00AC31E4" w:rsidP="00F1091B">
            <w:pPr>
              <w:spacing w:after="0" w:line="240" w:lineRule="auto"/>
              <w:jc w:val="both"/>
              <w:rPr>
                <w:rFonts w:ascii="Times New Roman" w:hAnsi="Times New Roman"/>
                <w:sz w:val="20"/>
                <w:szCs w:val="20"/>
              </w:rPr>
            </w:pPr>
            <w:r>
              <w:rPr>
                <w:rFonts w:ascii="Times New Roman" w:hAnsi="Times New Roman"/>
                <w:sz w:val="20"/>
                <w:szCs w:val="20"/>
              </w:rPr>
              <w:t>Н</w:t>
            </w:r>
            <w:r w:rsidR="00901F19" w:rsidRPr="00D23E23">
              <w:rPr>
                <w:rFonts w:ascii="Times New Roman" w:hAnsi="Times New Roman"/>
                <w:sz w:val="20"/>
                <w:szCs w:val="20"/>
              </w:rPr>
              <w:t>омерацията в доклада</w:t>
            </w:r>
            <w:r>
              <w:rPr>
                <w:rFonts w:ascii="Times New Roman" w:hAnsi="Times New Roman"/>
                <w:sz w:val="20"/>
                <w:szCs w:val="20"/>
              </w:rPr>
              <w:t xml:space="preserve"> следва да се поправи.</w:t>
            </w:r>
          </w:p>
        </w:tc>
        <w:tc>
          <w:tcPr>
            <w:tcW w:w="1143" w:type="pct"/>
          </w:tcPr>
          <w:p w14:paraId="02583D8F" w14:textId="77777777" w:rsidR="00426923" w:rsidRPr="00BA3746" w:rsidRDefault="00901F19" w:rsidP="005B1965">
            <w:pPr>
              <w:spacing w:after="0" w:line="240" w:lineRule="auto"/>
              <w:jc w:val="both"/>
              <w:rPr>
                <w:rFonts w:ascii="Times New Roman" w:eastAsia="Times New Roman" w:hAnsi="Times New Roman"/>
                <w:sz w:val="20"/>
                <w:szCs w:val="20"/>
                <w:lang w:eastAsia="bg-BG"/>
              </w:rPr>
            </w:pPr>
            <w:r w:rsidRPr="00BA3746">
              <w:rPr>
                <w:rFonts w:ascii="Times New Roman" w:eastAsia="Times New Roman" w:hAnsi="Times New Roman"/>
                <w:sz w:val="20"/>
                <w:szCs w:val="20"/>
                <w:lang w:eastAsia="bg-BG"/>
              </w:rPr>
              <w:t>П</w:t>
            </w:r>
            <w:r w:rsidR="00140E7F" w:rsidRPr="00BA3746">
              <w:rPr>
                <w:rFonts w:ascii="Times New Roman" w:eastAsia="Times New Roman" w:hAnsi="Times New Roman"/>
                <w:sz w:val="20"/>
                <w:szCs w:val="20"/>
                <w:lang w:eastAsia="bg-BG"/>
              </w:rPr>
              <w:t>риема се.</w:t>
            </w:r>
          </w:p>
        </w:tc>
        <w:tc>
          <w:tcPr>
            <w:tcW w:w="1406" w:type="pct"/>
          </w:tcPr>
          <w:p w14:paraId="0E3E451C" w14:textId="77777777" w:rsidR="00426923" w:rsidRPr="00984DDB" w:rsidRDefault="00426923" w:rsidP="00984DDB">
            <w:pPr>
              <w:shd w:val="clear" w:color="auto" w:fill="FFFFFF" w:themeFill="background1"/>
              <w:spacing w:after="0" w:line="240" w:lineRule="auto"/>
              <w:jc w:val="both"/>
              <w:rPr>
                <w:rFonts w:ascii="Times New Roman" w:eastAsiaTheme="minorHAnsi" w:hAnsi="Times New Roman"/>
                <w:bCs/>
                <w:sz w:val="20"/>
                <w:szCs w:val="20"/>
              </w:rPr>
            </w:pPr>
          </w:p>
        </w:tc>
      </w:tr>
    </w:tbl>
    <w:p w14:paraId="147B2E3A" w14:textId="77777777" w:rsidR="00984DDB" w:rsidRPr="00133EC0" w:rsidRDefault="00984DDB" w:rsidP="00426923">
      <w:pPr>
        <w:spacing w:after="0" w:line="240" w:lineRule="auto"/>
        <w:jc w:val="center"/>
        <w:rPr>
          <w:rFonts w:ascii="Times New Roman" w:hAnsi="Times New Roman"/>
          <w:sz w:val="24"/>
          <w:szCs w:val="24"/>
        </w:rPr>
      </w:pPr>
    </w:p>
    <w:sectPr w:rsidR="00984DDB" w:rsidRPr="00133EC0" w:rsidSect="00984DDB">
      <w:pgSz w:w="15840" w:h="1224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47C6A"/>
    <w:multiLevelType w:val="hybridMultilevel"/>
    <w:tmpl w:val="0E54F3C0"/>
    <w:lvl w:ilvl="0" w:tplc="921A8942">
      <w:start w:val="1"/>
      <w:numFmt w:val="decimal"/>
      <w:lvlText w:val="%1."/>
      <w:lvlJc w:val="left"/>
      <w:pPr>
        <w:ind w:left="1070" w:hanging="360"/>
      </w:pPr>
      <w:rPr>
        <w:rFonts w:ascii="Times New Roman" w:eastAsiaTheme="minorEastAsia" w:hAnsi="Times New Roman" w:cs="Times New Roman" w:hint="default"/>
        <w:sz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343922BE"/>
    <w:multiLevelType w:val="hybridMultilevel"/>
    <w:tmpl w:val="1804D370"/>
    <w:lvl w:ilvl="0" w:tplc="81A28620">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438924F4"/>
    <w:multiLevelType w:val="hybridMultilevel"/>
    <w:tmpl w:val="1930CDBC"/>
    <w:lvl w:ilvl="0" w:tplc="6024C92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5C4625F6"/>
    <w:multiLevelType w:val="hybridMultilevel"/>
    <w:tmpl w:val="F1E0E5D8"/>
    <w:lvl w:ilvl="0" w:tplc="93DA82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4D2927"/>
    <w:multiLevelType w:val="multilevel"/>
    <w:tmpl w:val="F2BC99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F462CD0"/>
    <w:multiLevelType w:val="hybridMultilevel"/>
    <w:tmpl w:val="192C0D5C"/>
    <w:lvl w:ilvl="0" w:tplc="EFBCC60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E2A6FFD"/>
    <w:multiLevelType w:val="hybridMultilevel"/>
    <w:tmpl w:val="1954F6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19"/>
    <w:rsid w:val="00001233"/>
    <w:rsid w:val="00006A61"/>
    <w:rsid w:val="0001066C"/>
    <w:rsid w:val="0002152B"/>
    <w:rsid w:val="00044E12"/>
    <w:rsid w:val="00082FF3"/>
    <w:rsid w:val="000A0423"/>
    <w:rsid w:val="000C2E4B"/>
    <w:rsid w:val="001009BC"/>
    <w:rsid w:val="001074C0"/>
    <w:rsid w:val="00133EC0"/>
    <w:rsid w:val="00140E7F"/>
    <w:rsid w:val="00146F30"/>
    <w:rsid w:val="0015425E"/>
    <w:rsid w:val="00160738"/>
    <w:rsid w:val="001B1618"/>
    <w:rsid w:val="001E3BC0"/>
    <w:rsid w:val="001E4C1A"/>
    <w:rsid w:val="001F764E"/>
    <w:rsid w:val="0026692D"/>
    <w:rsid w:val="002827C5"/>
    <w:rsid w:val="002B2C99"/>
    <w:rsid w:val="002E374E"/>
    <w:rsid w:val="002E5C93"/>
    <w:rsid w:val="002F126B"/>
    <w:rsid w:val="00315C39"/>
    <w:rsid w:val="003329A3"/>
    <w:rsid w:val="003A1136"/>
    <w:rsid w:val="003F6F16"/>
    <w:rsid w:val="00426923"/>
    <w:rsid w:val="00427F3A"/>
    <w:rsid w:val="00457C80"/>
    <w:rsid w:val="00460EEF"/>
    <w:rsid w:val="00471611"/>
    <w:rsid w:val="00481E0F"/>
    <w:rsid w:val="00497395"/>
    <w:rsid w:val="004D5AE1"/>
    <w:rsid w:val="004E11A2"/>
    <w:rsid w:val="004E7433"/>
    <w:rsid w:val="004F45D2"/>
    <w:rsid w:val="004F51C5"/>
    <w:rsid w:val="0050027C"/>
    <w:rsid w:val="0051685E"/>
    <w:rsid w:val="00524A42"/>
    <w:rsid w:val="0053571B"/>
    <w:rsid w:val="0057172C"/>
    <w:rsid w:val="00574567"/>
    <w:rsid w:val="0058164B"/>
    <w:rsid w:val="005B1965"/>
    <w:rsid w:val="005B1B3A"/>
    <w:rsid w:val="0068127C"/>
    <w:rsid w:val="00692E2E"/>
    <w:rsid w:val="006D481A"/>
    <w:rsid w:val="006F2B2C"/>
    <w:rsid w:val="006F493C"/>
    <w:rsid w:val="006F7079"/>
    <w:rsid w:val="007325E6"/>
    <w:rsid w:val="007A6DB9"/>
    <w:rsid w:val="007B52A3"/>
    <w:rsid w:val="007C7445"/>
    <w:rsid w:val="007D16D1"/>
    <w:rsid w:val="007D38B4"/>
    <w:rsid w:val="00805682"/>
    <w:rsid w:val="00812329"/>
    <w:rsid w:val="008163B4"/>
    <w:rsid w:val="0082595C"/>
    <w:rsid w:val="00837021"/>
    <w:rsid w:val="00843E81"/>
    <w:rsid w:val="0087679A"/>
    <w:rsid w:val="008813B8"/>
    <w:rsid w:val="008D10D2"/>
    <w:rsid w:val="008D4569"/>
    <w:rsid w:val="008D714E"/>
    <w:rsid w:val="00901F19"/>
    <w:rsid w:val="00921CDB"/>
    <w:rsid w:val="00945DC0"/>
    <w:rsid w:val="009733C0"/>
    <w:rsid w:val="009811A1"/>
    <w:rsid w:val="00984DDB"/>
    <w:rsid w:val="00987305"/>
    <w:rsid w:val="009A2081"/>
    <w:rsid w:val="009C662F"/>
    <w:rsid w:val="009E1AB3"/>
    <w:rsid w:val="00A26E3A"/>
    <w:rsid w:val="00A53259"/>
    <w:rsid w:val="00A76984"/>
    <w:rsid w:val="00A8449A"/>
    <w:rsid w:val="00A91683"/>
    <w:rsid w:val="00AC31E4"/>
    <w:rsid w:val="00AC7938"/>
    <w:rsid w:val="00AE51C1"/>
    <w:rsid w:val="00B00248"/>
    <w:rsid w:val="00B25903"/>
    <w:rsid w:val="00B26016"/>
    <w:rsid w:val="00B278CA"/>
    <w:rsid w:val="00B4371B"/>
    <w:rsid w:val="00BA3746"/>
    <w:rsid w:val="00BA6667"/>
    <w:rsid w:val="00BB6D70"/>
    <w:rsid w:val="00C11E51"/>
    <w:rsid w:val="00C15FF3"/>
    <w:rsid w:val="00C20C11"/>
    <w:rsid w:val="00C46472"/>
    <w:rsid w:val="00CA4EB1"/>
    <w:rsid w:val="00CE262F"/>
    <w:rsid w:val="00D23E23"/>
    <w:rsid w:val="00D550B2"/>
    <w:rsid w:val="00D82669"/>
    <w:rsid w:val="00DA1FB4"/>
    <w:rsid w:val="00DA69B6"/>
    <w:rsid w:val="00DC5D9A"/>
    <w:rsid w:val="00DE1396"/>
    <w:rsid w:val="00E07D19"/>
    <w:rsid w:val="00E537F4"/>
    <w:rsid w:val="00E66311"/>
    <w:rsid w:val="00E67521"/>
    <w:rsid w:val="00E93C7A"/>
    <w:rsid w:val="00EC173F"/>
    <w:rsid w:val="00F03952"/>
    <w:rsid w:val="00F1091B"/>
    <w:rsid w:val="00F3509D"/>
    <w:rsid w:val="00FA0A8C"/>
    <w:rsid w:val="00FB4B12"/>
    <w:rsid w:val="00FC125B"/>
    <w:rsid w:val="00FC6750"/>
    <w:rsid w:val="00FD56AD"/>
    <w:rsid w:val="00FE0BC9"/>
    <w:rsid w:val="00FE21F4"/>
    <w:rsid w:val="00FE5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A8426"/>
  <w15:chartTrackingRefBased/>
  <w15:docId w15:val="{82B2903D-C017-4CE6-BFA1-8285B7EC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DDB"/>
    <w:pPr>
      <w:spacing w:after="200" w:line="276" w:lineRule="auto"/>
    </w:pPr>
    <w:rPr>
      <w:rFonts w:ascii="Calibri" w:eastAsia="Calibri" w:hAnsi="Calibri" w:cs="Times New Roman"/>
      <w:lang w:val="bg-BG"/>
    </w:rPr>
  </w:style>
  <w:style w:type="paragraph" w:styleId="Heading3">
    <w:name w:val="heading 3"/>
    <w:basedOn w:val="Normal"/>
    <w:next w:val="Normal"/>
    <w:link w:val="Heading3Char"/>
    <w:uiPriority w:val="9"/>
    <w:semiHidden/>
    <w:unhideWhenUsed/>
    <w:qFormat/>
    <w:rsid w:val="00FD56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DDB"/>
    <w:pPr>
      <w:spacing w:after="0" w:line="240" w:lineRule="auto"/>
    </w:pPr>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F2B2C"/>
    <w:pPr>
      <w:spacing w:after="0" w:line="240" w:lineRule="auto"/>
    </w:pPr>
    <w:rPr>
      <w:rFonts w:ascii="Times New Roman" w:eastAsiaTheme="minorHAnsi" w:hAnsi="Times New Roman"/>
      <w:sz w:val="24"/>
      <w:szCs w:val="24"/>
      <w:lang w:val="en-US"/>
    </w:rPr>
  </w:style>
  <w:style w:type="paragraph" w:styleId="ListParagraph">
    <w:name w:val="List Paragraph"/>
    <w:basedOn w:val="Normal"/>
    <w:uiPriority w:val="34"/>
    <w:qFormat/>
    <w:rsid w:val="00006A61"/>
    <w:pPr>
      <w:spacing w:after="160" w:line="259" w:lineRule="auto"/>
      <w:ind w:left="720"/>
      <w:contextualSpacing/>
    </w:pPr>
    <w:rPr>
      <w:rFonts w:asciiTheme="minorHAnsi" w:eastAsiaTheme="minorHAnsi" w:hAnsiTheme="minorHAnsi" w:cstheme="minorBidi"/>
    </w:rPr>
  </w:style>
  <w:style w:type="paragraph" w:styleId="Revision">
    <w:name w:val="Revision"/>
    <w:hidden/>
    <w:uiPriority w:val="99"/>
    <w:semiHidden/>
    <w:rsid w:val="003329A3"/>
    <w:pPr>
      <w:spacing w:after="0" w:line="240" w:lineRule="auto"/>
    </w:pPr>
    <w:rPr>
      <w:rFonts w:ascii="Calibri" w:eastAsia="Calibri" w:hAnsi="Calibri" w:cs="Times New Roman"/>
      <w:lang w:val="bg-BG"/>
    </w:rPr>
  </w:style>
  <w:style w:type="character" w:styleId="CommentReference">
    <w:name w:val="annotation reference"/>
    <w:basedOn w:val="DefaultParagraphFont"/>
    <w:uiPriority w:val="99"/>
    <w:semiHidden/>
    <w:unhideWhenUsed/>
    <w:rsid w:val="003F6F16"/>
    <w:rPr>
      <w:sz w:val="16"/>
      <w:szCs w:val="16"/>
    </w:rPr>
  </w:style>
  <w:style w:type="paragraph" w:styleId="CommentText">
    <w:name w:val="annotation text"/>
    <w:basedOn w:val="Normal"/>
    <w:link w:val="CommentTextChar"/>
    <w:uiPriority w:val="99"/>
    <w:semiHidden/>
    <w:unhideWhenUsed/>
    <w:rsid w:val="003F6F16"/>
    <w:pPr>
      <w:spacing w:line="240" w:lineRule="auto"/>
    </w:pPr>
    <w:rPr>
      <w:sz w:val="20"/>
      <w:szCs w:val="20"/>
    </w:rPr>
  </w:style>
  <w:style w:type="character" w:customStyle="1" w:styleId="CommentTextChar">
    <w:name w:val="Comment Text Char"/>
    <w:basedOn w:val="DefaultParagraphFont"/>
    <w:link w:val="CommentText"/>
    <w:uiPriority w:val="99"/>
    <w:semiHidden/>
    <w:rsid w:val="003F6F16"/>
    <w:rPr>
      <w:rFonts w:ascii="Calibri" w:eastAsia="Calibri" w:hAnsi="Calibri"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3F6F16"/>
    <w:rPr>
      <w:b/>
      <w:bCs/>
    </w:rPr>
  </w:style>
  <w:style w:type="character" w:customStyle="1" w:styleId="CommentSubjectChar">
    <w:name w:val="Comment Subject Char"/>
    <w:basedOn w:val="CommentTextChar"/>
    <w:link w:val="CommentSubject"/>
    <w:uiPriority w:val="99"/>
    <w:semiHidden/>
    <w:rsid w:val="003F6F16"/>
    <w:rPr>
      <w:rFonts w:ascii="Calibri" w:eastAsia="Calibri" w:hAnsi="Calibri" w:cs="Times New Roman"/>
      <w:b/>
      <w:bCs/>
      <w:sz w:val="20"/>
      <w:szCs w:val="20"/>
      <w:lang w:val="bg-BG"/>
    </w:rPr>
  </w:style>
  <w:style w:type="paragraph" w:styleId="BalloonText">
    <w:name w:val="Balloon Text"/>
    <w:basedOn w:val="Normal"/>
    <w:link w:val="BalloonTextChar"/>
    <w:uiPriority w:val="99"/>
    <w:semiHidden/>
    <w:unhideWhenUsed/>
    <w:rsid w:val="003F6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F16"/>
    <w:rPr>
      <w:rFonts w:ascii="Segoe UI" w:eastAsia="Calibri" w:hAnsi="Segoe UI" w:cs="Segoe UI"/>
      <w:sz w:val="18"/>
      <w:szCs w:val="18"/>
      <w:lang w:val="bg-BG"/>
    </w:rPr>
  </w:style>
  <w:style w:type="character" w:customStyle="1" w:styleId="Heading3Char">
    <w:name w:val="Heading 3 Char"/>
    <w:basedOn w:val="DefaultParagraphFont"/>
    <w:link w:val="Heading3"/>
    <w:uiPriority w:val="9"/>
    <w:semiHidden/>
    <w:rsid w:val="00FD56AD"/>
    <w:rPr>
      <w:rFonts w:asciiTheme="majorHAnsi" w:eastAsiaTheme="majorEastAsia" w:hAnsiTheme="majorHAnsi" w:cstheme="majorBidi"/>
      <w:color w:val="1F3763" w:themeColor="accent1" w:themeShade="7F"/>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40194">
      <w:bodyDiv w:val="1"/>
      <w:marLeft w:val="0"/>
      <w:marRight w:val="0"/>
      <w:marTop w:val="0"/>
      <w:marBottom w:val="0"/>
      <w:divBdr>
        <w:top w:val="none" w:sz="0" w:space="0" w:color="auto"/>
        <w:left w:val="none" w:sz="0" w:space="0" w:color="auto"/>
        <w:bottom w:val="none" w:sz="0" w:space="0" w:color="auto"/>
        <w:right w:val="none" w:sz="0" w:space="0" w:color="auto"/>
      </w:divBdr>
    </w:div>
    <w:div w:id="321200476">
      <w:bodyDiv w:val="1"/>
      <w:marLeft w:val="0"/>
      <w:marRight w:val="0"/>
      <w:marTop w:val="0"/>
      <w:marBottom w:val="0"/>
      <w:divBdr>
        <w:top w:val="none" w:sz="0" w:space="0" w:color="auto"/>
        <w:left w:val="none" w:sz="0" w:space="0" w:color="auto"/>
        <w:bottom w:val="none" w:sz="0" w:space="0" w:color="auto"/>
        <w:right w:val="none" w:sz="0" w:space="0" w:color="auto"/>
      </w:divBdr>
    </w:div>
    <w:div w:id="346248705">
      <w:bodyDiv w:val="1"/>
      <w:marLeft w:val="0"/>
      <w:marRight w:val="0"/>
      <w:marTop w:val="0"/>
      <w:marBottom w:val="0"/>
      <w:divBdr>
        <w:top w:val="none" w:sz="0" w:space="0" w:color="auto"/>
        <w:left w:val="none" w:sz="0" w:space="0" w:color="auto"/>
        <w:bottom w:val="none" w:sz="0" w:space="0" w:color="auto"/>
        <w:right w:val="none" w:sz="0" w:space="0" w:color="auto"/>
      </w:divBdr>
    </w:div>
    <w:div w:id="566498646">
      <w:bodyDiv w:val="1"/>
      <w:marLeft w:val="0"/>
      <w:marRight w:val="0"/>
      <w:marTop w:val="0"/>
      <w:marBottom w:val="0"/>
      <w:divBdr>
        <w:top w:val="none" w:sz="0" w:space="0" w:color="auto"/>
        <w:left w:val="none" w:sz="0" w:space="0" w:color="auto"/>
        <w:bottom w:val="none" w:sz="0" w:space="0" w:color="auto"/>
        <w:right w:val="none" w:sz="0" w:space="0" w:color="auto"/>
      </w:divBdr>
    </w:div>
    <w:div w:id="61853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3077</Words>
  <Characters>17544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Ivanova</dc:creator>
  <cp:keywords/>
  <dc:description/>
  <cp:lastModifiedBy>Antoaneta Georgieva</cp:lastModifiedBy>
  <cp:revision>2</cp:revision>
  <dcterms:created xsi:type="dcterms:W3CDTF">2022-03-21T13:52:00Z</dcterms:created>
  <dcterms:modified xsi:type="dcterms:W3CDTF">2022-03-21T13:52:00Z</dcterms:modified>
</cp:coreProperties>
</file>