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5D" w:rsidRPr="00040FA8" w:rsidRDefault="00BF78CD" w:rsidP="006B335D">
      <w:pPr>
        <w:jc w:val="center"/>
        <w:rPr>
          <w:b/>
          <w:sz w:val="22"/>
          <w:szCs w:val="22"/>
          <w:lang w:val="bg-BG"/>
        </w:rPr>
      </w:pPr>
      <w:r>
        <w:rPr>
          <w:b/>
          <w:sz w:val="22"/>
          <w:szCs w:val="22"/>
          <w:lang w:val="bg-BG"/>
        </w:rPr>
        <w:t>СПРАВКА</w:t>
      </w:r>
    </w:p>
    <w:p w:rsidR="006B335D" w:rsidRPr="00040FA8" w:rsidRDefault="006B335D" w:rsidP="006B335D">
      <w:pPr>
        <w:jc w:val="center"/>
        <w:rPr>
          <w:sz w:val="22"/>
          <w:szCs w:val="22"/>
          <w:lang w:val="bg-BG"/>
        </w:rPr>
      </w:pPr>
    </w:p>
    <w:p w:rsidR="006B335D" w:rsidRPr="00040FA8" w:rsidRDefault="006B335D" w:rsidP="006B335D">
      <w:pPr>
        <w:jc w:val="center"/>
        <w:rPr>
          <w:sz w:val="22"/>
          <w:szCs w:val="22"/>
          <w:lang w:val="bg-BG"/>
        </w:rPr>
      </w:pPr>
      <w:r w:rsidRPr="00040FA8">
        <w:rPr>
          <w:sz w:val="22"/>
          <w:szCs w:val="22"/>
          <w:lang w:val="bg-BG"/>
        </w:rPr>
        <w:t xml:space="preserve">с постъпилите </w:t>
      </w:r>
      <w:r>
        <w:rPr>
          <w:sz w:val="22"/>
          <w:szCs w:val="22"/>
          <w:lang w:val="bg-BG"/>
        </w:rPr>
        <w:t xml:space="preserve">в Министерството на транспорта, информационните технологии и съобщенията </w:t>
      </w:r>
      <w:r w:rsidRPr="00040FA8">
        <w:rPr>
          <w:sz w:val="22"/>
          <w:szCs w:val="22"/>
          <w:lang w:val="bg-BG"/>
        </w:rPr>
        <w:t>становища</w:t>
      </w:r>
    </w:p>
    <w:p w:rsidR="006B335D" w:rsidRPr="00040FA8" w:rsidRDefault="006B335D" w:rsidP="006B335D">
      <w:pPr>
        <w:jc w:val="center"/>
        <w:rPr>
          <w:sz w:val="22"/>
          <w:szCs w:val="22"/>
          <w:lang w:val="bg-BG"/>
        </w:rPr>
      </w:pPr>
      <w:r w:rsidRPr="00040FA8">
        <w:rPr>
          <w:sz w:val="22"/>
          <w:szCs w:val="22"/>
          <w:lang w:val="bg-BG"/>
        </w:rPr>
        <w:t xml:space="preserve">по </w:t>
      </w:r>
      <w:r w:rsidRPr="006B335D">
        <w:rPr>
          <w:i/>
          <w:sz w:val="22"/>
          <w:szCs w:val="22"/>
          <w:lang w:val="bg-BG"/>
        </w:rPr>
        <w:t>Проект за изменение и допълнение на Националния план за разпределение на радиочестотния спектър</w:t>
      </w:r>
    </w:p>
    <w:p w:rsidR="006B335D" w:rsidRPr="00040FA8" w:rsidRDefault="006B335D" w:rsidP="006B335D">
      <w:pPr>
        <w:jc w:val="center"/>
        <w:rPr>
          <w:sz w:val="22"/>
          <w:szCs w:val="22"/>
          <w:lang w:val="bg-BG"/>
        </w:rPr>
      </w:pPr>
    </w:p>
    <w:tbl>
      <w:tblPr>
        <w:tblW w:w="15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865"/>
        <w:gridCol w:w="2532"/>
        <w:gridCol w:w="3691"/>
        <w:gridCol w:w="6"/>
      </w:tblGrid>
      <w:tr w:rsidR="006B335D" w:rsidRPr="00040FA8" w:rsidTr="00B54727">
        <w:trPr>
          <w:gridAfter w:val="1"/>
          <w:wAfter w:w="6" w:type="dxa"/>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6B335D" w:rsidRPr="00040FA8" w:rsidRDefault="006B335D" w:rsidP="00605C6E">
            <w:pPr>
              <w:jc w:val="center"/>
              <w:rPr>
                <w:lang w:val="bg-BG"/>
              </w:rPr>
            </w:pPr>
            <w:r w:rsidRPr="00040FA8">
              <w:rPr>
                <w:b/>
                <w:sz w:val="22"/>
                <w:szCs w:val="22"/>
                <w:lang w:val="bg-BG"/>
              </w:rPr>
              <w:t>Изготвил становището</w:t>
            </w:r>
          </w:p>
        </w:tc>
        <w:tc>
          <w:tcPr>
            <w:tcW w:w="5865" w:type="dxa"/>
            <w:tcBorders>
              <w:top w:val="single" w:sz="4" w:space="0" w:color="auto"/>
              <w:left w:val="single" w:sz="4" w:space="0" w:color="auto"/>
              <w:bottom w:val="single" w:sz="4" w:space="0" w:color="auto"/>
              <w:right w:val="single" w:sz="4" w:space="0" w:color="auto"/>
            </w:tcBorders>
            <w:shd w:val="clear" w:color="auto" w:fill="auto"/>
            <w:hideMark/>
          </w:tcPr>
          <w:p w:rsidR="006B335D" w:rsidRPr="00040FA8" w:rsidRDefault="006B335D" w:rsidP="00605C6E">
            <w:pPr>
              <w:jc w:val="center"/>
              <w:rPr>
                <w:lang w:val="bg-BG"/>
              </w:rPr>
            </w:pPr>
            <w:r w:rsidRPr="00040FA8">
              <w:rPr>
                <w:b/>
                <w:sz w:val="22"/>
                <w:szCs w:val="22"/>
                <w:lang w:val="bg-BG"/>
              </w:rPr>
              <w:t>Становище</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6B335D" w:rsidRPr="00040FA8" w:rsidRDefault="006B335D" w:rsidP="00605C6E">
            <w:pPr>
              <w:ind w:right="-103"/>
              <w:rPr>
                <w:lang w:val="bg-BG"/>
              </w:rPr>
            </w:pPr>
            <w:r w:rsidRPr="00040FA8">
              <w:rPr>
                <w:b/>
                <w:sz w:val="22"/>
                <w:szCs w:val="22"/>
                <w:lang w:val="bg-BG"/>
              </w:rPr>
              <w:t>Приема се/Не се приема</w:t>
            </w:r>
          </w:p>
        </w:tc>
        <w:tc>
          <w:tcPr>
            <w:tcW w:w="3691" w:type="dxa"/>
            <w:tcBorders>
              <w:top w:val="single" w:sz="4" w:space="0" w:color="auto"/>
              <w:left w:val="single" w:sz="4" w:space="0" w:color="auto"/>
              <w:bottom w:val="single" w:sz="4" w:space="0" w:color="auto"/>
              <w:right w:val="single" w:sz="4" w:space="0" w:color="auto"/>
            </w:tcBorders>
            <w:shd w:val="clear" w:color="auto" w:fill="auto"/>
            <w:hideMark/>
          </w:tcPr>
          <w:p w:rsidR="006B335D" w:rsidRPr="00040FA8" w:rsidRDefault="006B335D" w:rsidP="00605C6E">
            <w:pPr>
              <w:jc w:val="center"/>
              <w:rPr>
                <w:b/>
                <w:lang w:val="bg-BG"/>
              </w:rPr>
            </w:pPr>
            <w:r w:rsidRPr="00040FA8">
              <w:rPr>
                <w:b/>
                <w:bCs/>
                <w:iCs/>
                <w:sz w:val="22"/>
                <w:szCs w:val="22"/>
                <w:lang w:val="bg-BG"/>
              </w:rPr>
              <w:t>Мотиви</w:t>
            </w:r>
          </w:p>
        </w:tc>
      </w:tr>
      <w:tr w:rsidR="006B335D" w:rsidRPr="00040FA8" w:rsidTr="00B54727">
        <w:tc>
          <w:tcPr>
            <w:tcW w:w="15072" w:type="dxa"/>
            <w:gridSpan w:val="5"/>
            <w:tcBorders>
              <w:top w:val="single" w:sz="4" w:space="0" w:color="auto"/>
              <w:left w:val="single" w:sz="4" w:space="0" w:color="auto"/>
              <w:bottom w:val="single" w:sz="4" w:space="0" w:color="auto"/>
              <w:right w:val="single" w:sz="4" w:space="0" w:color="auto"/>
            </w:tcBorders>
            <w:shd w:val="clear" w:color="auto" w:fill="auto"/>
            <w:hideMark/>
          </w:tcPr>
          <w:p w:rsidR="006B335D" w:rsidRPr="00040FA8" w:rsidRDefault="006B335D" w:rsidP="00605C6E">
            <w:pPr>
              <w:tabs>
                <w:tab w:val="left" w:pos="15172"/>
              </w:tabs>
              <w:ind w:right="-103"/>
              <w:jc w:val="center"/>
              <w:rPr>
                <w:b/>
                <w:bCs/>
                <w:iCs/>
                <w:lang w:val="bg-BG"/>
              </w:rPr>
            </w:pPr>
          </w:p>
        </w:tc>
      </w:tr>
      <w:tr w:rsidR="001A5E6A" w:rsidRPr="00040FA8" w:rsidTr="001A5E6A">
        <w:trPr>
          <w:gridAfter w:val="1"/>
          <w:wAfter w:w="6" w:type="dxa"/>
          <w:trHeight w:val="2880"/>
        </w:trPr>
        <w:tc>
          <w:tcPr>
            <w:tcW w:w="2978" w:type="dxa"/>
            <w:tcBorders>
              <w:top w:val="single" w:sz="4" w:space="0" w:color="auto"/>
              <w:left w:val="single" w:sz="4" w:space="0" w:color="auto"/>
              <w:right w:val="single" w:sz="4" w:space="0" w:color="auto"/>
            </w:tcBorders>
            <w:shd w:val="clear" w:color="auto" w:fill="auto"/>
          </w:tcPr>
          <w:p w:rsidR="001A5E6A" w:rsidRPr="00040FA8" w:rsidRDefault="001A5E6A" w:rsidP="00605C6E">
            <w:pPr>
              <w:jc w:val="center"/>
              <w:rPr>
                <w:b/>
                <w:lang w:val="bg-BG"/>
              </w:rPr>
            </w:pPr>
            <w:r>
              <w:rPr>
                <w:b/>
                <w:lang w:val="bg-BG"/>
              </w:rPr>
              <w:t>Комисия за регулиране на съобщенията</w:t>
            </w:r>
          </w:p>
          <w:p w:rsidR="001A5E6A" w:rsidRPr="00040FA8" w:rsidRDefault="001A5E6A" w:rsidP="00605C6E">
            <w:pPr>
              <w:jc w:val="center"/>
              <w:rPr>
                <w:b/>
                <w:lang w:val="bg-BG"/>
              </w:rPr>
            </w:pPr>
          </w:p>
          <w:p w:rsidR="001A5E6A" w:rsidRPr="00040FA8" w:rsidRDefault="001A5E6A" w:rsidP="00605C6E">
            <w:pPr>
              <w:jc w:val="center"/>
              <w:rPr>
                <w:b/>
                <w:lang w:val="bg-BG"/>
              </w:rPr>
            </w:pPr>
          </w:p>
          <w:p w:rsidR="001A5E6A" w:rsidRPr="00040FA8" w:rsidRDefault="001A5E6A" w:rsidP="00605C6E">
            <w:pPr>
              <w:jc w:val="center"/>
              <w:rPr>
                <w:b/>
                <w:lang w:val="bg-BG"/>
              </w:rPr>
            </w:pPr>
          </w:p>
          <w:p w:rsidR="001A5E6A" w:rsidRPr="00040FA8" w:rsidRDefault="001A5E6A" w:rsidP="00605C6E">
            <w:pPr>
              <w:rPr>
                <w:b/>
                <w:lang w:val="bg-BG"/>
              </w:rPr>
            </w:pP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1A5E6A" w:rsidRDefault="001A5E6A" w:rsidP="00B430BA">
            <w:pPr>
              <w:pStyle w:val="a0"/>
              <w:spacing w:before="0" w:after="0" w:line="240" w:lineRule="auto"/>
              <w:ind w:right="40"/>
              <w:rPr>
                <w:sz w:val="22"/>
                <w:szCs w:val="22"/>
              </w:rPr>
            </w:pPr>
            <w:r>
              <w:rPr>
                <w:sz w:val="22"/>
                <w:szCs w:val="22"/>
              </w:rPr>
              <w:t xml:space="preserve">1. </w:t>
            </w:r>
            <w:r>
              <w:rPr>
                <w:b/>
                <w:sz w:val="22"/>
                <w:szCs w:val="22"/>
              </w:rPr>
              <w:t>По § 2</w:t>
            </w:r>
            <w:r>
              <w:rPr>
                <w:sz w:val="22"/>
                <w:szCs w:val="22"/>
              </w:rPr>
              <w:t xml:space="preserve"> – в таблицата по </w:t>
            </w:r>
            <w:r w:rsidRPr="00B430BA">
              <w:rPr>
                <w:sz w:val="22"/>
                <w:szCs w:val="22"/>
              </w:rPr>
              <w:t>§ 2</w:t>
            </w:r>
            <w:r>
              <w:rPr>
                <w:sz w:val="22"/>
                <w:szCs w:val="22"/>
              </w:rPr>
              <w:t xml:space="preserve">, в радиочестотни ленти 22.5-22.55 </w:t>
            </w:r>
            <w:r>
              <w:rPr>
                <w:sz w:val="22"/>
                <w:szCs w:val="22"/>
                <w:lang w:val="en-US"/>
              </w:rPr>
              <w:t>GHz</w:t>
            </w:r>
            <w:r>
              <w:rPr>
                <w:sz w:val="22"/>
                <w:szCs w:val="22"/>
              </w:rPr>
              <w:t xml:space="preserve">, 22.55-23.15 </w:t>
            </w:r>
            <w:r w:rsidRPr="00B430BA">
              <w:rPr>
                <w:sz w:val="22"/>
                <w:szCs w:val="22"/>
              </w:rPr>
              <w:t>GHz</w:t>
            </w:r>
            <w:r>
              <w:rPr>
                <w:sz w:val="22"/>
                <w:szCs w:val="22"/>
              </w:rPr>
              <w:t>,23.15-23.55</w:t>
            </w:r>
            <w:r>
              <w:t xml:space="preserve"> </w:t>
            </w:r>
            <w:proofErr w:type="spellStart"/>
            <w:r w:rsidRPr="00B430BA">
              <w:rPr>
                <w:sz w:val="22"/>
                <w:szCs w:val="22"/>
              </w:rPr>
              <w:t>GHz</w:t>
            </w:r>
            <w:proofErr w:type="spellEnd"/>
            <w:r>
              <w:rPr>
                <w:sz w:val="22"/>
                <w:szCs w:val="22"/>
              </w:rPr>
              <w:t xml:space="preserve"> и 23.55-23.6 </w:t>
            </w:r>
            <w:proofErr w:type="spellStart"/>
            <w:r w:rsidRPr="00B430BA">
              <w:rPr>
                <w:sz w:val="22"/>
                <w:szCs w:val="22"/>
              </w:rPr>
              <w:t>GHz</w:t>
            </w:r>
            <w:proofErr w:type="spellEnd"/>
            <w:r>
              <w:rPr>
                <w:sz w:val="22"/>
                <w:szCs w:val="22"/>
              </w:rPr>
              <w:t xml:space="preserve"> да се въведе забележка 48. От същите ленти да отпадне забележка 83.</w:t>
            </w:r>
          </w:p>
          <w:p w:rsidR="001A5E6A" w:rsidRDefault="001A5E6A" w:rsidP="00B430BA">
            <w:pPr>
              <w:pStyle w:val="a0"/>
              <w:spacing w:before="0" w:after="0" w:line="240" w:lineRule="auto"/>
              <w:ind w:right="40"/>
              <w:rPr>
                <w:sz w:val="22"/>
                <w:szCs w:val="22"/>
              </w:rPr>
            </w:pPr>
            <w:r>
              <w:rPr>
                <w:b/>
                <w:sz w:val="22"/>
                <w:szCs w:val="22"/>
              </w:rPr>
              <w:t>Мотиви:</w:t>
            </w:r>
            <w:r>
              <w:rPr>
                <w:sz w:val="22"/>
                <w:szCs w:val="22"/>
              </w:rPr>
              <w:t xml:space="preserve"> Съгласно новата забележка 83 (§ 8 от Проекта за изменение и допълнение на НПРРЧС), </w:t>
            </w:r>
            <w:proofErr w:type="spellStart"/>
            <w:r>
              <w:rPr>
                <w:sz w:val="22"/>
                <w:szCs w:val="22"/>
              </w:rPr>
              <w:t>въедена</w:t>
            </w:r>
            <w:proofErr w:type="spellEnd"/>
            <w:r>
              <w:rPr>
                <w:sz w:val="22"/>
                <w:szCs w:val="22"/>
              </w:rPr>
              <w:t xml:space="preserve"> в таблицата по  </w:t>
            </w:r>
            <w:r w:rsidRPr="00F73EA0">
              <w:rPr>
                <w:sz w:val="22"/>
                <w:szCs w:val="22"/>
              </w:rPr>
              <w:t>§ 2</w:t>
            </w:r>
            <w:r>
              <w:rPr>
                <w:sz w:val="22"/>
                <w:szCs w:val="22"/>
              </w:rPr>
              <w:t>, радиочестотни ленти 22.540-22.568</w:t>
            </w:r>
            <w:r>
              <w:t xml:space="preserve"> </w:t>
            </w:r>
            <w:proofErr w:type="spellStart"/>
            <w:r w:rsidRPr="00F73EA0">
              <w:rPr>
                <w:sz w:val="22"/>
                <w:szCs w:val="22"/>
              </w:rPr>
              <w:t>GHz</w:t>
            </w:r>
            <w:proofErr w:type="spellEnd"/>
            <w:r>
              <w:rPr>
                <w:sz w:val="22"/>
                <w:szCs w:val="22"/>
              </w:rPr>
              <w:t xml:space="preserve"> и 23.548-23.576 </w:t>
            </w:r>
            <w:proofErr w:type="spellStart"/>
            <w:r w:rsidRPr="00F73EA0">
              <w:rPr>
                <w:sz w:val="22"/>
                <w:szCs w:val="22"/>
              </w:rPr>
              <w:t>GHz</w:t>
            </w:r>
            <w:proofErr w:type="spellEnd"/>
            <w:r>
              <w:rPr>
                <w:sz w:val="22"/>
                <w:szCs w:val="22"/>
              </w:rPr>
              <w:t xml:space="preserve"> се използват за нуждите на национална сигурност без да се извършва съгласуване с КРС.</w:t>
            </w:r>
          </w:p>
          <w:p w:rsidR="001A5E6A" w:rsidRDefault="001A5E6A" w:rsidP="00B430BA">
            <w:pPr>
              <w:pStyle w:val="a0"/>
              <w:spacing w:before="0" w:after="0" w:line="240" w:lineRule="auto"/>
              <w:ind w:right="40"/>
              <w:rPr>
                <w:sz w:val="22"/>
                <w:szCs w:val="22"/>
              </w:rPr>
            </w:pPr>
            <w:r>
              <w:rPr>
                <w:sz w:val="22"/>
                <w:szCs w:val="22"/>
              </w:rPr>
              <w:t xml:space="preserve">  При определянето на двете ленти за национална сигурност остава свободен само един канал, в който да се разгръща мрежата на едно от работещите в обхват 23 </w:t>
            </w:r>
            <w:proofErr w:type="spellStart"/>
            <w:r w:rsidRPr="00F73EA0">
              <w:rPr>
                <w:sz w:val="22"/>
                <w:szCs w:val="22"/>
              </w:rPr>
              <w:t>GHz</w:t>
            </w:r>
            <w:proofErr w:type="spellEnd"/>
            <w:r>
              <w:rPr>
                <w:sz w:val="22"/>
                <w:szCs w:val="22"/>
              </w:rPr>
              <w:t xml:space="preserve"> предприятие. Поради тази причина този канал не може да бъде определен като защитен между тази мрежа и бъдещата мрежа за национална сигурност. Предвид това е необходимо в НПРРЧС да се въведе забележка 48, съгласно която КРС да съгласува ползването на ленти за национална сигурност (22.540-22.568 </w:t>
            </w:r>
            <w:proofErr w:type="spellStart"/>
            <w:r w:rsidRPr="00C07F0F">
              <w:rPr>
                <w:sz w:val="22"/>
                <w:szCs w:val="22"/>
              </w:rPr>
              <w:t>GHz</w:t>
            </w:r>
            <w:proofErr w:type="spellEnd"/>
            <w:r>
              <w:rPr>
                <w:sz w:val="22"/>
                <w:szCs w:val="22"/>
              </w:rPr>
              <w:t xml:space="preserve"> и 23.548-23.576</w:t>
            </w:r>
            <w:r>
              <w:t xml:space="preserve"> </w:t>
            </w:r>
            <w:proofErr w:type="spellStart"/>
            <w:r w:rsidRPr="00C07F0F">
              <w:rPr>
                <w:sz w:val="22"/>
                <w:szCs w:val="22"/>
              </w:rPr>
              <w:t>GHz</w:t>
            </w:r>
            <w:proofErr w:type="spellEnd"/>
            <w:r>
              <w:rPr>
                <w:sz w:val="22"/>
                <w:szCs w:val="22"/>
              </w:rPr>
              <w:t>), с оглед изпълняване на едно от своите правомощия за осигуряване на ефективно управление на радиочестотния спектър за граждански нужди.</w:t>
            </w:r>
          </w:p>
          <w:p w:rsidR="001A5E6A" w:rsidRDefault="001A5E6A" w:rsidP="00B430BA">
            <w:pPr>
              <w:pStyle w:val="a0"/>
              <w:spacing w:before="0" w:after="0" w:line="240" w:lineRule="auto"/>
              <w:ind w:right="40"/>
              <w:rPr>
                <w:sz w:val="22"/>
                <w:szCs w:val="22"/>
              </w:rPr>
            </w:pPr>
            <w:r>
              <w:rPr>
                <w:sz w:val="22"/>
                <w:szCs w:val="22"/>
              </w:rPr>
              <w:t xml:space="preserve">   Съгласно разпоредбата на забележка 48 от НПРРЧС, отделните честоти и радиочестотни ленти могат да се използват за нуждите на национална сигурност след съгласуване с Комисията за регулиране на съобщенията. Към момента, в радиочестотни ленти 22.5-22.55</w:t>
            </w:r>
            <w:r>
              <w:t xml:space="preserve"> </w:t>
            </w:r>
            <w:proofErr w:type="spellStart"/>
            <w:r w:rsidRPr="00C07F0F">
              <w:rPr>
                <w:sz w:val="22"/>
                <w:szCs w:val="22"/>
              </w:rPr>
              <w:t>GHz</w:t>
            </w:r>
            <w:proofErr w:type="spellEnd"/>
            <w:r>
              <w:rPr>
                <w:sz w:val="22"/>
                <w:szCs w:val="22"/>
              </w:rPr>
              <w:t>, 22.55-23.15</w:t>
            </w:r>
            <w:r>
              <w:t xml:space="preserve"> </w:t>
            </w:r>
            <w:proofErr w:type="spellStart"/>
            <w:r w:rsidRPr="00722435">
              <w:rPr>
                <w:sz w:val="22"/>
                <w:szCs w:val="22"/>
              </w:rPr>
              <w:t>GHz</w:t>
            </w:r>
            <w:proofErr w:type="spellEnd"/>
            <w:r>
              <w:rPr>
                <w:sz w:val="22"/>
                <w:szCs w:val="22"/>
              </w:rPr>
              <w:t xml:space="preserve">, 23.15-23.55 </w:t>
            </w:r>
            <w:proofErr w:type="spellStart"/>
            <w:r w:rsidRPr="00722435">
              <w:rPr>
                <w:sz w:val="22"/>
                <w:szCs w:val="22"/>
              </w:rPr>
              <w:t>GHz</w:t>
            </w:r>
            <w:proofErr w:type="spellEnd"/>
            <w:r>
              <w:rPr>
                <w:sz w:val="22"/>
                <w:szCs w:val="22"/>
              </w:rPr>
              <w:t xml:space="preserve"> и 23.55-23.6</w:t>
            </w:r>
            <w:r>
              <w:t xml:space="preserve"> </w:t>
            </w:r>
            <w:proofErr w:type="spellStart"/>
            <w:r w:rsidRPr="00722435">
              <w:rPr>
                <w:sz w:val="22"/>
                <w:szCs w:val="22"/>
              </w:rPr>
              <w:t>GHz</w:t>
            </w:r>
            <w:proofErr w:type="spellEnd"/>
            <w:r>
              <w:rPr>
                <w:sz w:val="22"/>
                <w:szCs w:val="22"/>
              </w:rPr>
              <w:t>, КРС е издала разрешения за 890 двупосочни радиорелейни участъка (РРУ) по Препоръка СЕРТ/Е</w:t>
            </w:r>
            <w:r>
              <w:rPr>
                <w:sz w:val="22"/>
                <w:szCs w:val="22"/>
                <w:lang w:val="en-US"/>
              </w:rPr>
              <w:t>R</w:t>
            </w:r>
            <w:r>
              <w:rPr>
                <w:sz w:val="22"/>
                <w:szCs w:val="22"/>
              </w:rPr>
              <w:t>С Т/</w:t>
            </w:r>
            <w:r>
              <w:rPr>
                <w:sz w:val="22"/>
                <w:szCs w:val="22"/>
                <w:lang w:val="en-US"/>
              </w:rPr>
              <w:t>R</w:t>
            </w:r>
            <w:r>
              <w:rPr>
                <w:sz w:val="22"/>
                <w:szCs w:val="22"/>
              </w:rPr>
              <w:t xml:space="preserve"> 13-02 Анекс А за </w:t>
            </w:r>
            <w:r>
              <w:rPr>
                <w:sz w:val="22"/>
                <w:szCs w:val="22"/>
              </w:rPr>
              <w:lastRenderedPageBreak/>
              <w:t xml:space="preserve">територията на цялата страна. Тези ленти са подходящи за участъци с разстояния от 5 до 10 км и се използват интензивно за опорни мрежи на предприятията в и около големите градове.  </w:t>
            </w:r>
          </w:p>
          <w:p w:rsidR="001A5E6A" w:rsidRDefault="001A5E6A" w:rsidP="00B430BA">
            <w:pPr>
              <w:pStyle w:val="a0"/>
              <w:spacing w:before="0" w:after="0" w:line="240" w:lineRule="auto"/>
              <w:ind w:right="40"/>
              <w:rPr>
                <w:sz w:val="22"/>
                <w:szCs w:val="22"/>
              </w:rPr>
            </w:pPr>
            <w:r>
              <w:rPr>
                <w:sz w:val="22"/>
                <w:szCs w:val="22"/>
              </w:rPr>
              <w:t xml:space="preserve">  При разгръщането на бъдещата опорно-информационна мрежа на националната сигурност в канала, който ще бъде определен за ползване на територията на цялата страна, е необходимо в КРС да се предоставят технически параметри на тази радиорелейна мрежа с цел избягване на вредни смущения от и към мрежите на предприятията, осъществяващи електронни съобщения за граждански нужди (особено граждански радиорелейни участъци, работещи на 8-ми канал с 56 МН</w:t>
            </w:r>
            <w:r>
              <w:rPr>
                <w:sz w:val="22"/>
                <w:szCs w:val="22"/>
                <w:lang w:val="en-US"/>
              </w:rPr>
              <w:t>z</w:t>
            </w:r>
            <w:r>
              <w:rPr>
                <w:sz w:val="22"/>
                <w:szCs w:val="22"/>
              </w:rPr>
              <w:t xml:space="preserve"> лента по Препоръка </w:t>
            </w:r>
            <w:r w:rsidRPr="00FF415A">
              <w:rPr>
                <w:sz w:val="22"/>
                <w:szCs w:val="22"/>
              </w:rPr>
              <w:t>СЕРТ/ЕRС Т/R 13-02 Анекс А</w:t>
            </w:r>
            <w:r>
              <w:rPr>
                <w:sz w:val="22"/>
                <w:szCs w:val="22"/>
              </w:rPr>
              <w:t xml:space="preserve">). От особено значение е да се спазват статусите на приемниците и предавателите спрямо тези на съществуващите граждански мрежи (висок или нисък) при проектирането на радиорелейната мрежа в обхват 23 </w:t>
            </w:r>
            <w:r>
              <w:rPr>
                <w:sz w:val="22"/>
                <w:szCs w:val="22"/>
                <w:lang w:val="en-US"/>
              </w:rPr>
              <w:t>GHz</w:t>
            </w:r>
            <w:r>
              <w:rPr>
                <w:sz w:val="22"/>
                <w:szCs w:val="22"/>
              </w:rPr>
              <w:t xml:space="preserve"> за конкретни географски точки или координационни зони около тези точки (при обхват </w:t>
            </w:r>
            <w:r w:rsidRPr="004F1244">
              <w:rPr>
                <w:sz w:val="22"/>
                <w:szCs w:val="22"/>
              </w:rPr>
              <w:t xml:space="preserve">23 </w:t>
            </w:r>
            <w:proofErr w:type="spellStart"/>
            <w:r w:rsidRPr="004F1244">
              <w:rPr>
                <w:sz w:val="22"/>
                <w:szCs w:val="22"/>
              </w:rPr>
              <w:t>GHz</w:t>
            </w:r>
            <w:proofErr w:type="spellEnd"/>
            <w:r>
              <w:rPr>
                <w:sz w:val="22"/>
                <w:szCs w:val="22"/>
              </w:rPr>
              <w:t xml:space="preserve"> тези зони са от порядъка на 200-300 метра).</w:t>
            </w:r>
          </w:p>
          <w:p w:rsidR="001A5E6A" w:rsidRDefault="001A5E6A" w:rsidP="00B430BA">
            <w:pPr>
              <w:pStyle w:val="a0"/>
              <w:spacing w:before="0" w:after="0" w:line="240" w:lineRule="auto"/>
              <w:ind w:right="40"/>
              <w:rPr>
                <w:sz w:val="22"/>
                <w:szCs w:val="22"/>
              </w:rPr>
            </w:pPr>
            <w:r>
              <w:rPr>
                <w:sz w:val="22"/>
                <w:szCs w:val="22"/>
              </w:rPr>
              <w:t xml:space="preserve">   Също така е важно, при планирането на гражданските мрежи в този обхват, в КРС да е налична определена информация, включваща техническите параметри на действащите мрежи на национална сигурност, с цел избягване на взаимни смущения с мрежите на предприятията.</w:t>
            </w:r>
          </w:p>
          <w:p w:rsidR="001A5E6A" w:rsidRDefault="001A5E6A" w:rsidP="00B430BA">
            <w:pPr>
              <w:pStyle w:val="a0"/>
              <w:spacing w:before="0" w:after="0" w:line="240" w:lineRule="auto"/>
              <w:ind w:right="40"/>
              <w:rPr>
                <w:sz w:val="22"/>
                <w:szCs w:val="22"/>
              </w:rPr>
            </w:pPr>
            <w:r>
              <w:rPr>
                <w:sz w:val="22"/>
                <w:szCs w:val="22"/>
              </w:rPr>
              <w:t xml:space="preserve">   Съгласно стандарт БДС Е</w:t>
            </w:r>
            <w:r>
              <w:rPr>
                <w:sz w:val="22"/>
                <w:szCs w:val="22"/>
                <w:lang w:val="en-US"/>
              </w:rPr>
              <w:t>N</w:t>
            </w:r>
            <w:r>
              <w:rPr>
                <w:sz w:val="22"/>
                <w:szCs w:val="22"/>
              </w:rPr>
              <w:t xml:space="preserve">302 217 и конкретните маски при различна ширина и модулация на даден канал, при евентуално разполагане на РРУ на МВР в географската координационна зона на широколентов граждански РРУ и некоректни статуси (конфликт с висок/нисък статус) и отчитайки терена, може да възникнат смущения с немалко ниво (около 5-7 </w:t>
            </w:r>
            <w:r>
              <w:rPr>
                <w:sz w:val="22"/>
                <w:szCs w:val="22"/>
                <w:lang w:val="en-US"/>
              </w:rPr>
              <w:t>dB</w:t>
            </w:r>
            <w:r>
              <w:rPr>
                <w:sz w:val="22"/>
                <w:szCs w:val="22"/>
              </w:rPr>
              <w:t>) в приемника на РРУ на МВР.</w:t>
            </w:r>
          </w:p>
          <w:p w:rsidR="001A5E6A" w:rsidRDefault="001A5E6A" w:rsidP="00B430BA">
            <w:pPr>
              <w:pStyle w:val="a0"/>
              <w:spacing w:before="0" w:after="0" w:line="240" w:lineRule="auto"/>
              <w:ind w:right="40"/>
              <w:rPr>
                <w:sz w:val="22"/>
                <w:szCs w:val="22"/>
              </w:rPr>
            </w:pPr>
            <w:r>
              <w:rPr>
                <w:sz w:val="22"/>
                <w:szCs w:val="22"/>
              </w:rPr>
              <w:t xml:space="preserve">  Във връзка с изложеното, считаме, че в процеса на </w:t>
            </w:r>
            <w:r>
              <w:rPr>
                <w:sz w:val="22"/>
                <w:szCs w:val="22"/>
              </w:rPr>
              <w:lastRenderedPageBreak/>
              <w:t xml:space="preserve">съгласуване по забележка 48 е необходимо да се постави изискване към МВР да предоставя в КРС актуална таблица с техническите параметри на пуснати в действие РРУ в обхват </w:t>
            </w:r>
            <w:r w:rsidRPr="001A613D">
              <w:rPr>
                <w:sz w:val="22"/>
                <w:szCs w:val="22"/>
              </w:rPr>
              <w:t xml:space="preserve">23 </w:t>
            </w:r>
            <w:proofErr w:type="spellStart"/>
            <w:r w:rsidRPr="001A613D">
              <w:rPr>
                <w:sz w:val="22"/>
                <w:szCs w:val="22"/>
              </w:rPr>
              <w:t>GHz</w:t>
            </w:r>
            <w:proofErr w:type="spellEnd"/>
            <w:r>
              <w:rPr>
                <w:sz w:val="22"/>
                <w:szCs w:val="22"/>
              </w:rPr>
              <w:t xml:space="preserve"> с цел координация и съгласуване с гражданските мрежи в този обхват. Така ще се изпълни една от основните цели на ЗЕС за насърчаване ефикасното ползване и гарантиране ефективното управление на ограничените ресурси, включително а радиочестотния спектър, което от своя страна води до ползи за обществото като цяло.</w:t>
            </w:r>
          </w:p>
          <w:p w:rsidR="001A5E6A" w:rsidRDefault="001A5E6A" w:rsidP="00B430BA">
            <w:pPr>
              <w:pStyle w:val="a0"/>
              <w:spacing w:before="0" w:after="0" w:line="240" w:lineRule="auto"/>
              <w:ind w:right="40"/>
              <w:rPr>
                <w:b/>
                <w:sz w:val="22"/>
                <w:szCs w:val="22"/>
              </w:rPr>
            </w:pPr>
          </w:p>
          <w:p w:rsidR="001A5E6A" w:rsidRDefault="001A5E6A" w:rsidP="00B430BA">
            <w:pPr>
              <w:pStyle w:val="a0"/>
              <w:spacing w:before="0" w:after="0" w:line="240" w:lineRule="auto"/>
              <w:ind w:right="40"/>
              <w:rPr>
                <w:b/>
                <w:sz w:val="22"/>
                <w:szCs w:val="22"/>
              </w:rPr>
            </w:pPr>
            <w:r>
              <w:rPr>
                <w:b/>
                <w:sz w:val="22"/>
                <w:szCs w:val="22"/>
              </w:rPr>
              <w:t xml:space="preserve">2. По § 5 </w:t>
            </w:r>
            <w:r>
              <w:rPr>
                <w:sz w:val="22"/>
                <w:szCs w:val="22"/>
              </w:rPr>
              <w:t xml:space="preserve">– в забележка 64 след датата </w:t>
            </w:r>
            <w:r w:rsidRPr="001A613D">
              <w:rPr>
                <w:i/>
                <w:sz w:val="22"/>
                <w:szCs w:val="22"/>
              </w:rPr>
              <w:t>„31.05.2020 г.“</w:t>
            </w:r>
            <w:r>
              <w:rPr>
                <w:sz w:val="22"/>
                <w:szCs w:val="22"/>
              </w:rPr>
              <w:t xml:space="preserve"> да се добави текстът </w:t>
            </w:r>
            <w:r>
              <w:rPr>
                <w:i/>
                <w:sz w:val="22"/>
                <w:szCs w:val="22"/>
              </w:rPr>
              <w:t>„в съответствие с техническите условия за безжични широколентови електронни съобщителни услуги, определени в приложението на Решение за изпълнение (ЕС) 2016/687“.</w:t>
            </w:r>
          </w:p>
          <w:p w:rsidR="001A5E6A" w:rsidRDefault="001A5E6A" w:rsidP="00B430BA">
            <w:pPr>
              <w:pStyle w:val="a0"/>
              <w:spacing w:before="0" w:after="0" w:line="240" w:lineRule="auto"/>
              <w:ind w:right="40"/>
              <w:rPr>
                <w:sz w:val="22"/>
                <w:szCs w:val="22"/>
              </w:rPr>
            </w:pPr>
            <w:r>
              <w:rPr>
                <w:b/>
                <w:sz w:val="22"/>
                <w:szCs w:val="22"/>
              </w:rPr>
              <w:t xml:space="preserve">Мотиви: </w:t>
            </w:r>
            <w:r>
              <w:rPr>
                <w:sz w:val="22"/>
                <w:szCs w:val="22"/>
              </w:rPr>
              <w:t xml:space="preserve">Предложението е с оглед определяне на условия за използване на радиочестотни ленти 698-703 </w:t>
            </w:r>
            <w:r>
              <w:rPr>
                <w:sz w:val="22"/>
                <w:szCs w:val="22"/>
                <w:lang w:val="en-US"/>
              </w:rPr>
              <w:t>MHz</w:t>
            </w:r>
            <w:r>
              <w:rPr>
                <w:sz w:val="22"/>
                <w:szCs w:val="22"/>
              </w:rPr>
              <w:t xml:space="preserve"> и 753-758 </w:t>
            </w:r>
            <w:proofErr w:type="spellStart"/>
            <w:r w:rsidRPr="000F0A66">
              <w:rPr>
                <w:sz w:val="22"/>
                <w:szCs w:val="22"/>
              </w:rPr>
              <w:t>MHz</w:t>
            </w:r>
            <w:proofErr w:type="spellEnd"/>
            <w:r>
              <w:rPr>
                <w:sz w:val="22"/>
                <w:szCs w:val="22"/>
              </w:rPr>
              <w:t xml:space="preserve"> от национална подвижна </w:t>
            </w:r>
            <w:proofErr w:type="spellStart"/>
            <w:r>
              <w:rPr>
                <w:sz w:val="22"/>
                <w:szCs w:val="22"/>
              </w:rPr>
              <w:t>радиокомуникационна</w:t>
            </w:r>
            <w:proofErr w:type="spellEnd"/>
            <w:r>
              <w:rPr>
                <w:sz w:val="22"/>
                <w:szCs w:val="22"/>
              </w:rPr>
              <w:t xml:space="preserve"> мрежа за обществена безопасност, защита на населението и реакция при бедствия (</w:t>
            </w:r>
            <w:r>
              <w:rPr>
                <w:sz w:val="22"/>
                <w:szCs w:val="22"/>
                <w:lang w:val="en-US"/>
              </w:rPr>
              <w:t>PPDR-Public Protection and Disaster Relief</w:t>
            </w:r>
            <w:r>
              <w:rPr>
                <w:sz w:val="22"/>
                <w:szCs w:val="22"/>
              </w:rPr>
              <w:t xml:space="preserve">). Това е необходимо с цел осигуряване на </w:t>
            </w:r>
            <w:r w:rsidRPr="00F9265F">
              <w:rPr>
                <w:sz w:val="22"/>
                <w:szCs w:val="22"/>
              </w:rPr>
              <w:t>PPDR</w:t>
            </w:r>
            <w:r>
              <w:rPr>
                <w:sz w:val="22"/>
                <w:szCs w:val="22"/>
              </w:rPr>
              <w:t xml:space="preserve"> мрежата с гражданските мрежи в обхват 700 </w:t>
            </w:r>
            <w:proofErr w:type="spellStart"/>
            <w:r w:rsidRPr="00F9265F">
              <w:rPr>
                <w:sz w:val="22"/>
                <w:szCs w:val="22"/>
              </w:rPr>
              <w:t>MHz</w:t>
            </w:r>
            <w:proofErr w:type="spellEnd"/>
            <w:r>
              <w:rPr>
                <w:sz w:val="22"/>
                <w:szCs w:val="22"/>
              </w:rPr>
              <w:t xml:space="preserve">, както и с цел осигуряване на защита на радиослужба радиоразпръскване под 694 </w:t>
            </w:r>
            <w:proofErr w:type="spellStart"/>
            <w:r w:rsidRPr="00F9265F">
              <w:rPr>
                <w:sz w:val="22"/>
                <w:szCs w:val="22"/>
              </w:rPr>
              <w:t>MHz</w:t>
            </w:r>
            <w:proofErr w:type="spellEnd"/>
            <w:r>
              <w:rPr>
                <w:sz w:val="22"/>
                <w:szCs w:val="22"/>
              </w:rPr>
              <w:t xml:space="preserve"> в съответствие с Решение за изпълнение (ЕС) 2016/687.</w:t>
            </w:r>
          </w:p>
          <w:p w:rsidR="001A5E6A" w:rsidRDefault="001A5E6A" w:rsidP="00B430BA">
            <w:pPr>
              <w:pStyle w:val="a0"/>
              <w:spacing w:before="0" w:after="0" w:line="240" w:lineRule="auto"/>
              <w:ind w:right="40"/>
              <w:rPr>
                <w:b/>
                <w:sz w:val="22"/>
                <w:szCs w:val="22"/>
              </w:rPr>
            </w:pPr>
          </w:p>
          <w:p w:rsidR="001A5E6A" w:rsidRDefault="001A5E6A" w:rsidP="00B430BA">
            <w:pPr>
              <w:pStyle w:val="a0"/>
              <w:spacing w:before="0" w:after="0" w:line="240" w:lineRule="auto"/>
              <w:ind w:right="40"/>
              <w:rPr>
                <w:b/>
                <w:sz w:val="22"/>
                <w:szCs w:val="22"/>
              </w:rPr>
            </w:pPr>
          </w:p>
          <w:p w:rsidR="001A5E6A" w:rsidRDefault="001A5E6A" w:rsidP="00B430BA">
            <w:pPr>
              <w:pStyle w:val="a0"/>
              <w:spacing w:before="0" w:after="0" w:line="240" w:lineRule="auto"/>
              <w:ind w:right="40"/>
              <w:rPr>
                <w:sz w:val="22"/>
                <w:szCs w:val="22"/>
              </w:rPr>
            </w:pPr>
            <w:r>
              <w:rPr>
                <w:b/>
                <w:sz w:val="22"/>
                <w:szCs w:val="22"/>
              </w:rPr>
              <w:t xml:space="preserve">3. </w:t>
            </w:r>
            <w:r>
              <w:rPr>
                <w:sz w:val="22"/>
                <w:szCs w:val="22"/>
              </w:rPr>
              <w:t>§8 да се измени, както следва:</w:t>
            </w:r>
          </w:p>
          <w:p w:rsidR="001A5E6A" w:rsidRDefault="001A5E6A" w:rsidP="00B430BA">
            <w:pPr>
              <w:pStyle w:val="a0"/>
              <w:spacing w:before="0" w:after="0" w:line="240" w:lineRule="auto"/>
              <w:ind w:right="40"/>
              <w:rPr>
                <w:i/>
                <w:sz w:val="22"/>
                <w:szCs w:val="22"/>
              </w:rPr>
            </w:pPr>
            <w:r>
              <w:rPr>
                <w:i/>
                <w:sz w:val="22"/>
                <w:szCs w:val="22"/>
              </w:rPr>
              <w:t xml:space="preserve"> </w:t>
            </w:r>
            <w:r w:rsidRPr="00F9265F">
              <w:rPr>
                <w:i/>
                <w:sz w:val="22"/>
                <w:szCs w:val="22"/>
              </w:rPr>
              <w:t>„§8</w:t>
            </w:r>
            <w:r>
              <w:rPr>
                <w:i/>
                <w:sz w:val="22"/>
                <w:szCs w:val="22"/>
              </w:rPr>
              <w:t>. Забежка 83 се заличава.“</w:t>
            </w:r>
          </w:p>
          <w:p w:rsidR="001A5E6A" w:rsidRDefault="001A5E6A" w:rsidP="00B430BA">
            <w:pPr>
              <w:pStyle w:val="a0"/>
              <w:spacing w:before="0" w:after="0" w:line="240" w:lineRule="auto"/>
              <w:ind w:right="40"/>
              <w:rPr>
                <w:i/>
                <w:sz w:val="22"/>
                <w:szCs w:val="22"/>
                <w:lang w:val="en-US"/>
              </w:rPr>
            </w:pPr>
            <w:r>
              <w:rPr>
                <w:b/>
                <w:sz w:val="22"/>
                <w:szCs w:val="22"/>
              </w:rPr>
              <w:t xml:space="preserve"> Мотиви: </w:t>
            </w:r>
            <w:r>
              <w:rPr>
                <w:sz w:val="22"/>
                <w:szCs w:val="22"/>
              </w:rPr>
              <w:t>Виж мотивите по т. 1.</w:t>
            </w:r>
            <w:r w:rsidRPr="00F9265F">
              <w:rPr>
                <w:i/>
                <w:sz w:val="22"/>
                <w:szCs w:val="22"/>
              </w:rPr>
              <w:t xml:space="preserve"> </w:t>
            </w:r>
            <w:r w:rsidRPr="00F9265F">
              <w:rPr>
                <w:i/>
                <w:sz w:val="22"/>
                <w:szCs w:val="22"/>
                <w:lang w:val="en-US"/>
              </w:rPr>
              <w:t xml:space="preserve"> </w:t>
            </w:r>
          </w:p>
          <w:p w:rsidR="001A5E6A" w:rsidRPr="00706213" w:rsidRDefault="001A5E6A" w:rsidP="00B430BA">
            <w:pPr>
              <w:pStyle w:val="a0"/>
              <w:spacing w:before="0" w:after="0" w:line="240" w:lineRule="auto"/>
              <w:ind w:right="40"/>
              <w:rPr>
                <w:i/>
                <w:sz w:val="22"/>
                <w:szCs w:val="22"/>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1A5E6A" w:rsidRDefault="001A5E6A" w:rsidP="00C07F0F">
            <w:pPr>
              <w:ind w:right="-102"/>
              <w:jc w:val="center"/>
              <w:rPr>
                <w:lang w:val="bg-BG"/>
              </w:rPr>
            </w:pPr>
            <w:r>
              <w:rPr>
                <w:lang w:val="bg-BG"/>
              </w:rPr>
              <w:lastRenderedPageBreak/>
              <w:t>Не се приема</w:t>
            </w: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r>
              <w:rPr>
                <w:lang w:val="bg-BG"/>
              </w:rPr>
              <w:t>Приема се</w:t>
            </w: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C07F0F">
            <w:pPr>
              <w:ind w:right="-102"/>
              <w:jc w:val="center"/>
              <w:rPr>
                <w:lang w:val="bg-BG"/>
              </w:rPr>
            </w:pPr>
          </w:p>
          <w:p w:rsidR="001A5E6A" w:rsidRDefault="001A5E6A" w:rsidP="001A5E6A">
            <w:pPr>
              <w:spacing w:line="360" w:lineRule="auto"/>
              <w:ind w:right="-102"/>
              <w:jc w:val="center"/>
              <w:rPr>
                <w:lang w:val="bg-BG"/>
              </w:rPr>
            </w:pPr>
          </w:p>
          <w:p w:rsidR="001A5E6A" w:rsidRPr="00040FA8" w:rsidRDefault="001A5E6A" w:rsidP="00C07F0F">
            <w:pPr>
              <w:ind w:right="-102"/>
              <w:jc w:val="center"/>
              <w:rPr>
                <w:lang w:val="bg-BG"/>
              </w:rPr>
            </w:pPr>
            <w:r>
              <w:rPr>
                <w:lang w:val="bg-BG"/>
              </w:rPr>
              <w:t>Не се приема</w:t>
            </w: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1A5E6A" w:rsidRPr="0052437F" w:rsidRDefault="001A5E6A" w:rsidP="0052437F">
            <w:pPr>
              <w:pStyle w:val="NormalWeb"/>
              <w:spacing w:after="0" w:afterAutospacing="0"/>
              <w:jc w:val="both"/>
              <w:rPr>
                <w:sz w:val="22"/>
                <w:szCs w:val="22"/>
              </w:rPr>
            </w:pPr>
            <w:r>
              <w:lastRenderedPageBreak/>
              <w:t xml:space="preserve"> </w:t>
            </w:r>
            <w:r w:rsidRPr="0052437F">
              <w:rPr>
                <w:sz w:val="22"/>
                <w:szCs w:val="22"/>
              </w:rPr>
              <w:t xml:space="preserve">Въвеждането на забележка 83 (нова) в радиочестотни ленти 22.5-22.55 </w:t>
            </w:r>
            <w:proofErr w:type="spellStart"/>
            <w:r w:rsidRPr="0052437F">
              <w:rPr>
                <w:sz w:val="22"/>
                <w:szCs w:val="22"/>
              </w:rPr>
              <w:t>GHz</w:t>
            </w:r>
            <w:proofErr w:type="spellEnd"/>
            <w:r w:rsidRPr="0052437F">
              <w:rPr>
                <w:sz w:val="22"/>
                <w:szCs w:val="22"/>
              </w:rPr>
              <w:t xml:space="preserve">, 22.55-23.15 </w:t>
            </w:r>
            <w:proofErr w:type="spellStart"/>
            <w:r w:rsidRPr="0052437F">
              <w:rPr>
                <w:sz w:val="22"/>
                <w:szCs w:val="22"/>
              </w:rPr>
              <w:t>GHz</w:t>
            </w:r>
            <w:proofErr w:type="spellEnd"/>
            <w:r w:rsidRPr="0052437F">
              <w:rPr>
                <w:sz w:val="22"/>
                <w:szCs w:val="22"/>
              </w:rPr>
              <w:t xml:space="preserve">, 23.15-23.55 </w:t>
            </w:r>
            <w:proofErr w:type="spellStart"/>
            <w:r w:rsidRPr="0052437F">
              <w:rPr>
                <w:sz w:val="22"/>
                <w:szCs w:val="22"/>
              </w:rPr>
              <w:t>GHz</w:t>
            </w:r>
            <w:proofErr w:type="spellEnd"/>
            <w:r w:rsidRPr="0052437F">
              <w:rPr>
                <w:sz w:val="22"/>
                <w:szCs w:val="22"/>
              </w:rPr>
              <w:t xml:space="preserve"> и 23.55-23.6 </w:t>
            </w:r>
            <w:proofErr w:type="spellStart"/>
            <w:r w:rsidRPr="0052437F">
              <w:rPr>
                <w:sz w:val="22"/>
                <w:szCs w:val="22"/>
              </w:rPr>
              <w:t>GHz</w:t>
            </w:r>
            <w:proofErr w:type="spellEnd"/>
            <w:r w:rsidRPr="0052437F">
              <w:rPr>
                <w:sz w:val="22"/>
                <w:szCs w:val="22"/>
              </w:rPr>
              <w:t xml:space="preserve"> (обхват 23 </w:t>
            </w:r>
            <w:proofErr w:type="spellStart"/>
            <w:r w:rsidRPr="0052437F">
              <w:rPr>
                <w:sz w:val="22"/>
                <w:szCs w:val="22"/>
              </w:rPr>
              <w:t>GHz</w:t>
            </w:r>
            <w:proofErr w:type="spellEnd"/>
            <w:r w:rsidRPr="0052437F">
              <w:rPr>
                <w:sz w:val="22"/>
                <w:szCs w:val="22"/>
              </w:rPr>
              <w:t xml:space="preserve">) е свързано с освобождаването на равностойна радиочестотна лента в обхват 26 </w:t>
            </w:r>
            <w:proofErr w:type="spellStart"/>
            <w:r w:rsidRPr="0052437F">
              <w:rPr>
                <w:sz w:val="22"/>
                <w:szCs w:val="22"/>
              </w:rPr>
              <w:t>GHz</w:t>
            </w:r>
            <w:proofErr w:type="spellEnd"/>
            <w:r w:rsidRPr="0052437F">
              <w:rPr>
                <w:sz w:val="22"/>
                <w:szCs w:val="22"/>
              </w:rPr>
              <w:t xml:space="preserve"> от националната сигурност и реципрочното предоставяне на еквивалентен радиочестотен спектър в обхват 23 </w:t>
            </w:r>
            <w:proofErr w:type="spellStart"/>
            <w:r w:rsidRPr="0052437F">
              <w:rPr>
                <w:sz w:val="22"/>
                <w:szCs w:val="22"/>
              </w:rPr>
              <w:t>GHz</w:t>
            </w:r>
            <w:proofErr w:type="spellEnd"/>
            <w:r w:rsidRPr="0052437F">
              <w:rPr>
                <w:sz w:val="22"/>
                <w:szCs w:val="22"/>
              </w:rPr>
              <w:t xml:space="preserve">. Освобождаването на радиочестотните ленти посочени в действащата забележка 83 от </w:t>
            </w:r>
            <w:r>
              <w:rPr>
                <w:sz w:val="22"/>
                <w:szCs w:val="22"/>
              </w:rPr>
              <w:t xml:space="preserve">обхват </w:t>
            </w:r>
            <w:r w:rsidRPr="0052437F">
              <w:rPr>
                <w:sz w:val="22"/>
                <w:szCs w:val="22"/>
              </w:rPr>
              <w:t xml:space="preserve">26 </w:t>
            </w:r>
            <w:proofErr w:type="spellStart"/>
            <w:r w:rsidRPr="0052437F">
              <w:rPr>
                <w:sz w:val="22"/>
                <w:szCs w:val="22"/>
              </w:rPr>
              <w:t>GHz</w:t>
            </w:r>
            <w:proofErr w:type="spellEnd"/>
            <w:r w:rsidRPr="0052437F">
              <w:rPr>
                <w:sz w:val="22"/>
                <w:szCs w:val="22"/>
              </w:rPr>
              <w:t xml:space="preserve"> е свързано с въвеждането на 5G мрежите в ЕС, и е в съответствие с изискванията на Решение за изпълнение (ЕС) 2019/784 на Комисията за хармонизиране на радиочестотната лента 24,25—27,5 </w:t>
            </w:r>
            <w:proofErr w:type="spellStart"/>
            <w:r w:rsidRPr="0052437F">
              <w:rPr>
                <w:sz w:val="22"/>
                <w:szCs w:val="22"/>
              </w:rPr>
              <w:t>GHz</w:t>
            </w:r>
            <w:proofErr w:type="spellEnd"/>
            <w:r w:rsidRPr="0052437F">
              <w:rPr>
                <w:sz w:val="22"/>
                <w:szCs w:val="22"/>
              </w:rPr>
              <w:t xml:space="preserve"> за наземни системи, позволяващи предоставянето на безжични широколентови електронни съобщителни услуги в Съюза. </w:t>
            </w:r>
            <w:r>
              <w:rPr>
                <w:sz w:val="22"/>
                <w:szCs w:val="22"/>
              </w:rPr>
              <w:t xml:space="preserve">Въпросът е поставян на заседания на Съвета по националния радиочестотен спектър и в работната група, работила по изготвянето на проекта. МВР, като ползвател на посочените радиочестотни ленти, </w:t>
            </w:r>
            <w:r>
              <w:rPr>
                <w:sz w:val="22"/>
                <w:szCs w:val="22"/>
              </w:rPr>
              <w:lastRenderedPageBreak/>
              <w:t xml:space="preserve">може да предприеме действия за освобождаване на лентите и така да допринесе за изпълнение на цитираните решения, само при предоставяне на  </w:t>
            </w:r>
            <w:r w:rsidRPr="0052437F">
              <w:rPr>
                <w:sz w:val="22"/>
                <w:szCs w:val="22"/>
              </w:rPr>
              <w:t xml:space="preserve">равностойна замяна на радиочестотен спектър при едни и същи условия. </w:t>
            </w:r>
            <w:r>
              <w:rPr>
                <w:sz w:val="22"/>
                <w:szCs w:val="22"/>
              </w:rPr>
              <w:t xml:space="preserve"> </w:t>
            </w:r>
            <w:r w:rsidRPr="0052437F">
              <w:rPr>
                <w:sz w:val="22"/>
                <w:szCs w:val="22"/>
              </w:rPr>
              <w:t xml:space="preserve">В този смисъл няма правно основание за промяна на съществуващите норми. Още повече, че се отнася до ленти от националната сигурност, чието вътрешно разпределение не следва да бъде съгласувано с Комисия за регулирате на съобщенията (КРС). Съгласно чл. 32 от Закона за електронни съобщения, КРС притежава законови правомощия и компетентност само по отношение на управлението на радиочестотния спектър за граждански нужди. Законодателят изрично е посочил с разпоредбата на чл. 3, ал. 1 от ЗЕС, че законът „не се прилага при осъществяване на електронни съобщения от Министерството на отбраната, от Министерството на вътрешните работи, от Държавна агенция "Национална сигурност", от Националната служба за охрана и от Държавна агенция "Разузнаване" за собствени нужди, както и по отношение на вътрешното разпределение на честотите и определянето на повиквателните </w:t>
            </w:r>
            <w:r w:rsidRPr="0052437F">
              <w:rPr>
                <w:sz w:val="22"/>
                <w:szCs w:val="22"/>
              </w:rPr>
              <w:lastRenderedPageBreak/>
              <w:t xml:space="preserve">знаци за техните служебни радиовръзки“, каквато е настоящата хипотеза. </w:t>
            </w:r>
          </w:p>
          <w:p w:rsidR="001A5E6A" w:rsidRDefault="001A5E6A" w:rsidP="0052437F">
            <w:pPr>
              <w:pStyle w:val="NormalWeb"/>
              <w:spacing w:before="0" w:beforeAutospacing="0" w:after="0" w:afterAutospacing="0"/>
              <w:jc w:val="both"/>
              <w:rPr>
                <w:sz w:val="22"/>
                <w:szCs w:val="22"/>
              </w:rPr>
            </w:pPr>
            <w:r w:rsidRPr="0052437F">
              <w:rPr>
                <w:sz w:val="22"/>
                <w:szCs w:val="22"/>
              </w:rPr>
              <w:t xml:space="preserve">В тази връзка няма основание да се въвежда забележка 48 в радиочестотни ленти 22.5-22.55 </w:t>
            </w:r>
            <w:proofErr w:type="spellStart"/>
            <w:r w:rsidRPr="0052437F">
              <w:rPr>
                <w:sz w:val="22"/>
                <w:szCs w:val="22"/>
              </w:rPr>
              <w:t>GHz</w:t>
            </w:r>
            <w:proofErr w:type="spellEnd"/>
            <w:r w:rsidRPr="0052437F">
              <w:rPr>
                <w:sz w:val="22"/>
                <w:szCs w:val="22"/>
              </w:rPr>
              <w:t xml:space="preserve">, 22.55-23.15 </w:t>
            </w:r>
            <w:proofErr w:type="spellStart"/>
            <w:r w:rsidRPr="0052437F">
              <w:rPr>
                <w:sz w:val="22"/>
                <w:szCs w:val="22"/>
              </w:rPr>
              <w:t>GHz</w:t>
            </w:r>
            <w:proofErr w:type="spellEnd"/>
            <w:r w:rsidRPr="0052437F">
              <w:rPr>
                <w:sz w:val="22"/>
                <w:szCs w:val="22"/>
              </w:rPr>
              <w:t xml:space="preserve">, 23.15-23.55 </w:t>
            </w:r>
            <w:proofErr w:type="spellStart"/>
            <w:r w:rsidRPr="0052437F">
              <w:rPr>
                <w:sz w:val="22"/>
                <w:szCs w:val="22"/>
              </w:rPr>
              <w:t>GHz</w:t>
            </w:r>
            <w:proofErr w:type="spellEnd"/>
            <w:r w:rsidRPr="0052437F">
              <w:rPr>
                <w:sz w:val="22"/>
                <w:szCs w:val="22"/>
              </w:rPr>
              <w:t xml:space="preserve"> и 23.55-23.6 </w:t>
            </w:r>
            <w:proofErr w:type="spellStart"/>
            <w:r w:rsidRPr="0052437F">
              <w:rPr>
                <w:sz w:val="22"/>
                <w:szCs w:val="22"/>
              </w:rPr>
              <w:t>GHz</w:t>
            </w:r>
            <w:proofErr w:type="spellEnd"/>
            <w:r w:rsidRPr="0052437F">
              <w:rPr>
                <w:sz w:val="22"/>
                <w:szCs w:val="22"/>
              </w:rPr>
              <w:t>.</w:t>
            </w: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r>
              <w:rPr>
                <w:sz w:val="22"/>
                <w:szCs w:val="22"/>
              </w:rPr>
              <w:t>Отразено е в проекта.</w:t>
            </w: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Default="001A5E6A" w:rsidP="0052437F">
            <w:pPr>
              <w:pStyle w:val="NormalWeb"/>
              <w:spacing w:before="0" w:beforeAutospacing="0" w:after="0" w:afterAutospacing="0"/>
              <w:jc w:val="both"/>
              <w:rPr>
                <w:sz w:val="22"/>
                <w:szCs w:val="22"/>
              </w:rPr>
            </w:pPr>
          </w:p>
          <w:p w:rsidR="001A5E6A" w:rsidRPr="0052437F" w:rsidRDefault="001A5E6A" w:rsidP="0052437F">
            <w:pPr>
              <w:pStyle w:val="NormalWeb"/>
              <w:spacing w:before="0" w:beforeAutospacing="0" w:after="0" w:afterAutospacing="0"/>
              <w:jc w:val="both"/>
              <w:rPr>
                <w:sz w:val="22"/>
                <w:szCs w:val="22"/>
              </w:rPr>
            </w:pPr>
            <w:r>
              <w:rPr>
                <w:sz w:val="22"/>
                <w:szCs w:val="22"/>
              </w:rPr>
              <w:t>П</w:t>
            </w:r>
            <w:r w:rsidRPr="0052437F">
              <w:rPr>
                <w:sz w:val="22"/>
                <w:szCs w:val="22"/>
              </w:rPr>
              <w:t xml:space="preserve">о аргументите </w:t>
            </w:r>
            <w:r>
              <w:rPr>
                <w:sz w:val="22"/>
                <w:szCs w:val="22"/>
              </w:rPr>
              <w:t>по</w:t>
            </w:r>
            <w:r w:rsidRPr="0052437F">
              <w:rPr>
                <w:sz w:val="22"/>
                <w:szCs w:val="22"/>
              </w:rPr>
              <w:t xml:space="preserve"> т. 1.</w:t>
            </w:r>
          </w:p>
          <w:p w:rsidR="001A5E6A" w:rsidRPr="00040FA8" w:rsidRDefault="001A5E6A" w:rsidP="00605C6E">
            <w:pPr>
              <w:pStyle w:val="NormalWeb"/>
              <w:spacing w:before="0" w:beforeAutospacing="0" w:after="0" w:afterAutospacing="0"/>
              <w:jc w:val="both"/>
            </w:pPr>
          </w:p>
        </w:tc>
      </w:tr>
      <w:tr w:rsidR="00706213" w:rsidRPr="00040FA8" w:rsidTr="00B54727">
        <w:trPr>
          <w:gridAfter w:val="1"/>
          <w:wAfter w:w="6" w:type="dxa"/>
        </w:trPr>
        <w:tc>
          <w:tcPr>
            <w:tcW w:w="2978" w:type="dxa"/>
            <w:tcBorders>
              <w:top w:val="single" w:sz="4" w:space="0" w:color="auto"/>
              <w:left w:val="single" w:sz="4" w:space="0" w:color="auto"/>
              <w:bottom w:val="single" w:sz="4" w:space="0" w:color="auto"/>
              <w:right w:val="single" w:sz="4" w:space="0" w:color="auto"/>
            </w:tcBorders>
            <w:shd w:val="clear" w:color="auto" w:fill="auto"/>
          </w:tcPr>
          <w:p w:rsidR="00706213" w:rsidRPr="007A126B" w:rsidRDefault="00706213" w:rsidP="007A126B">
            <w:pPr>
              <w:jc w:val="both"/>
              <w:rPr>
                <w:b/>
                <w:sz w:val="22"/>
                <w:szCs w:val="22"/>
                <w:lang w:val="bg-BG"/>
              </w:rPr>
            </w:pPr>
            <w:r w:rsidRPr="00706213">
              <w:rPr>
                <w:b/>
                <w:sz w:val="22"/>
                <w:szCs w:val="22"/>
                <w:lang w:val="bg-BG"/>
              </w:rPr>
              <w:lastRenderedPageBreak/>
              <w:t>Б</w:t>
            </w:r>
            <w:r w:rsidR="007A126B">
              <w:rPr>
                <w:b/>
                <w:sz w:val="22"/>
                <w:szCs w:val="22"/>
                <w:lang w:val="bg-BG"/>
              </w:rPr>
              <w:t xml:space="preserve">ългарска федерация на радиолюбителите </w:t>
            </w:r>
            <w:r w:rsidRPr="00706213">
              <w:rPr>
                <w:b/>
                <w:sz w:val="22"/>
                <w:szCs w:val="22"/>
                <w:lang w:val="bg-BG"/>
              </w:rPr>
              <w:t>- БФРЛ</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706213" w:rsidRDefault="00706213" w:rsidP="00706213">
            <w:pPr>
              <w:pStyle w:val="a0"/>
              <w:spacing w:before="0" w:after="0" w:line="240" w:lineRule="auto"/>
              <w:ind w:right="40"/>
              <w:rPr>
                <w:sz w:val="22"/>
                <w:szCs w:val="22"/>
              </w:rPr>
            </w:pPr>
            <w:r w:rsidRPr="00706213">
              <w:rPr>
                <w:b/>
                <w:sz w:val="22"/>
                <w:szCs w:val="22"/>
              </w:rPr>
              <w:t>Предложение</w:t>
            </w:r>
            <w:r w:rsidRPr="00706213">
              <w:rPr>
                <w:sz w:val="22"/>
                <w:szCs w:val="22"/>
              </w:rPr>
              <w:t>: да отпадне забележка 63 от Националния план</w:t>
            </w:r>
            <w:r w:rsidR="00A4160B">
              <w:rPr>
                <w:sz w:val="22"/>
                <w:szCs w:val="22"/>
              </w:rPr>
              <w:t xml:space="preserve"> </w:t>
            </w:r>
            <w:r w:rsidRPr="00706213">
              <w:rPr>
                <w:sz w:val="22"/>
                <w:szCs w:val="22"/>
              </w:rPr>
              <w:t>за разпределение на радиочестотния спектър.</w:t>
            </w:r>
          </w:p>
          <w:p w:rsidR="00706213" w:rsidRDefault="00706213" w:rsidP="00706213">
            <w:pPr>
              <w:pStyle w:val="a0"/>
              <w:spacing w:before="0" w:after="0" w:line="240" w:lineRule="auto"/>
              <w:ind w:right="40"/>
              <w:rPr>
                <w:sz w:val="22"/>
                <w:szCs w:val="22"/>
              </w:rPr>
            </w:pPr>
          </w:p>
          <w:p w:rsidR="00706213" w:rsidRPr="00706213" w:rsidRDefault="00706213" w:rsidP="00706213">
            <w:pPr>
              <w:pStyle w:val="a0"/>
              <w:spacing w:before="0" w:after="0" w:line="240" w:lineRule="auto"/>
              <w:ind w:right="40"/>
              <w:rPr>
                <w:sz w:val="22"/>
                <w:szCs w:val="22"/>
              </w:rPr>
            </w:pPr>
            <w:r w:rsidRPr="00706213">
              <w:rPr>
                <w:sz w:val="22"/>
                <w:szCs w:val="22"/>
              </w:rPr>
              <w:t xml:space="preserve">Радиочестотна лента 50-51 </w:t>
            </w:r>
            <w:proofErr w:type="spellStart"/>
            <w:r w:rsidRPr="00706213">
              <w:rPr>
                <w:sz w:val="22"/>
                <w:szCs w:val="22"/>
              </w:rPr>
              <w:t>MHz</w:t>
            </w:r>
            <w:proofErr w:type="spellEnd"/>
            <w:r w:rsidRPr="00706213">
              <w:rPr>
                <w:sz w:val="22"/>
                <w:szCs w:val="22"/>
              </w:rPr>
              <w:t xml:space="preserve"> е разпределена за любителска</w:t>
            </w:r>
            <w:r w:rsidR="00A4160B">
              <w:rPr>
                <w:sz w:val="22"/>
                <w:szCs w:val="22"/>
              </w:rPr>
              <w:t xml:space="preserve"> </w:t>
            </w:r>
            <w:r w:rsidRPr="00706213">
              <w:rPr>
                <w:sz w:val="22"/>
                <w:szCs w:val="22"/>
              </w:rPr>
              <w:t>радиослужба на вторична основа, но със забележка 63, лентата,</w:t>
            </w:r>
            <w:r w:rsidR="00A4160B">
              <w:rPr>
                <w:sz w:val="22"/>
                <w:szCs w:val="22"/>
              </w:rPr>
              <w:t xml:space="preserve"> </w:t>
            </w:r>
            <w:r w:rsidRPr="00706213">
              <w:rPr>
                <w:sz w:val="22"/>
                <w:szCs w:val="22"/>
              </w:rPr>
              <w:t>която може да се ползва от радиолюбителите е ограничена в</w:t>
            </w:r>
            <w:r w:rsidR="00A4160B">
              <w:rPr>
                <w:sz w:val="22"/>
                <w:szCs w:val="22"/>
              </w:rPr>
              <w:t xml:space="preserve"> </w:t>
            </w:r>
            <w:r>
              <w:rPr>
                <w:sz w:val="22"/>
                <w:szCs w:val="22"/>
              </w:rPr>
              <w:t xml:space="preserve">границите 50.05-50.20 </w:t>
            </w:r>
            <w:proofErr w:type="spellStart"/>
            <w:r>
              <w:rPr>
                <w:sz w:val="22"/>
                <w:szCs w:val="22"/>
              </w:rPr>
              <w:t>MHz</w:t>
            </w:r>
            <w:proofErr w:type="spellEnd"/>
            <w:r>
              <w:rPr>
                <w:sz w:val="22"/>
                <w:szCs w:val="22"/>
              </w:rPr>
              <w:t xml:space="preserve">. </w:t>
            </w:r>
            <w:r w:rsidRPr="00706213">
              <w:rPr>
                <w:sz w:val="22"/>
                <w:szCs w:val="22"/>
              </w:rPr>
              <w:t>Разширяването на обхвата</w:t>
            </w:r>
            <w:r>
              <w:rPr>
                <w:sz w:val="22"/>
                <w:szCs w:val="22"/>
              </w:rPr>
              <w:t xml:space="preserve"> 50 </w:t>
            </w:r>
            <w:proofErr w:type="spellStart"/>
            <w:r>
              <w:rPr>
                <w:sz w:val="22"/>
                <w:szCs w:val="22"/>
              </w:rPr>
              <w:t>MHz</w:t>
            </w:r>
            <w:proofErr w:type="spellEnd"/>
            <w:r>
              <w:rPr>
                <w:sz w:val="22"/>
                <w:szCs w:val="22"/>
              </w:rPr>
              <w:t xml:space="preserve"> е от голямо значение за </w:t>
            </w:r>
            <w:r w:rsidRPr="00706213">
              <w:rPr>
                <w:sz w:val="22"/>
                <w:szCs w:val="22"/>
              </w:rPr>
              <w:t>българс</w:t>
            </w:r>
            <w:r>
              <w:rPr>
                <w:sz w:val="22"/>
                <w:szCs w:val="22"/>
              </w:rPr>
              <w:t xml:space="preserve">ките радиолюбители, тъй като ще </w:t>
            </w:r>
            <w:r w:rsidRPr="00706213">
              <w:rPr>
                <w:sz w:val="22"/>
                <w:szCs w:val="22"/>
              </w:rPr>
              <w:t>подпомогне изпълне</w:t>
            </w:r>
            <w:r>
              <w:rPr>
                <w:sz w:val="22"/>
                <w:szCs w:val="22"/>
              </w:rPr>
              <w:t xml:space="preserve">нието на целите на любителската </w:t>
            </w:r>
            <w:r w:rsidRPr="00706213">
              <w:rPr>
                <w:sz w:val="22"/>
                <w:szCs w:val="22"/>
              </w:rPr>
              <w:t>радиослужба, включително при б</w:t>
            </w:r>
            <w:r>
              <w:rPr>
                <w:sz w:val="22"/>
                <w:szCs w:val="22"/>
              </w:rPr>
              <w:t xml:space="preserve">едствия и аварии. По този начин </w:t>
            </w:r>
            <w:r w:rsidRPr="00706213">
              <w:rPr>
                <w:sz w:val="22"/>
                <w:szCs w:val="22"/>
              </w:rPr>
              <w:t>ще се позволи установяването на връзки с DX-станц</w:t>
            </w:r>
            <w:r>
              <w:rPr>
                <w:sz w:val="22"/>
                <w:szCs w:val="22"/>
              </w:rPr>
              <w:t xml:space="preserve">ии, което е </w:t>
            </w:r>
            <w:r w:rsidRPr="00706213">
              <w:rPr>
                <w:sz w:val="22"/>
                <w:szCs w:val="22"/>
              </w:rPr>
              <w:t>едно от основните</w:t>
            </w:r>
            <w:r w:rsidR="00A4160B">
              <w:rPr>
                <w:sz w:val="22"/>
                <w:szCs w:val="22"/>
              </w:rPr>
              <w:t xml:space="preserve"> предизвикателства на обхвата.</w:t>
            </w:r>
          </w:p>
          <w:p w:rsidR="00706213" w:rsidRDefault="00706213" w:rsidP="00706213">
            <w:pPr>
              <w:pStyle w:val="a0"/>
              <w:spacing w:before="0" w:after="0" w:line="240" w:lineRule="auto"/>
              <w:ind w:right="40"/>
              <w:rPr>
                <w:sz w:val="22"/>
                <w:szCs w:val="22"/>
              </w:rPr>
            </w:pPr>
            <w:r w:rsidRPr="00706213">
              <w:rPr>
                <w:sz w:val="22"/>
                <w:szCs w:val="22"/>
              </w:rPr>
              <w:t xml:space="preserve">Предложението съответства на </w:t>
            </w:r>
            <w:r>
              <w:rPr>
                <w:sz w:val="22"/>
                <w:szCs w:val="22"/>
              </w:rPr>
              <w:t xml:space="preserve">практиката в съседните държави: </w:t>
            </w:r>
            <w:r w:rsidRPr="00706213">
              <w:rPr>
                <w:sz w:val="22"/>
                <w:szCs w:val="22"/>
              </w:rPr>
              <w:t xml:space="preserve">лентата 50-52 </w:t>
            </w:r>
            <w:proofErr w:type="spellStart"/>
            <w:r w:rsidRPr="00706213">
              <w:rPr>
                <w:sz w:val="22"/>
                <w:szCs w:val="22"/>
              </w:rPr>
              <w:t>MHz</w:t>
            </w:r>
            <w:proofErr w:type="spellEnd"/>
            <w:r w:rsidRPr="00706213">
              <w:rPr>
                <w:sz w:val="22"/>
                <w:szCs w:val="22"/>
              </w:rPr>
              <w:t xml:space="preserve"> може </w:t>
            </w:r>
            <w:r>
              <w:rPr>
                <w:sz w:val="22"/>
                <w:szCs w:val="22"/>
              </w:rPr>
              <w:t xml:space="preserve">да се ползва от радиолюбители в </w:t>
            </w:r>
            <w:r w:rsidRPr="00706213">
              <w:rPr>
                <w:sz w:val="22"/>
                <w:szCs w:val="22"/>
              </w:rPr>
              <w:t>Румъния, Гърция, Сърбия.</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706213" w:rsidRPr="008F10F6" w:rsidRDefault="00A4160B" w:rsidP="00C07F0F">
            <w:pPr>
              <w:ind w:right="-102"/>
              <w:jc w:val="center"/>
              <w:rPr>
                <w:sz w:val="22"/>
                <w:szCs w:val="22"/>
                <w:lang w:val="bg-BG"/>
              </w:rPr>
            </w:pPr>
            <w:r w:rsidRPr="008F10F6">
              <w:rPr>
                <w:sz w:val="22"/>
                <w:szCs w:val="22"/>
                <w:lang w:val="bg-BG"/>
              </w:rPr>
              <w:lastRenderedPageBreak/>
              <w:t>Не се приема</w:t>
            </w: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522F02" w:rsidRPr="008F10F6" w:rsidRDefault="00A4160B" w:rsidP="00605C6E">
            <w:pPr>
              <w:pStyle w:val="NormalWeb"/>
              <w:spacing w:before="0" w:beforeAutospacing="0" w:after="0" w:afterAutospacing="0"/>
              <w:jc w:val="both"/>
              <w:rPr>
                <w:sz w:val="22"/>
                <w:szCs w:val="22"/>
              </w:rPr>
            </w:pPr>
            <w:r w:rsidRPr="008F10F6">
              <w:rPr>
                <w:sz w:val="22"/>
                <w:szCs w:val="22"/>
              </w:rPr>
              <w:t xml:space="preserve">Настоящите изменения на Националния план за разпределение </w:t>
            </w:r>
            <w:r w:rsidRPr="008F10F6">
              <w:rPr>
                <w:sz w:val="22"/>
                <w:szCs w:val="22"/>
              </w:rPr>
              <w:lastRenderedPageBreak/>
              <w:t xml:space="preserve">на радиочестотния спектър са </w:t>
            </w:r>
            <w:r w:rsidR="00522F02" w:rsidRPr="008F10F6">
              <w:rPr>
                <w:sz w:val="22"/>
                <w:szCs w:val="22"/>
              </w:rPr>
              <w:t>изготвени</w:t>
            </w:r>
            <w:r w:rsidRPr="008F10F6">
              <w:rPr>
                <w:sz w:val="22"/>
                <w:szCs w:val="22"/>
              </w:rPr>
              <w:t xml:space="preserve"> в резултат на дейността на междуведомствена работна група, назначена след взето решение на Съвета по националния радиочестотен спектър. В обхвата на дейността на работната група </w:t>
            </w:r>
            <w:r w:rsidR="00522F02" w:rsidRPr="008F10F6">
              <w:rPr>
                <w:sz w:val="22"/>
                <w:szCs w:val="22"/>
              </w:rPr>
              <w:t>са</w:t>
            </w:r>
            <w:r w:rsidRPr="008F10F6">
              <w:rPr>
                <w:sz w:val="22"/>
                <w:szCs w:val="22"/>
              </w:rPr>
              <w:t xml:space="preserve"> включен</w:t>
            </w:r>
            <w:r w:rsidR="00522F02" w:rsidRPr="008F10F6">
              <w:rPr>
                <w:sz w:val="22"/>
                <w:szCs w:val="22"/>
              </w:rPr>
              <w:t>и</w:t>
            </w:r>
            <w:r w:rsidRPr="008F10F6">
              <w:rPr>
                <w:sz w:val="22"/>
                <w:szCs w:val="22"/>
              </w:rPr>
              <w:t xml:space="preserve"> </w:t>
            </w:r>
            <w:r w:rsidR="00522F02" w:rsidRPr="008F10F6">
              <w:rPr>
                <w:sz w:val="22"/>
                <w:szCs w:val="22"/>
              </w:rPr>
              <w:t>за разглеждане точно определени честотни ленти, свързани с осигуряване на радиочестотен ресурс за изграждане на 5</w:t>
            </w:r>
            <w:r w:rsidR="00522F02" w:rsidRPr="008F10F6">
              <w:rPr>
                <w:sz w:val="22"/>
                <w:szCs w:val="22"/>
                <w:lang w:val="en-US"/>
              </w:rPr>
              <w:t>G</w:t>
            </w:r>
            <w:r w:rsidR="00522F02" w:rsidRPr="008F10F6">
              <w:rPr>
                <w:sz w:val="22"/>
                <w:szCs w:val="22"/>
              </w:rPr>
              <w:t xml:space="preserve"> мрежи.</w:t>
            </w:r>
          </w:p>
          <w:p w:rsidR="00A4160B" w:rsidRPr="008F10F6" w:rsidRDefault="00522F02" w:rsidP="00605C6E">
            <w:pPr>
              <w:pStyle w:val="NormalWeb"/>
              <w:spacing w:before="0" w:beforeAutospacing="0" w:after="0" w:afterAutospacing="0"/>
              <w:jc w:val="both"/>
              <w:rPr>
                <w:sz w:val="22"/>
                <w:szCs w:val="22"/>
              </w:rPr>
            </w:pPr>
            <w:r w:rsidRPr="008F10F6">
              <w:rPr>
                <w:sz w:val="22"/>
                <w:szCs w:val="22"/>
              </w:rPr>
              <w:t xml:space="preserve">Исканото разширяване използването на обхват 50 </w:t>
            </w:r>
            <w:r w:rsidRPr="008F10F6">
              <w:rPr>
                <w:sz w:val="22"/>
                <w:szCs w:val="22"/>
                <w:lang w:val="en-US"/>
              </w:rPr>
              <w:t>MHz</w:t>
            </w:r>
            <w:r w:rsidRPr="008F10F6">
              <w:rPr>
                <w:sz w:val="22"/>
                <w:szCs w:val="22"/>
              </w:rPr>
              <w:t xml:space="preserve"> от радиолюбителите включва радиочестотна лента </w:t>
            </w:r>
            <w:r w:rsidR="00A4160B" w:rsidRPr="008F10F6">
              <w:rPr>
                <w:sz w:val="22"/>
                <w:szCs w:val="22"/>
              </w:rPr>
              <w:t>51-52</w:t>
            </w:r>
            <w:r w:rsidR="00A4160B" w:rsidRPr="008F10F6">
              <w:rPr>
                <w:sz w:val="22"/>
                <w:szCs w:val="22"/>
                <w:lang w:val="en-US"/>
              </w:rPr>
              <w:t xml:space="preserve"> MHz</w:t>
            </w:r>
            <w:r w:rsidRPr="008F10F6">
              <w:rPr>
                <w:sz w:val="22"/>
                <w:szCs w:val="22"/>
              </w:rPr>
              <w:t>. В нея е в сила забележка 48:</w:t>
            </w:r>
          </w:p>
          <w:p w:rsidR="00706213" w:rsidRPr="008F10F6" w:rsidRDefault="00522F02" w:rsidP="00605C6E">
            <w:pPr>
              <w:pStyle w:val="NormalWeb"/>
              <w:spacing w:before="0" w:beforeAutospacing="0" w:after="0" w:afterAutospacing="0"/>
              <w:jc w:val="both"/>
              <w:rPr>
                <w:sz w:val="22"/>
                <w:szCs w:val="22"/>
              </w:rPr>
            </w:pPr>
            <w:r w:rsidRPr="008F10F6">
              <w:rPr>
                <w:sz w:val="22"/>
                <w:szCs w:val="22"/>
              </w:rPr>
              <w:t>„</w:t>
            </w:r>
            <w:r w:rsidR="00A4160B" w:rsidRPr="008F10F6">
              <w:rPr>
                <w:sz w:val="22"/>
                <w:szCs w:val="22"/>
              </w:rPr>
              <w:t>48. В тази лента отделни честоти и радиочестотни ленти могат да се използват за нуждите на националната сигурността след съгласуване с Комисията за регулиране на съобщенията</w:t>
            </w:r>
            <w:r w:rsidRPr="008F10F6">
              <w:rPr>
                <w:sz w:val="22"/>
                <w:szCs w:val="22"/>
              </w:rPr>
              <w:t>“</w:t>
            </w:r>
            <w:r w:rsidR="00A4160B" w:rsidRPr="008F10F6">
              <w:rPr>
                <w:sz w:val="22"/>
                <w:szCs w:val="22"/>
              </w:rPr>
              <w:t>.</w:t>
            </w:r>
          </w:p>
          <w:p w:rsidR="00522F02" w:rsidRPr="008F10F6" w:rsidRDefault="00522F02" w:rsidP="00522F02">
            <w:pPr>
              <w:pStyle w:val="NormalWeb"/>
              <w:spacing w:before="0" w:beforeAutospacing="0" w:after="0" w:afterAutospacing="0"/>
              <w:jc w:val="both"/>
              <w:rPr>
                <w:sz w:val="22"/>
                <w:szCs w:val="22"/>
              </w:rPr>
            </w:pPr>
            <w:r w:rsidRPr="008F10F6">
              <w:rPr>
                <w:sz w:val="22"/>
                <w:szCs w:val="22"/>
              </w:rPr>
              <w:t>Възможността за ползване на лентата за национална сигурност изисква въпросът да се разглежда в Съвета по националния радиочестотен спектър, където да се отчетат изискванията на всички засегнати ведомства, след което да се вземе решение за евентуална промяна.</w:t>
            </w:r>
          </w:p>
        </w:tc>
      </w:tr>
      <w:tr w:rsidR="00775D4A" w:rsidRPr="00040FA8" w:rsidTr="00B54727">
        <w:trPr>
          <w:gridAfter w:val="1"/>
          <w:wAfter w:w="6" w:type="dxa"/>
        </w:trPr>
        <w:tc>
          <w:tcPr>
            <w:tcW w:w="2978" w:type="dxa"/>
            <w:tcBorders>
              <w:top w:val="single" w:sz="4" w:space="0" w:color="auto"/>
              <w:left w:val="single" w:sz="4" w:space="0" w:color="auto"/>
              <w:right w:val="single" w:sz="4" w:space="0" w:color="auto"/>
            </w:tcBorders>
            <w:shd w:val="clear" w:color="auto" w:fill="auto"/>
          </w:tcPr>
          <w:p w:rsidR="00216016" w:rsidRDefault="00216016" w:rsidP="00775D4A">
            <w:pPr>
              <w:jc w:val="both"/>
              <w:rPr>
                <w:b/>
                <w:sz w:val="22"/>
                <w:szCs w:val="22"/>
                <w:lang w:val="bg-BG"/>
              </w:rPr>
            </w:pPr>
          </w:p>
          <w:p w:rsidR="00216016" w:rsidRDefault="00216016" w:rsidP="00775D4A">
            <w:pPr>
              <w:jc w:val="both"/>
              <w:rPr>
                <w:b/>
                <w:sz w:val="22"/>
                <w:szCs w:val="22"/>
                <w:lang w:val="bg-BG"/>
              </w:rPr>
            </w:pPr>
          </w:p>
          <w:p w:rsidR="00216016" w:rsidRDefault="00216016" w:rsidP="00775D4A">
            <w:pPr>
              <w:jc w:val="both"/>
              <w:rPr>
                <w:b/>
                <w:sz w:val="22"/>
                <w:szCs w:val="22"/>
                <w:lang w:val="bg-BG"/>
              </w:rPr>
            </w:pPr>
          </w:p>
          <w:p w:rsidR="00775D4A" w:rsidRDefault="00522F02" w:rsidP="00775D4A">
            <w:pPr>
              <w:jc w:val="both"/>
              <w:rPr>
                <w:b/>
                <w:sz w:val="22"/>
                <w:szCs w:val="22"/>
                <w:lang w:val="bg-BG"/>
              </w:rPr>
            </w:pPr>
            <w:bookmarkStart w:id="0" w:name="_GoBack"/>
            <w:bookmarkEnd w:id="0"/>
            <w:r>
              <w:rPr>
                <w:b/>
                <w:sz w:val="22"/>
                <w:szCs w:val="22"/>
                <w:lang w:val="bg-BG"/>
              </w:rPr>
              <w:t>Калина  Димитрова</w:t>
            </w:r>
          </w:p>
          <w:p w:rsidR="00775D4A" w:rsidRPr="00FF0A24" w:rsidRDefault="00775D4A" w:rsidP="001A5E6A">
            <w:pPr>
              <w:rPr>
                <w:i/>
                <w:sz w:val="22"/>
                <w:szCs w:val="22"/>
                <w:lang w:val="bg-BG"/>
              </w:rPr>
            </w:pPr>
            <w:r w:rsidRPr="00FF0A24">
              <w:rPr>
                <w:i/>
                <w:sz w:val="22"/>
                <w:szCs w:val="22"/>
                <w:lang w:val="bg-BG"/>
              </w:rPr>
              <w:t>П</w:t>
            </w:r>
            <w:r w:rsidR="00FF0A24" w:rsidRPr="00FF0A24">
              <w:rPr>
                <w:i/>
                <w:sz w:val="22"/>
                <w:szCs w:val="22"/>
                <w:lang w:val="bg-BG"/>
              </w:rPr>
              <w:t xml:space="preserve">ърви секретар </w:t>
            </w:r>
            <w:r w:rsidR="001A5E6A">
              <w:rPr>
                <w:i/>
                <w:sz w:val="22"/>
                <w:szCs w:val="22"/>
                <w:lang w:val="bg-BG"/>
              </w:rPr>
              <w:t>в</w:t>
            </w:r>
            <w:r w:rsidR="00FF0A24" w:rsidRPr="00FF0A24">
              <w:rPr>
                <w:i/>
                <w:sz w:val="22"/>
                <w:szCs w:val="22"/>
                <w:lang w:val="bg-BG"/>
              </w:rPr>
              <w:t xml:space="preserve"> Постоянно </w:t>
            </w:r>
            <w:r w:rsidRPr="00FF0A24">
              <w:rPr>
                <w:i/>
                <w:sz w:val="22"/>
                <w:szCs w:val="22"/>
                <w:lang w:val="bg-BG"/>
              </w:rPr>
              <w:t>представителство на Република България към Европейския съюз</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216016" w:rsidRDefault="00216016" w:rsidP="001A5E6A">
            <w:pPr>
              <w:pStyle w:val="a0"/>
              <w:spacing w:before="0"/>
              <w:ind w:right="40"/>
              <w:rPr>
                <w:b/>
                <w:sz w:val="22"/>
                <w:szCs w:val="22"/>
                <w:u w:val="single"/>
              </w:rPr>
            </w:pPr>
          </w:p>
          <w:p w:rsidR="00D94AEE" w:rsidRPr="00D94AEE" w:rsidRDefault="00D94AEE" w:rsidP="001A5E6A">
            <w:pPr>
              <w:pStyle w:val="a0"/>
              <w:spacing w:before="0"/>
              <w:ind w:right="40"/>
              <w:rPr>
                <w:b/>
                <w:sz w:val="22"/>
                <w:szCs w:val="22"/>
                <w:u w:val="single"/>
              </w:rPr>
            </w:pPr>
            <w:r w:rsidRPr="00D94AEE">
              <w:rPr>
                <w:b/>
                <w:sz w:val="22"/>
                <w:szCs w:val="22"/>
                <w:u w:val="single"/>
              </w:rPr>
              <w:lastRenderedPageBreak/>
              <w:t>Конкретни бележки:</w:t>
            </w:r>
          </w:p>
          <w:p w:rsidR="00D94AEE" w:rsidRPr="00D94AEE" w:rsidRDefault="00D94AEE" w:rsidP="00D94AEE">
            <w:pPr>
              <w:pStyle w:val="a0"/>
              <w:spacing w:before="0" w:after="0" w:line="240" w:lineRule="auto"/>
              <w:ind w:right="40"/>
              <w:rPr>
                <w:sz w:val="22"/>
                <w:szCs w:val="22"/>
              </w:rPr>
            </w:pPr>
            <w:r w:rsidRPr="00D94AEE">
              <w:rPr>
                <w:sz w:val="22"/>
                <w:szCs w:val="22"/>
              </w:rPr>
              <w:t xml:space="preserve">Забележките към предложените изменения следва да съответстват на изискванията на пътната карта, приета с Решение № 887 на МС от 6 декември 2018 г., тъй като пътната карта въвежда изисквания на Решение (ЕС) 2017/899 на Европейския парламент и на Съвета за използването на радиочестотна лента 470 - 790 </w:t>
            </w:r>
            <w:proofErr w:type="spellStart"/>
            <w:r w:rsidRPr="00D94AEE">
              <w:rPr>
                <w:sz w:val="22"/>
                <w:szCs w:val="22"/>
              </w:rPr>
              <w:t>МНz</w:t>
            </w:r>
            <w:proofErr w:type="spellEnd"/>
            <w:r w:rsidRPr="00D94AEE">
              <w:rPr>
                <w:sz w:val="22"/>
                <w:szCs w:val="22"/>
              </w:rPr>
              <w:t xml:space="preserve"> в Съюза. В тази връзка, следва да се отчетат и приложимите писма на ЕК и препоръките, отправени от ЕК във връзка с изпълнение на Решение (ЕС) 2017/899 на Европейския парламент и на Съвета за използването на радиочестотна лента 470 - 790 </w:t>
            </w:r>
            <w:proofErr w:type="spellStart"/>
            <w:r w:rsidRPr="00D94AEE">
              <w:rPr>
                <w:sz w:val="22"/>
                <w:szCs w:val="22"/>
              </w:rPr>
              <w:t>МНz</w:t>
            </w:r>
            <w:proofErr w:type="spellEnd"/>
            <w:r w:rsidRPr="00D94AEE">
              <w:rPr>
                <w:sz w:val="22"/>
                <w:szCs w:val="22"/>
              </w:rPr>
              <w:t xml:space="preserve"> в Съюза.</w:t>
            </w:r>
          </w:p>
          <w:p w:rsidR="00D94AEE" w:rsidRPr="00D94AEE" w:rsidRDefault="00D94AEE" w:rsidP="00D94AEE">
            <w:pPr>
              <w:pStyle w:val="a0"/>
              <w:spacing w:before="0" w:after="0" w:line="240" w:lineRule="auto"/>
              <w:ind w:right="40"/>
              <w:rPr>
                <w:sz w:val="22"/>
                <w:szCs w:val="22"/>
              </w:rPr>
            </w:pPr>
            <w:r w:rsidRPr="00D94AEE">
              <w:rPr>
                <w:sz w:val="22"/>
                <w:szCs w:val="22"/>
              </w:rPr>
              <w:t>Съгласно пътната карта, приета с Решение № 887 на МС от 6 декември 2018 г., по-конкретно, т. 3 „Изменение на Националния план за разпредел</w:t>
            </w:r>
            <w:r w:rsidR="00522F02">
              <w:rPr>
                <w:sz w:val="22"/>
                <w:szCs w:val="22"/>
              </w:rPr>
              <w:t>ение на радиочестотния спектър“:</w:t>
            </w:r>
          </w:p>
          <w:p w:rsidR="00D94AEE" w:rsidRPr="00D94AEE" w:rsidRDefault="00D94AEE" w:rsidP="00D94AEE">
            <w:pPr>
              <w:pStyle w:val="a0"/>
              <w:spacing w:before="0" w:after="0" w:line="240" w:lineRule="auto"/>
              <w:ind w:right="40"/>
              <w:rPr>
                <w:sz w:val="22"/>
                <w:szCs w:val="22"/>
              </w:rPr>
            </w:pPr>
            <w:r w:rsidRPr="00D94AEE">
              <w:rPr>
                <w:sz w:val="22"/>
                <w:szCs w:val="22"/>
              </w:rPr>
              <w:t xml:space="preserve">„За своевременно прилагане на разпоредбите на Решение (ЕС) 2017/899 в срок до януари 2020 г. следва да бъде изменен Националния план за разпределение на радиочестотния спектър, в който да бъде отразено преразпределението на радиочестотна лента 694 - 790 </w:t>
            </w:r>
            <w:proofErr w:type="spellStart"/>
            <w:r w:rsidRPr="00D94AEE">
              <w:rPr>
                <w:sz w:val="22"/>
                <w:szCs w:val="22"/>
              </w:rPr>
              <w:t>МНz</w:t>
            </w:r>
            <w:proofErr w:type="spellEnd"/>
            <w:r w:rsidRPr="00D94AEE">
              <w:rPr>
                <w:sz w:val="22"/>
                <w:szCs w:val="22"/>
              </w:rPr>
              <w:t xml:space="preserve"> по радиослужби, ползватели и приложения. Измененията на Националния план за разпределение на радиочестотния спектър следва да отразят новата, фактическа обстановка, осигуряваща ползването на обхват 700 </w:t>
            </w:r>
            <w:proofErr w:type="spellStart"/>
            <w:r w:rsidRPr="00D94AEE">
              <w:rPr>
                <w:sz w:val="22"/>
                <w:szCs w:val="22"/>
              </w:rPr>
              <w:t>МНz</w:t>
            </w:r>
            <w:proofErr w:type="spellEnd"/>
            <w:r w:rsidRPr="00D94AEE">
              <w:rPr>
                <w:sz w:val="22"/>
                <w:szCs w:val="22"/>
              </w:rPr>
              <w:t xml:space="preserve"> за наземни мрежи, позволяващи предоставяне на електронни съобщителни услуги.</w:t>
            </w:r>
          </w:p>
          <w:p w:rsidR="00D94AEE" w:rsidRPr="00D94AEE" w:rsidRDefault="00D94AEE" w:rsidP="00D94AEE">
            <w:pPr>
              <w:pStyle w:val="a0"/>
              <w:spacing w:before="0" w:after="0" w:line="240" w:lineRule="auto"/>
              <w:ind w:right="40"/>
              <w:rPr>
                <w:sz w:val="22"/>
                <w:szCs w:val="22"/>
              </w:rPr>
            </w:pPr>
            <w:r w:rsidRPr="00D94AEE">
              <w:rPr>
                <w:sz w:val="22"/>
                <w:szCs w:val="22"/>
              </w:rPr>
              <w:t xml:space="preserve">За да се създадат условия за хармонизирано използване на обхват 700 </w:t>
            </w:r>
            <w:proofErr w:type="spellStart"/>
            <w:r w:rsidRPr="00D94AEE">
              <w:rPr>
                <w:sz w:val="22"/>
                <w:szCs w:val="22"/>
              </w:rPr>
              <w:t>МНz</w:t>
            </w:r>
            <w:proofErr w:type="spellEnd"/>
            <w:r w:rsidRPr="00D94AEE">
              <w:rPr>
                <w:sz w:val="22"/>
                <w:szCs w:val="22"/>
              </w:rPr>
              <w:t xml:space="preserve"> към 31.05.2020 г. Министерство на отбраната ще освободи радиочестотни ленти 753-758 </w:t>
            </w:r>
            <w:proofErr w:type="spellStart"/>
            <w:r w:rsidRPr="00D94AEE">
              <w:rPr>
                <w:sz w:val="22"/>
                <w:szCs w:val="22"/>
              </w:rPr>
              <w:t>МНz</w:t>
            </w:r>
            <w:proofErr w:type="spellEnd"/>
            <w:r w:rsidRPr="00D94AEE">
              <w:rPr>
                <w:sz w:val="22"/>
                <w:szCs w:val="22"/>
              </w:rPr>
              <w:t xml:space="preserve"> (5 </w:t>
            </w:r>
            <w:proofErr w:type="spellStart"/>
            <w:r w:rsidRPr="00D94AEE">
              <w:rPr>
                <w:sz w:val="22"/>
                <w:szCs w:val="22"/>
              </w:rPr>
              <w:t>МНz</w:t>
            </w:r>
            <w:proofErr w:type="spellEnd"/>
            <w:r w:rsidRPr="00D94AEE">
              <w:rPr>
                <w:sz w:val="22"/>
                <w:szCs w:val="22"/>
              </w:rPr>
              <w:t xml:space="preserve">) и 766-778 </w:t>
            </w:r>
            <w:proofErr w:type="spellStart"/>
            <w:r w:rsidRPr="00D94AEE">
              <w:rPr>
                <w:sz w:val="22"/>
                <w:szCs w:val="22"/>
              </w:rPr>
              <w:t>МНz</w:t>
            </w:r>
            <w:proofErr w:type="spellEnd"/>
            <w:r w:rsidRPr="00D94AEE">
              <w:rPr>
                <w:sz w:val="22"/>
                <w:szCs w:val="22"/>
              </w:rPr>
              <w:t xml:space="preserve"> (12 </w:t>
            </w:r>
            <w:proofErr w:type="spellStart"/>
            <w:r w:rsidRPr="00D94AEE">
              <w:rPr>
                <w:sz w:val="22"/>
                <w:szCs w:val="22"/>
              </w:rPr>
              <w:t>МНz</w:t>
            </w:r>
            <w:proofErr w:type="spellEnd"/>
            <w:r w:rsidRPr="00D94AEE">
              <w:rPr>
                <w:sz w:val="22"/>
                <w:szCs w:val="22"/>
              </w:rPr>
              <w:t xml:space="preserve">). С освобождаване на тези радиочестотни ленти и лентите, използвани за цифрова телевизия в обхват 700 </w:t>
            </w:r>
            <w:proofErr w:type="spellStart"/>
            <w:r w:rsidRPr="00D94AEE">
              <w:rPr>
                <w:sz w:val="22"/>
                <w:szCs w:val="22"/>
              </w:rPr>
              <w:t>МНz</w:t>
            </w:r>
            <w:proofErr w:type="spellEnd"/>
            <w:r w:rsidRPr="00D94AEE">
              <w:rPr>
                <w:sz w:val="22"/>
                <w:szCs w:val="22"/>
              </w:rPr>
              <w:t xml:space="preserve">, ще се осигури честотен ресурс </w:t>
            </w:r>
            <w:r w:rsidRPr="00D94AEE">
              <w:rPr>
                <w:sz w:val="22"/>
                <w:szCs w:val="22"/>
              </w:rPr>
              <w:lastRenderedPageBreak/>
              <w:t xml:space="preserve">от 2х20 </w:t>
            </w:r>
            <w:proofErr w:type="spellStart"/>
            <w:r w:rsidRPr="00D94AEE">
              <w:rPr>
                <w:sz w:val="22"/>
                <w:szCs w:val="22"/>
              </w:rPr>
              <w:t>МНz</w:t>
            </w:r>
            <w:proofErr w:type="spellEnd"/>
            <w:r w:rsidRPr="00D94AEE">
              <w:rPr>
                <w:sz w:val="22"/>
                <w:szCs w:val="22"/>
              </w:rPr>
              <w:t xml:space="preserve"> (ленти 703 – 723 </w:t>
            </w:r>
            <w:proofErr w:type="spellStart"/>
            <w:r w:rsidRPr="00D94AEE">
              <w:rPr>
                <w:sz w:val="22"/>
                <w:szCs w:val="22"/>
              </w:rPr>
              <w:t>MHz</w:t>
            </w:r>
            <w:proofErr w:type="spellEnd"/>
            <w:r w:rsidRPr="00D94AEE">
              <w:rPr>
                <w:sz w:val="22"/>
                <w:szCs w:val="22"/>
              </w:rPr>
              <w:t xml:space="preserve"> и 758 – 778 </w:t>
            </w:r>
            <w:proofErr w:type="spellStart"/>
            <w:r w:rsidRPr="00D94AEE">
              <w:rPr>
                <w:sz w:val="22"/>
                <w:szCs w:val="22"/>
              </w:rPr>
              <w:t>MHz</w:t>
            </w:r>
            <w:proofErr w:type="spellEnd"/>
            <w:r w:rsidRPr="00D94AEE">
              <w:rPr>
                <w:sz w:val="22"/>
                <w:szCs w:val="22"/>
              </w:rPr>
              <w:t xml:space="preserve">) за граждански нужди и 2х5 </w:t>
            </w:r>
            <w:proofErr w:type="spellStart"/>
            <w:r w:rsidRPr="00D94AEE">
              <w:rPr>
                <w:sz w:val="22"/>
                <w:szCs w:val="22"/>
              </w:rPr>
              <w:t>MHz</w:t>
            </w:r>
            <w:proofErr w:type="spellEnd"/>
            <w:r w:rsidRPr="00D94AEE">
              <w:rPr>
                <w:sz w:val="22"/>
                <w:szCs w:val="22"/>
              </w:rPr>
              <w:t xml:space="preserve"> (698 - 703 </w:t>
            </w:r>
            <w:proofErr w:type="spellStart"/>
            <w:r w:rsidRPr="00D94AEE">
              <w:rPr>
                <w:sz w:val="22"/>
                <w:szCs w:val="22"/>
              </w:rPr>
              <w:t>MHz</w:t>
            </w:r>
            <w:proofErr w:type="spellEnd"/>
            <w:r w:rsidRPr="00D94AEE">
              <w:rPr>
                <w:sz w:val="22"/>
                <w:szCs w:val="22"/>
              </w:rPr>
              <w:t xml:space="preserve"> и 753 - 758 </w:t>
            </w:r>
            <w:proofErr w:type="spellStart"/>
            <w:r w:rsidRPr="00D94AEE">
              <w:rPr>
                <w:sz w:val="22"/>
                <w:szCs w:val="22"/>
              </w:rPr>
              <w:t>MHz</w:t>
            </w:r>
            <w:proofErr w:type="spellEnd"/>
            <w:r w:rsidRPr="00D94AEE">
              <w:rPr>
                <w:sz w:val="22"/>
                <w:szCs w:val="22"/>
              </w:rPr>
              <w:t>) за нуждите на PPDR, съгласно разпределението на честотните блокове в приложението на Решение (ЕС) 2016/687.</w:t>
            </w:r>
          </w:p>
          <w:p w:rsidR="00D94AEE" w:rsidRDefault="00D94AEE" w:rsidP="00D94AEE">
            <w:pPr>
              <w:pStyle w:val="a0"/>
              <w:spacing w:before="0" w:after="0" w:line="240" w:lineRule="auto"/>
              <w:ind w:right="40"/>
              <w:rPr>
                <w:sz w:val="22"/>
                <w:szCs w:val="22"/>
              </w:rPr>
            </w:pPr>
            <w:r w:rsidRPr="00D94AEE">
              <w:rPr>
                <w:sz w:val="22"/>
                <w:szCs w:val="22"/>
              </w:rPr>
              <w:t xml:space="preserve">Част от обхвата (радиочестотните ленти 726 – 753 </w:t>
            </w:r>
            <w:proofErr w:type="spellStart"/>
            <w:r w:rsidRPr="00D94AEE">
              <w:rPr>
                <w:sz w:val="22"/>
                <w:szCs w:val="22"/>
              </w:rPr>
              <w:t>MHz</w:t>
            </w:r>
            <w:proofErr w:type="spellEnd"/>
            <w:r w:rsidRPr="00D94AEE">
              <w:rPr>
                <w:sz w:val="22"/>
                <w:szCs w:val="22"/>
              </w:rPr>
              <w:t xml:space="preserve"> и 778 – 790 </w:t>
            </w:r>
            <w:proofErr w:type="spellStart"/>
            <w:r w:rsidRPr="00D94AEE">
              <w:rPr>
                <w:sz w:val="22"/>
                <w:szCs w:val="22"/>
              </w:rPr>
              <w:t>MHz</w:t>
            </w:r>
            <w:proofErr w:type="spellEnd"/>
            <w:r w:rsidRPr="00D94AEE">
              <w:rPr>
                <w:sz w:val="22"/>
                <w:szCs w:val="22"/>
              </w:rPr>
              <w:t>) продължи да се използва за целите на обществения ред, обществената сигурност и отбраната от Министерство на отбраната.“</w:t>
            </w:r>
          </w:p>
          <w:p w:rsidR="00775D4A" w:rsidRPr="00775D4A" w:rsidRDefault="00775D4A" w:rsidP="00D94AEE">
            <w:pPr>
              <w:pStyle w:val="a0"/>
              <w:spacing w:after="0" w:line="240" w:lineRule="auto"/>
              <w:ind w:right="40"/>
              <w:rPr>
                <w:sz w:val="22"/>
                <w:szCs w:val="22"/>
              </w:rPr>
            </w:pPr>
            <w:r w:rsidRPr="00FF0A24">
              <w:rPr>
                <w:b/>
                <w:sz w:val="22"/>
                <w:szCs w:val="22"/>
              </w:rPr>
              <w:t>П</w:t>
            </w:r>
            <w:r w:rsidR="00FF0A24" w:rsidRPr="00FF0A24">
              <w:rPr>
                <w:b/>
                <w:sz w:val="22"/>
                <w:szCs w:val="22"/>
              </w:rPr>
              <w:t>редложение:</w:t>
            </w:r>
            <w:r w:rsidR="00FF0A24">
              <w:rPr>
                <w:sz w:val="22"/>
                <w:szCs w:val="22"/>
              </w:rPr>
              <w:t xml:space="preserve"> Т</w:t>
            </w:r>
            <w:r w:rsidRPr="00775D4A">
              <w:rPr>
                <w:sz w:val="22"/>
                <w:szCs w:val="22"/>
              </w:rPr>
              <w:t>е</w:t>
            </w:r>
            <w:r w:rsidR="009E2A14">
              <w:rPr>
                <w:sz w:val="22"/>
                <w:szCs w:val="22"/>
              </w:rPr>
              <w:t>кста на забележка 360 да се преработи</w:t>
            </w:r>
            <w:r w:rsidRPr="00775D4A">
              <w:rPr>
                <w:sz w:val="22"/>
                <w:szCs w:val="22"/>
              </w:rPr>
              <w:t>, както следва:</w:t>
            </w:r>
          </w:p>
          <w:p w:rsidR="00775D4A" w:rsidRPr="00775D4A" w:rsidRDefault="00775D4A" w:rsidP="00775D4A">
            <w:pPr>
              <w:pStyle w:val="a0"/>
              <w:spacing w:before="0" w:after="0" w:line="240" w:lineRule="auto"/>
              <w:ind w:right="40"/>
              <w:rPr>
                <w:sz w:val="22"/>
                <w:szCs w:val="22"/>
              </w:rPr>
            </w:pPr>
            <w:r w:rsidRPr="00775D4A">
              <w:rPr>
                <w:sz w:val="22"/>
                <w:szCs w:val="22"/>
              </w:rPr>
              <w:t xml:space="preserve">„360. Радиочестотни ленти 694-698 </w:t>
            </w:r>
            <w:proofErr w:type="spellStart"/>
            <w:r w:rsidRPr="00775D4A">
              <w:rPr>
                <w:sz w:val="22"/>
                <w:szCs w:val="22"/>
              </w:rPr>
              <w:t>MHz</w:t>
            </w:r>
            <w:proofErr w:type="spellEnd"/>
            <w:r w:rsidRPr="00775D4A">
              <w:rPr>
                <w:sz w:val="22"/>
                <w:szCs w:val="22"/>
              </w:rPr>
              <w:t xml:space="preserve">, 703-723 </w:t>
            </w:r>
            <w:proofErr w:type="spellStart"/>
            <w:r w:rsidRPr="00775D4A">
              <w:rPr>
                <w:sz w:val="22"/>
                <w:szCs w:val="22"/>
              </w:rPr>
              <w:t>MHz</w:t>
            </w:r>
            <w:proofErr w:type="spellEnd"/>
            <w:r w:rsidRPr="00775D4A">
              <w:rPr>
                <w:sz w:val="22"/>
                <w:szCs w:val="22"/>
              </w:rPr>
              <w:t xml:space="preserve"> и 758-778 </w:t>
            </w:r>
            <w:proofErr w:type="spellStart"/>
            <w:r w:rsidRPr="00775D4A">
              <w:rPr>
                <w:sz w:val="22"/>
                <w:szCs w:val="22"/>
              </w:rPr>
              <w:t>MHz</w:t>
            </w:r>
            <w:proofErr w:type="spellEnd"/>
            <w:r w:rsidRPr="00775D4A">
              <w:rPr>
                <w:sz w:val="22"/>
                <w:szCs w:val="22"/>
              </w:rPr>
              <w:t xml:space="preserve"> не по-късно от 31.05.2020 г. са разпределени за радиослужба ПОДВИЖНА (за граждански нужди).</w:t>
            </w:r>
          </w:p>
          <w:p w:rsidR="00775D4A" w:rsidRPr="00775D4A" w:rsidRDefault="00775D4A" w:rsidP="00775D4A">
            <w:pPr>
              <w:pStyle w:val="a0"/>
              <w:spacing w:before="0" w:after="0" w:line="240" w:lineRule="auto"/>
              <w:ind w:right="40"/>
              <w:rPr>
                <w:sz w:val="22"/>
                <w:szCs w:val="22"/>
              </w:rPr>
            </w:pPr>
          </w:p>
          <w:p w:rsidR="009F2986" w:rsidRDefault="00775D4A" w:rsidP="009F2986">
            <w:pPr>
              <w:pStyle w:val="a0"/>
              <w:spacing w:before="0" w:after="0"/>
              <w:ind w:right="40"/>
              <w:rPr>
                <w:sz w:val="22"/>
                <w:szCs w:val="22"/>
              </w:rPr>
            </w:pPr>
            <w:r w:rsidRPr="00775D4A">
              <w:rPr>
                <w:b/>
                <w:sz w:val="22"/>
                <w:szCs w:val="22"/>
              </w:rPr>
              <w:t>Мотиви:</w:t>
            </w:r>
            <w:r w:rsidRPr="00775D4A">
              <w:rPr>
                <w:sz w:val="22"/>
                <w:szCs w:val="22"/>
              </w:rPr>
              <w:t xml:space="preserve"> </w:t>
            </w:r>
            <w:r w:rsidR="009F2986" w:rsidRPr="009F2986">
              <w:rPr>
                <w:sz w:val="22"/>
                <w:szCs w:val="22"/>
              </w:rPr>
              <w:t xml:space="preserve"> Забележка 360 е от изключително важно значение да се приведе в съответствие с изискванията на Решение (ЕС) 2017/899 на Европейския парламент и на Съвета за използването на радиочестотна лента 470 - 790 </w:t>
            </w:r>
            <w:proofErr w:type="spellStart"/>
            <w:r w:rsidR="009F2986" w:rsidRPr="009F2986">
              <w:rPr>
                <w:sz w:val="22"/>
                <w:szCs w:val="22"/>
              </w:rPr>
              <w:t>МНz</w:t>
            </w:r>
            <w:proofErr w:type="spellEnd"/>
            <w:r w:rsidR="009F2986" w:rsidRPr="009F2986">
              <w:rPr>
                <w:sz w:val="22"/>
                <w:szCs w:val="22"/>
              </w:rPr>
              <w:t xml:space="preserve"> в Съюза. Това означава, че в изпълнение на чл. 1, </w:t>
            </w:r>
            <w:proofErr w:type="spellStart"/>
            <w:r w:rsidR="009F2986" w:rsidRPr="009F2986">
              <w:rPr>
                <w:sz w:val="22"/>
                <w:szCs w:val="22"/>
              </w:rPr>
              <w:t>пар</w:t>
            </w:r>
            <w:proofErr w:type="spellEnd"/>
            <w:r w:rsidR="009F2986" w:rsidRPr="009F2986">
              <w:rPr>
                <w:sz w:val="22"/>
                <w:szCs w:val="22"/>
              </w:rPr>
              <w:t xml:space="preserve">. 1 от цитираното решение на ЕС, ресурсът следва да е предоставен за граждански нужди най-късно до 30 юни 2020 г. Това означава, че посочените ленти следва да се предоставят за гражданско ползване, без условия за продължаващо ползване за нуждите на службите за въздушна радионавигация. Също така, в рамките на този срок, ресурсът не само, че трябва да е освободен, но и регулаторът следва да е провел състезателните процедури и да го е предоставил за граждански нужди – прилагам писмо на ЕК с коментари, в резултат на публикуваната от българската страна пътна карта, с изх. № на ЕК </w:t>
            </w:r>
            <w:proofErr w:type="spellStart"/>
            <w:r w:rsidR="009F2986" w:rsidRPr="009F2986">
              <w:rPr>
                <w:sz w:val="22"/>
                <w:szCs w:val="22"/>
              </w:rPr>
              <w:t>Ref</w:t>
            </w:r>
            <w:proofErr w:type="spellEnd"/>
            <w:r w:rsidR="009F2986" w:rsidRPr="009F2986">
              <w:rPr>
                <w:sz w:val="22"/>
                <w:szCs w:val="22"/>
              </w:rPr>
              <w:t xml:space="preserve">. </w:t>
            </w:r>
            <w:proofErr w:type="spellStart"/>
            <w:r w:rsidR="009F2986" w:rsidRPr="009F2986">
              <w:rPr>
                <w:sz w:val="22"/>
                <w:szCs w:val="22"/>
              </w:rPr>
              <w:t>Ares</w:t>
            </w:r>
            <w:proofErr w:type="spellEnd"/>
            <w:r w:rsidR="009F2986" w:rsidRPr="009F2986">
              <w:rPr>
                <w:sz w:val="22"/>
                <w:szCs w:val="22"/>
              </w:rPr>
              <w:t xml:space="preserve">(2019)127610 - 10/01/2019, препратено до МТИТС и </w:t>
            </w:r>
            <w:r w:rsidR="009F2986" w:rsidRPr="009F2986">
              <w:rPr>
                <w:sz w:val="22"/>
                <w:szCs w:val="22"/>
              </w:rPr>
              <w:lastRenderedPageBreak/>
              <w:t xml:space="preserve">МО с грама на ППРБЕС с № </w:t>
            </w:r>
            <w:proofErr w:type="spellStart"/>
            <w:r w:rsidR="009F2986" w:rsidRPr="009F2986">
              <w:rPr>
                <w:sz w:val="22"/>
                <w:szCs w:val="22"/>
              </w:rPr>
              <w:t>Пв</w:t>
            </w:r>
            <w:proofErr w:type="spellEnd"/>
            <w:r w:rsidR="009F2986" w:rsidRPr="009F2986">
              <w:rPr>
                <w:sz w:val="22"/>
                <w:szCs w:val="22"/>
              </w:rPr>
              <w:t xml:space="preserve"> 7.6.1-55/11.01.2019 г. На това основание, датата на освобождаване на ресурса за граждански нужди следва да е пределно ясна, без условия и да не е о</w:t>
            </w:r>
            <w:r w:rsidR="009F2986">
              <w:rPr>
                <w:sz w:val="22"/>
                <w:szCs w:val="22"/>
              </w:rPr>
              <w:t xml:space="preserve">риентировъчна. </w:t>
            </w:r>
          </w:p>
          <w:p w:rsidR="00775D4A" w:rsidRPr="00395F51" w:rsidRDefault="00775D4A" w:rsidP="00395F51">
            <w:pPr>
              <w:pStyle w:val="a0"/>
              <w:spacing w:before="0" w:after="0"/>
              <w:ind w:right="40"/>
              <w:rPr>
                <w:sz w:val="22"/>
                <w:szCs w:val="22"/>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52437F" w:rsidRDefault="0052437F" w:rsidP="0052437F">
            <w:pPr>
              <w:rPr>
                <w:sz w:val="22"/>
                <w:szCs w:val="22"/>
                <w:lang w:val="bg-BG"/>
              </w:rPr>
            </w:pPr>
          </w:p>
          <w:p w:rsidR="00395F51" w:rsidRDefault="00395F51"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D94AEE" w:rsidRDefault="00D94AEE" w:rsidP="0052437F">
            <w:pPr>
              <w:rPr>
                <w:sz w:val="22"/>
                <w:szCs w:val="22"/>
                <w:lang w:val="bg-BG"/>
              </w:rPr>
            </w:pPr>
          </w:p>
          <w:p w:rsidR="0052437F" w:rsidRPr="0052437F" w:rsidRDefault="00047EC4" w:rsidP="0052437F">
            <w:pPr>
              <w:rPr>
                <w:sz w:val="22"/>
                <w:szCs w:val="22"/>
                <w:lang w:val="bg-BG"/>
              </w:rPr>
            </w:pPr>
            <w:r>
              <w:rPr>
                <w:sz w:val="22"/>
                <w:szCs w:val="22"/>
                <w:lang w:val="bg-BG"/>
              </w:rPr>
              <w:t>П</w:t>
            </w:r>
            <w:r w:rsidR="0052437F">
              <w:rPr>
                <w:sz w:val="22"/>
                <w:szCs w:val="22"/>
                <w:lang w:val="bg-BG"/>
              </w:rPr>
              <w:t>риема се с корекция</w:t>
            </w:r>
          </w:p>
          <w:p w:rsidR="00775D4A" w:rsidRDefault="00775D4A" w:rsidP="00C07F0F">
            <w:pPr>
              <w:ind w:right="-102"/>
              <w:jc w:val="center"/>
              <w:rPr>
                <w:lang w:val="bg-BG"/>
              </w:rPr>
            </w:pP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52437F" w:rsidRDefault="0052437F"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D94AEE" w:rsidP="00605C6E">
            <w:pPr>
              <w:pStyle w:val="NormalWeb"/>
              <w:spacing w:before="0" w:beforeAutospacing="0" w:after="0" w:afterAutospacing="0"/>
              <w:jc w:val="both"/>
              <w:rPr>
                <w:sz w:val="22"/>
                <w:szCs w:val="22"/>
              </w:rPr>
            </w:pPr>
          </w:p>
          <w:p w:rsidR="00D94AEE" w:rsidRDefault="00522F02" w:rsidP="00605C6E">
            <w:pPr>
              <w:pStyle w:val="NormalWeb"/>
              <w:spacing w:before="0" w:beforeAutospacing="0" w:after="0" w:afterAutospacing="0"/>
              <w:jc w:val="both"/>
              <w:rPr>
                <w:sz w:val="22"/>
                <w:szCs w:val="22"/>
              </w:rPr>
            </w:pPr>
            <w:r>
              <w:rPr>
                <w:sz w:val="22"/>
                <w:szCs w:val="22"/>
              </w:rPr>
              <w:t xml:space="preserve">С цел недопускане възможност за различно тълкуване на забележката и </w:t>
            </w:r>
            <w:r w:rsidR="00274EAB">
              <w:rPr>
                <w:sz w:val="22"/>
                <w:szCs w:val="22"/>
              </w:rPr>
              <w:t>ясно и еднозначно определяне възможността за използване на радиочестотните ленти, забележка 360 се изменя така:</w:t>
            </w:r>
          </w:p>
          <w:p w:rsidR="00775D4A" w:rsidRPr="0052437F" w:rsidRDefault="00274EAB" w:rsidP="00E82800">
            <w:pPr>
              <w:pStyle w:val="NormalWeb"/>
              <w:spacing w:before="0" w:beforeAutospacing="0" w:after="0" w:afterAutospacing="0"/>
              <w:jc w:val="both"/>
              <w:rPr>
                <w:sz w:val="22"/>
                <w:szCs w:val="22"/>
              </w:rPr>
            </w:pPr>
            <w:r>
              <w:rPr>
                <w:sz w:val="22"/>
                <w:szCs w:val="22"/>
              </w:rPr>
              <w:t>„</w:t>
            </w:r>
            <w:r w:rsidR="0052437F" w:rsidRPr="0052437F">
              <w:rPr>
                <w:sz w:val="22"/>
                <w:szCs w:val="22"/>
              </w:rPr>
              <w:t xml:space="preserve">360. Радиочестотни ленти 694-698 </w:t>
            </w:r>
            <w:proofErr w:type="spellStart"/>
            <w:r w:rsidR="0052437F" w:rsidRPr="0052437F">
              <w:rPr>
                <w:sz w:val="22"/>
                <w:szCs w:val="22"/>
              </w:rPr>
              <w:t>MHz</w:t>
            </w:r>
            <w:proofErr w:type="spellEnd"/>
            <w:r w:rsidR="0052437F" w:rsidRPr="0052437F">
              <w:rPr>
                <w:sz w:val="22"/>
                <w:szCs w:val="22"/>
              </w:rPr>
              <w:t xml:space="preserve">, 703-723 </w:t>
            </w:r>
            <w:proofErr w:type="spellStart"/>
            <w:r w:rsidR="0052437F" w:rsidRPr="0052437F">
              <w:rPr>
                <w:sz w:val="22"/>
                <w:szCs w:val="22"/>
              </w:rPr>
              <w:t>MHz</w:t>
            </w:r>
            <w:proofErr w:type="spellEnd"/>
            <w:r w:rsidR="0052437F" w:rsidRPr="0052437F">
              <w:rPr>
                <w:sz w:val="22"/>
                <w:szCs w:val="22"/>
              </w:rPr>
              <w:t xml:space="preserve"> и 758-778 </w:t>
            </w:r>
            <w:proofErr w:type="spellStart"/>
            <w:r w:rsidR="0052437F" w:rsidRPr="0052437F">
              <w:rPr>
                <w:sz w:val="22"/>
                <w:szCs w:val="22"/>
              </w:rPr>
              <w:t>MHz</w:t>
            </w:r>
            <w:proofErr w:type="spellEnd"/>
            <w:r w:rsidR="0052437F" w:rsidRPr="0052437F">
              <w:rPr>
                <w:sz w:val="22"/>
                <w:szCs w:val="22"/>
              </w:rPr>
              <w:t xml:space="preserve"> </w:t>
            </w:r>
            <w:r w:rsidR="00E82800" w:rsidRPr="00E82800">
              <w:rPr>
                <w:sz w:val="22"/>
                <w:szCs w:val="22"/>
              </w:rPr>
              <w:t xml:space="preserve">не по-късно от </w:t>
            </w:r>
            <w:r w:rsidR="0052437F" w:rsidRPr="0052437F">
              <w:rPr>
                <w:sz w:val="22"/>
                <w:szCs w:val="22"/>
              </w:rPr>
              <w:t>1.0</w:t>
            </w:r>
            <w:r w:rsidR="00E82800">
              <w:rPr>
                <w:sz w:val="22"/>
                <w:szCs w:val="22"/>
              </w:rPr>
              <w:t>6</w:t>
            </w:r>
            <w:r w:rsidR="0052437F" w:rsidRPr="0052437F">
              <w:rPr>
                <w:sz w:val="22"/>
                <w:szCs w:val="22"/>
              </w:rPr>
              <w:t>.2020 г. са разпределени за граждански нужди, за радиослужба ПОДВИЖНА,</w:t>
            </w:r>
            <w:r w:rsidR="001D09BC">
              <w:rPr>
                <w:sz w:val="22"/>
                <w:szCs w:val="22"/>
              </w:rPr>
              <w:t xml:space="preserve"> за използване за International </w:t>
            </w:r>
            <w:proofErr w:type="spellStart"/>
            <w:r w:rsidR="0052437F" w:rsidRPr="0052437F">
              <w:rPr>
                <w:sz w:val="22"/>
                <w:szCs w:val="22"/>
              </w:rPr>
              <w:t>Mobile</w:t>
            </w:r>
            <w:proofErr w:type="spellEnd"/>
            <w:r w:rsidR="0052437F" w:rsidRPr="0052437F">
              <w:rPr>
                <w:sz w:val="22"/>
                <w:szCs w:val="22"/>
              </w:rPr>
              <w:t xml:space="preserve"> </w:t>
            </w:r>
            <w:proofErr w:type="spellStart"/>
            <w:r w:rsidR="0052437F" w:rsidRPr="0052437F">
              <w:rPr>
                <w:sz w:val="22"/>
                <w:szCs w:val="22"/>
              </w:rPr>
              <w:t>Telecommunications</w:t>
            </w:r>
            <w:proofErr w:type="spellEnd"/>
            <w:r w:rsidR="0052437F" w:rsidRPr="0052437F">
              <w:rPr>
                <w:sz w:val="22"/>
                <w:szCs w:val="22"/>
              </w:rPr>
              <w:t xml:space="preserve"> (IMT)</w:t>
            </w:r>
            <w:r>
              <w:rPr>
                <w:sz w:val="22"/>
                <w:szCs w:val="22"/>
              </w:rPr>
              <w:t>“</w:t>
            </w:r>
            <w:r w:rsidR="0052437F" w:rsidRPr="0052437F">
              <w:rPr>
                <w:sz w:val="22"/>
                <w:szCs w:val="22"/>
              </w:rPr>
              <w:t>.</w:t>
            </w:r>
          </w:p>
        </w:tc>
      </w:tr>
    </w:tbl>
    <w:p w:rsidR="00B54727" w:rsidRDefault="00B54727" w:rsidP="00395F51"/>
    <w:p w:rsidR="00B54727" w:rsidRPr="00B54727" w:rsidRDefault="00B54727" w:rsidP="00B54727"/>
    <w:p w:rsidR="00B54727" w:rsidRPr="00B54727" w:rsidRDefault="00B54727" w:rsidP="00B54727"/>
    <w:p w:rsidR="00B54727" w:rsidRPr="00B54727" w:rsidRDefault="00B54727" w:rsidP="00B54727"/>
    <w:p w:rsidR="00B54727" w:rsidRPr="00B54727" w:rsidRDefault="00B54727" w:rsidP="00B54727"/>
    <w:p w:rsidR="00B54727" w:rsidRDefault="00B54727" w:rsidP="00B54727"/>
    <w:p w:rsidR="00B54727" w:rsidRDefault="00B54727" w:rsidP="00B54727"/>
    <w:p w:rsidR="006C6600" w:rsidRPr="00B54727" w:rsidRDefault="006C6600" w:rsidP="00B54727">
      <w:pPr>
        <w:jc w:val="center"/>
      </w:pPr>
    </w:p>
    <w:sectPr w:rsidR="006C6600" w:rsidRPr="00B54727" w:rsidSect="006B335D">
      <w:footerReference w:type="default" r:id="rId7"/>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74" w:rsidRDefault="00042A74" w:rsidP="00B54727">
      <w:r>
        <w:separator/>
      </w:r>
    </w:p>
  </w:endnote>
  <w:endnote w:type="continuationSeparator" w:id="0">
    <w:p w:rsidR="00042A74" w:rsidRDefault="00042A74" w:rsidP="00B5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199444"/>
      <w:docPartObj>
        <w:docPartGallery w:val="Page Numbers (Bottom of Page)"/>
        <w:docPartUnique/>
      </w:docPartObj>
    </w:sdtPr>
    <w:sdtEndPr>
      <w:rPr>
        <w:noProof/>
      </w:rPr>
    </w:sdtEndPr>
    <w:sdtContent>
      <w:p w:rsidR="00B54727" w:rsidRDefault="00B54727">
        <w:pPr>
          <w:pStyle w:val="Footer"/>
          <w:jc w:val="right"/>
        </w:pPr>
        <w:r>
          <w:fldChar w:fldCharType="begin"/>
        </w:r>
        <w:r>
          <w:instrText xml:space="preserve"> PAGE   \* MERGEFORMAT </w:instrText>
        </w:r>
        <w:r>
          <w:fldChar w:fldCharType="separate"/>
        </w:r>
        <w:r w:rsidR="00216016">
          <w:rPr>
            <w:noProof/>
          </w:rPr>
          <w:t>5</w:t>
        </w:r>
        <w:r>
          <w:rPr>
            <w:noProof/>
          </w:rPr>
          <w:fldChar w:fldCharType="end"/>
        </w:r>
      </w:p>
    </w:sdtContent>
  </w:sdt>
  <w:p w:rsidR="00B54727" w:rsidRDefault="00B5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74" w:rsidRDefault="00042A74" w:rsidP="00B54727">
      <w:r>
        <w:separator/>
      </w:r>
    </w:p>
  </w:footnote>
  <w:footnote w:type="continuationSeparator" w:id="0">
    <w:p w:rsidR="00042A74" w:rsidRDefault="00042A74" w:rsidP="00B5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A4852"/>
    <w:multiLevelType w:val="hybridMultilevel"/>
    <w:tmpl w:val="F7F28BC2"/>
    <w:lvl w:ilvl="0" w:tplc="B58675B4">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5D"/>
    <w:rsid w:val="00036E72"/>
    <w:rsid w:val="00042A74"/>
    <w:rsid w:val="00047EC4"/>
    <w:rsid w:val="000F0A66"/>
    <w:rsid w:val="001A5E6A"/>
    <w:rsid w:val="001A613D"/>
    <w:rsid w:val="001D09BC"/>
    <w:rsid w:val="00216016"/>
    <w:rsid w:val="00274EAB"/>
    <w:rsid w:val="002E260F"/>
    <w:rsid w:val="00395F51"/>
    <w:rsid w:val="004F1244"/>
    <w:rsid w:val="00522F02"/>
    <w:rsid w:val="0052437F"/>
    <w:rsid w:val="005B1910"/>
    <w:rsid w:val="006B335D"/>
    <w:rsid w:val="006C6600"/>
    <w:rsid w:val="00706213"/>
    <w:rsid w:val="00722435"/>
    <w:rsid w:val="007268C2"/>
    <w:rsid w:val="00775D4A"/>
    <w:rsid w:val="007A126B"/>
    <w:rsid w:val="0084184F"/>
    <w:rsid w:val="008E6EFD"/>
    <w:rsid w:val="008F10F6"/>
    <w:rsid w:val="009959A3"/>
    <w:rsid w:val="009E2A14"/>
    <w:rsid w:val="009F2986"/>
    <w:rsid w:val="00A4160B"/>
    <w:rsid w:val="00A905B7"/>
    <w:rsid w:val="00B23BA7"/>
    <w:rsid w:val="00B430BA"/>
    <w:rsid w:val="00B54727"/>
    <w:rsid w:val="00B76C39"/>
    <w:rsid w:val="00B77826"/>
    <w:rsid w:val="00BF78CD"/>
    <w:rsid w:val="00C07F0F"/>
    <w:rsid w:val="00C15562"/>
    <w:rsid w:val="00D94AEE"/>
    <w:rsid w:val="00E82800"/>
    <w:rsid w:val="00F73EA0"/>
    <w:rsid w:val="00F9265F"/>
    <w:rsid w:val="00FF0A24"/>
    <w:rsid w:val="00FF41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C6AB"/>
  <w15:chartTrackingRefBased/>
  <w15:docId w15:val="{1D5AC633-5BB3-4329-AE60-522A451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5D"/>
    <w:pPr>
      <w:spacing w:after="0" w:line="240" w:lineRule="auto"/>
    </w:pPr>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B335D"/>
    <w:pPr>
      <w:spacing w:before="100" w:beforeAutospacing="1" w:after="100" w:afterAutospacing="1"/>
    </w:pPr>
    <w:rPr>
      <w:lang w:val="bg-BG" w:eastAsia="bg-BG"/>
    </w:rPr>
  </w:style>
  <w:style w:type="character" w:customStyle="1" w:styleId="a">
    <w:name w:val="Основен текст_"/>
    <w:link w:val="a0"/>
    <w:locked/>
    <w:rsid w:val="006B335D"/>
    <w:rPr>
      <w:sz w:val="23"/>
      <w:szCs w:val="23"/>
      <w:shd w:val="clear" w:color="auto" w:fill="FFFFFF"/>
    </w:rPr>
  </w:style>
  <w:style w:type="paragraph" w:customStyle="1" w:styleId="a0">
    <w:name w:val="Основен текст"/>
    <w:basedOn w:val="Normal"/>
    <w:link w:val="a"/>
    <w:rsid w:val="006B335D"/>
    <w:pPr>
      <w:widowControl w:val="0"/>
      <w:shd w:val="clear" w:color="auto" w:fill="FFFFFF"/>
      <w:spacing w:before="240" w:after="240" w:line="269" w:lineRule="exact"/>
      <w:jc w:val="both"/>
    </w:pPr>
    <w:rPr>
      <w:rFonts w:eastAsiaTheme="minorHAnsi"/>
      <w:sz w:val="23"/>
      <w:szCs w:val="23"/>
      <w:lang w:val="bg-BG"/>
    </w:rPr>
  </w:style>
  <w:style w:type="paragraph" w:styleId="Header">
    <w:name w:val="header"/>
    <w:basedOn w:val="Normal"/>
    <w:link w:val="HeaderChar"/>
    <w:uiPriority w:val="99"/>
    <w:unhideWhenUsed/>
    <w:rsid w:val="00B54727"/>
    <w:pPr>
      <w:tabs>
        <w:tab w:val="center" w:pos="4536"/>
        <w:tab w:val="right" w:pos="9072"/>
      </w:tabs>
    </w:pPr>
  </w:style>
  <w:style w:type="character" w:customStyle="1" w:styleId="HeaderChar">
    <w:name w:val="Header Char"/>
    <w:basedOn w:val="DefaultParagraphFont"/>
    <w:link w:val="Header"/>
    <w:uiPriority w:val="99"/>
    <w:rsid w:val="00B54727"/>
    <w:rPr>
      <w:rFonts w:eastAsia="Times New Roman"/>
      <w:lang w:val="en-GB"/>
    </w:rPr>
  </w:style>
  <w:style w:type="paragraph" w:styleId="Footer">
    <w:name w:val="footer"/>
    <w:basedOn w:val="Normal"/>
    <w:link w:val="FooterChar"/>
    <w:uiPriority w:val="99"/>
    <w:unhideWhenUsed/>
    <w:rsid w:val="00B54727"/>
    <w:pPr>
      <w:tabs>
        <w:tab w:val="center" w:pos="4536"/>
        <w:tab w:val="right" w:pos="9072"/>
      </w:tabs>
    </w:pPr>
  </w:style>
  <w:style w:type="character" w:customStyle="1" w:styleId="FooterChar">
    <w:name w:val="Footer Char"/>
    <w:basedOn w:val="DefaultParagraphFont"/>
    <w:link w:val="Footer"/>
    <w:uiPriority w:val="99"/>
    <w:rsid w:val="00B5472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Dimitrina Velkova</cp:lastModifiedBy>
  <cp:revision>3</cp:revision>
  <dcterms:created xsi:type="dcterms:W3CDTF">2019-08-08T07:14:00Z</dcterms:created>
  <dcterms:modified xsi:type="dcterms:W3CDTF">2019-08-16T07:25:00Z</dcterms:modified>
</cp:coreProperties>
</file>