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BB7" w:rsidRPr="00D709EB" w:rsidRDefault="00E33F94" w:rsidP="00E33F94">
      <w:pPr>
        <w:spacing w:after="0" w:line="240" w:lineRule="auto"/>
        <w:jc w:val="center"/>
        <w:rPr>
          <w:rFonts w:ascii="Times New Roman" w:hAnsi="Times New Roman" w:cs="Times New Roman"/>
          <w:b/>
          <w:sz w:val="20"/>
          <w:szCs w:val="20"/>
        </w:rPr>
      </w:pPr>
      <w:bookmarkStart w:id="0" w:name="_GoBack"/>
      <w:bookmarkEnd w:id="0"/>
      <w:r w:rsidRPr="00D709EB">
        <w:rPr>
          <w:rFonts w:ascii="Times New Roman" w:hAnsi="Times New Roman" w:cs="Times New Roman"/>
          <w:b/>
          <w:sz w:val="20"/>
          <w:szCs w:val="20"/>
        </w:rPr>
        <w:t>С П Р А В К А</w:t>
      </w:r>
    </w:p>
    <w:p w:rsidR="00A16F3B" w:rsidRPr="00D709EB" w:rsidRDefault="00A16F3B" w:rsidP="00463714">
      <w:pPr>
        <w:spacing w:before="120" w:after="0" w:line="240" w:lineRule="auto"/>
        <w:jc w:val="center"/>
        <w:rPr>
          <w:rFonts w:ascii="Times New Roman" w:hAnsi="Times New Roman" w:cs="Times New Roman"/>
          <w:sz w:val="20"/>
          <w:szCs w:val="20"/>
        </w:rPr>
      </w:pPr>
      <w:r w:rsidRPr="00D709EB">
        <w:rPr>
          <w:rFonts w:ascii="Times New Roman" w:hAnsi="Times New Roman" w:cs="Times New Roman"/>
          <w:sz w:val="20"/>
          <w:szCs w:val="20"/>
        </w:rPr>
        <w:t xml:space="preserve">за отразяване на </w:t>
      </w:r>
      <w:r w:rsidR="00463714" w:rsidRPr="00D709EB">
        <w:rPr>
          <w:rFonts w:ascii="Times New Roman" w:hAnsi="Times New Roman" w:cs="Times New Roman"/>
          <w:sz w:val="20"/>
          <w:szCs w:val="20"/>
        </w:rPr>
        <w:t>постъпилите становища</w:t>
      </w:r>
      <w:r w:rsidRPr="00D709EB">
        <w:rPr>
          <w:rFonts w:ascii="Times New Roman" w:hAnsi="Times New Roman" w:cs="Times New Roman"/>
          <w:sz w:val="20"/>
          <w:szCs w:val="20"/>
        </w:rPr>
        <w:t xml:space="preserve"> при общественото обсъждане </w:t>
      </w:r>
      <w:r w:rsidR="005F27BA" w:rsidRPr="00D709EB">
        <w:rPr>
          <w:rFonts w:ascii="Times New Roman" w:hAnsi="Times New Roman" w:cs="Times New Roman"/>
          <w:sz w:val="20"/>
          <w:szCs w:val="20"/>
        </w:rPr>
        <w:t xml:space="preserve">в периода </w:t>
      </w:r>
      <w:r w:rsidR="00C47E76" w:rsidRPr="00D709EB">
        <w:rPr>
          <w:rFonts w:ascii="Times New Roman" w:hAnsi="Times New Roman" w:cs="Times New Roman"/>
          <w:sz w:val="20"/>
          <w:szCs w:val="20"/>
        </w:rPr>
        <w:t>28.2.2020 г.</w:t>
      </w:r>
      <w:r w:rsidR="005F27BA" w:rsidRPr="00D709EB">
        <w:rPr>
          <w:rFonts w:ascii="Times New Roman" w:hAnsi="Times New Roman" w:cs="Times New Roman"/>
          <w:sz w:val="20"/>
          <w:szCs w:val="20"/>
        </w:rPr>
        <w:t xml:space="preserve"> – </w:t>
      </w:r>
      <w:r w:rsidR="00C47E76" w:rsidRPr="00D709EB">
        <w:rPr>
          <w:rFonts w:ascii="Times New Roman" w:hAnsi="Times New Roman" w:cs="Times New Roman"/>
          <w:sz w:val="20"/>
          <w:szCs w:val="20"/>
        </w:rPr>
        <w:t>13.3.2020 г.</w:t>
      </w:r>
      <w:r w:rsidR="005F27BA" w:rsidRPr="00D709EB">
        <w:rPr>
          <w:rFonts w:ascii="Times New Roman" w:hAnsi="Times New Roman" w:cs="Times New Roman"/>
          <w:sz w:val="20"/>
          <w:szCs w:val="20"/>
        </w:rPr>
        <w:t xml:space="preserve"> </w:t>
      </w:r>
      <w:r w:rsidRPr="00D709EB">
        <w:rPr>
          <w:rFonts w:ascii="Times New Roman" w:hAnsi="Times New Roman" w:cs="Times New Roman"/>
          <w:sz w:val="20"/>
          <w:szCs w:val="20"/>
        </w:rPr>
        <w:t xml:space="preserve">по реда на чл. 26, ал. 3 от Закона за нормативните актове относно </w:t>
      </w:r>
      <w:r w:rsidR="00DA5DCA" w:rsidRPr="00D709EB">
        <w:rPr>
          <w:rFonts w:ascii="Times New Roman" w:hAnsi="Times New Roman" w:cs="Times New Roman"/>
          <w:sz w:val="20"/>
          <w:szCs w:val="20"/>
        </w:rPr>
        <w:t xml:space="preserve">проект на </w:t>
      </w:r>
      <w:r w:rsidRPr="00D709EB">
        <w:rPr>
          <w:rFonts w:ascii="Times New Roman" w:hAnsi="Times New Roman" w:cs="Times New Roman"/>
          <w:sz w:val="20"/>
          <w:szCs w:val="20"/>
        </w:rPr>
        <w:t>Наредба за изменение и допълнение на Наредба № Н-32 от 16 декември 2011 г. за периодичните прегледи за проверка на техническата изправност на пътните превозни средства (</w:t>
      </w:r>
      <w:proofErr w:type="spellStart"/>
      <w:r w:rsidRPr="00D709EB">
        <w:rPr>
          <w:rFonts w:ascii="Times New Roman" w:hAnsi="Times New Roman" w:cs="Times New Roman"/>
          <w:sz w:val="20"/>
          <w:szCs w:val="20"/>
        </w:rPr>
        <w:t>обн</w:t>
      </w:r>
      <w:proofErr w:type="spellEnd"/>
      <w:r w:rsidRPr="00D709EB">
        <w:rPr>
          <w:rFonts w:ascii="Times New Roman" w:hAnsi="Times New Roman" w:cs="Times New Roman"/>
          <w:sz w:val="20"/>
          <w:szCs w:val="20"/>
        </w:rPr>
        <w:t>., ДВ, бр. 104 от 2011 г., изм. и доп. бр. 99 от 2012 г., бр. 73 от 2014 г., бр. 40 от 2016 г. и бр. 38 от 2018 г.)</w:t>
      </w:r>
    </w:p>
    <w:p w:rsidR="00A16F3B" w:rsidRPr="00D709EB" w:rsidRDefault="00A16F3B" w:rsidP="00A16F3B">
      <w:pPr>
        <w:spacing w:after="0" w:line="240" w:lineRule="auto"/>
        <w:jc w:val="both"/>
        <w:rPr>
          <w:rFonts w:ascii="Times New Roman" w:hAnsi="Times New Roman" w:cs="Times New Roman"/>
          <w:sz w:val="20"/>
          <w:szCs w:val="20"/>
        </w:rPr>
      </w:pPr>
    </w:p>
    <w:tbl>
      <w:tblPr>
        <w:tblStyle w:val="a3"/>
        <w:tblW w:w="14706" w:type="dxa"/>
        <w:tblLook w:val="04A0" w:firstRow="1" w:lastRow="0" w:firstColumn="1" w:lastColumn="0" w:noHBand="0" w:noVBand="1"/>
      </w:tblPr>
      <w:tblGrid>
        <w:gridCol w:w="2093"/>
        <w:gridCol w:w="7423"/>
        <w:gridCol w:w="2243"/>
        <w:gridCol w:w="2947"/>
      </w:tblGrid>
      <w:tr w:rsidR="00463714" w:rsidRPr="00D709EB" w:rsidTr="00030A07">
        <w:tc>
          <w:tcPr>
            <w:tcW w:w="2093" w:type="dxa"/>
            <w:shd w:val="clear" w:color="auto" w:fill="A5A5A5" w:themeFill="accent3"/>
          </w:tcPr>
          <w:p w:rsidR="00463714" w:rsidRPr="00D709EB" w:rsidRDefault="00463714" w:rsidP="00A16F3B">
            <w:pPr>
              <w:jc w:val="center"/>
              <w:rPr>
                <w:rFonts w:ascii="Times New Roman" w:hAnsi="Times New Roman" w:cs="Times New Roman"/>
                <w:b/>
                <w:sz w:val="20"/>
                <w:szCs w:val="20"/>
              </w:rPr>
            </w:pPr>
            <w:r w:rsidRPr="00D709EB">
              <w:rPr>
                <w:rFonts w:ascii="Times New Roman" w:hAnsi="Times New Roman" w:cs="Times New Roman"/>
                <w:b/>
                <w:sz w:val="20"/>
                <w:szCs w:val="20"/>
              </w:rPr>
              <w:t>Изготвил становището</w:t>
            </w:r>
          </w:p>
        </w:tc>
        <w:tc>
          <w:tcPr>
            <w:tcW w:w="7423" w:type="dxa"/>
            <w:shd w:val="clear" w:color="auto" w:fill="A5A5A5" w:themeFill="accent3"/>
          </w:tcPr>
          <w:p w:rsidR="00463714" w:rsidRPr="00D709EB" w:rsidRDefault="00463714" w:rsidP="00A16F3B">
            <w:pPr>
              <w:jc w:val="center"/>
              <w:rPr>
                <w:rFonts w:ascii="Times New Roman" w:hAnsi="Times New Roman" w:cs="Times New Roman"/>
                <w:b/>
                <w:sz w:val="20"/>
                <w:szCs w:val="20"/>
              </w:rPr>
            </w:pPr>
            <w:r w:rsidRPr="00D709EB">
              <w:rPr>
                <w:rFonts w:ascii="Times New Roman" w:hAnsi="Times New Roman" w:cs="Times New Roman"/>
                <w:b/>
                <w:sz w:val="20"/>
                <w:szCs w:val="20"/>
              </w:rPr>
              <w:t>Съдържание на становището</w:t>
            </w:r>
          </w:p>
        </w:tc>
        <w:tc>
          <w:tcPr>
            <w:tcW w:w="2243" w:type="dxa"/>
            <w:shd w:val="clear" w:color="auto" w:fill="A5A5A5" w:themeFill="accent3"/>
          </w:tcPr>
          <w:p w:rsidR="00463714" w:rsidRPr="00D709EB" w:rsidRDefault="00463714" w:rsidP="00A16F3B">
            <w:pPr>
              <w:jc w:val="center"/>
              <w:rPr>
                <w:rFonts w:ascii="Times New Roman" w:hAnsi="Times New Roman" w:cs="Times New Roman"/>
                <w:b/>
                <w:sz w:val="20"/>
                <w:szCs w:val="20"/>
              </w:rPr>
            </w:pPr>
            <w:r w:rsidRPr="00D709EB">
              <w:rPr>
                <w:rFonts w:ascii="Times New Roman" w:hAnsi="Times New Roman" w:cs="Times New Roman"/>
                <w:b/>
                <w:sz w:val="20"/>
                <w:szCs w:val="20"/>
              </w:rPr>
              <w:t>Отразяване на становището</w:t>
            </w:r>
          </w:p>
        </w:tc>
        <w:tc>
          <w:tcPr>
            <w:tcW w:w="2947" w:type="dxa"/>
            <w:shd w:val="clear" w:color="auto" w:fill="A5A5A5" w:themeFill="accent3"/>
          </w:tcPr>
          <w:p w:rsidR="00463714" w:rsidRPr="00D709EB" w:rsidRDefault="00463714" w:rsidP="00A16F3B">
            <w:pPr>
              <w:jc w:val="center"/>
              <w:rPr>
                <w:rFonts w:ascii="Times New Roman" w:hAnsi="Times New Roman" w:cs="Times New Roman"/>
                <w:b/>
                <w:sz w:val="20"/>
                <w:szCs w:val="20"/>
              </w:rPr>
            </w:pPr>
            <w:r w:rsidRPr="00D709EB">
              <w:rPr>
                <w:rFonts w:ascii="Times New Roman" w:hAnsi="Times New Roman" w:cs="Times New Roman"/>
                <w:b/>
                <w:sz w:val="20"/>
                <w:szCs w:val="20"/>
              </w:rPr>
              <w:t>Мотиви</w:t>
            </w:r>
          </w:p>
        </w:tc>
      </w:tr>
      <w:tr w:rsidR="00463714" w:rsidRPr="00D709EB" w:rsidTr="00030A07">
        <w:tc>
          <w:tcPr>
            <w:tcW w:w="2093" w:type="dxa"/>
          </w:tcPr>
          <w:p w:rsidR="00463714" w:rsidRPr="00D709EB" w:rsidRDefault="00F33592" w:rsidP="00893390">
            <w:pPr>
              <w:jc w:val="both"/>
              <w:rPr>
                <w:rFonts w:ascii="Times New Roman" w:hAnsi="Times New Roman" w:cs="Times New Roman"/>
                <w:sz w:val="20"/>
                <w:szCs w:val="20"/>
              </w:rPr>
            </w:pPr>
            <w:r w:rsidRPr="00D709EB">
              <w:rPr>
                <w:rFonts w:ascii="Times New Roman" w:hAnsi="Times New Roman" w:cs="Times New Roman"/>
                <w:b/>
                <w:sz w:val="20"/>
                <w:szCs w:val="20"/>
              </w:rPr>
              <w:t>1.</w:t>
            </w:r>
            <w:r w:rsidR="00892037" w:rsidRPr="00D709EB">
              <w:rPr>
                <w:rFonts w:ascii="Times New Roman" w:hAnsi="Times New Roman" w:cs="Times New Roman"/>
                <w:sz w:val="20"/>
                <w:szCs w:val="20"/>
              </w:rPr>
              <w:t>borisov3252</w:t>
            </w:r>
          </w:p>
        </w:tc>
        <w:tc>
          <w:tcPr>
            <w:tcW w:w="7423" w:type="dxa"/>
          </w:tcPr>
          <w:p w:rsidR="00463714" w:rsidRPr="00D709EB" w:rsidRDefault="00892037" w:rsidP="00892037">
            <w:pPr>
              <w:jc w:val="both"/>
              <w:rPr>
                <w:rFonts w:ascii="Times New Roman" w:hAnsi="Times New Roman" w:cs="Times New Roman"/>
                <w:sz w:val="20"/>
                <w:szCs w:val="20"/>
              </w:rPr>
            </w:pPr>
            <w:r w:rsidRPr="00D709EB">
              <w:rPr>
                <w:rFonts w:ascii="Times New Roman" w:hAnsi="Times New Roman" w:cs="Times New Roman"/>
                <w:sz w:val="20"/>
                <w:szCs w:val="20"/>
              </w:rPr>
              <w:t xml:space="preserve">1. </w:t>
            </w:r>
            <w:r w:rsidR="00C47E76" w:rsidRPr="00D709EB">
              <w:rPr>
                <w:rFonts w:ascii="Times New Roman" w:hAnsi="Times New Roman" w:cs="Times New Roman"/>
                <w:sz w:val="20"/>
                <w:szCs w:val="20"/>
              </w:rPr>
              <w:t>Стикер</w:t>
            </w:r>
            <w:r w:rsidRPr="00D709EB">
              <w:rPr>
                <w:rFonts w:ascii="Times New Roman" w:hAnsi="Times New Roman" w:cs="Times New Roman"/>
                <w:sz w:val="20"/>
                <w:szCs w:val="20"/>
              </w:rPr>
              <w:t>ът</w:t>
            </w:r>
            <w:r w:rsidR="00C47E76" w:rsidRPr="00D709EB">
              <w:rPr>
                <w:rFonts w:ascii="Times New Roman" w:hAnsi="Times New Roman" w:cs="Times New Roman"/>
                <w:sz w:val="20"/>
                <w:szCs w:val="20"/>
              </w:rPr>
              <w:t xml:space="preserve"> </w:t>
            </w:r>
            <w:r w:rsidRPr="00D709EB">
              <w:rPr>
                <w:rFonts w:ascii="Times New Roman" w:hAnsi="Times New Roman" w:cs="Times New Roman"/>
                <w:sz w:val="20"/>
                <w:szCs w:val="20"/>
              </w:rPr>
              <w:t>е</w:t>
            </w:r>
            <w:r w:rsidR="00C47E76" w:rsidRPr="00D709EB">
              <w:rPr>
                <w:rFonts w:ascii="Times New Roman" w:hAnsi="Times New Roman" w:cs="Times New Roman"/>
                <w:sz w:val="20"/>
                <w:szCs w:val="20"/>
              </w:rPr>
              <w:t xml:space="preserve"> ненужна лепенка.</w:t>
            </w:r>
            <w:r w:rsidRPr="00D709EB">
              <w:rPr>
                <w:rFonts w:ascii="Times New Roman" w:hAnsi="Times New Roman" w:cs="Times New Roman"/>
                <w:sz w:val="20"/>
                <w:szCs w:val="20"/>
              </w:rPr>
              <w:t xml:space="preserve"> </w:t>
            </w:r>
            <w:r w:rsidR="00C47E76" w:rsidRPr="00D709EB">
              <w:rPr>
                <w:rFonts w:ascii="Times New Roman" w:hAnsi="Times New Roman" w:cs="Times New Roman"/>
                <w:sz w:val="20"/>
                <w:szCs w:val="20"/>
              </w:rPr>
              <w:t>За издаването на стикер и без това ще бъде изградена електронна система с база данни.</w:t>
            </w:r>
            <w:r w:rsidRPr="00D709EB">
              <w:rPr>
                <w:rFonts w:ascii="Times New Roman" w:hAnsi="Times New Roman" w:cs="Times New Roman"/>
                <w:sz w:val="20"/>
                <w:szCs w:val="20"/>
              </w:rPr>
              <w:t xml:space="preserve"> Предлагам д</w:t>
            </w:r>
            <w:r w:rsidR="00C47E76" w:rsidRPr="00D709EB">
              <w:rPr>
                <w:rFonts w:ascii="Times New Roman" w:hAnsi="Times New Roman" w:cs="Times New Roman"/>
                <w:sz w:val="20"/>
                <w:szCs w:val="20"/>
              </w:rPr>
              <w:t>а се създаде публичен достъп до екологичната база данни и всичко да е електронно без лепенки.</w:t>
            </w:r>
            <w:r w:rsidRPr="00D709EB">
              <w:rPr>
                <w:rFonts w:ascii="Times New Roman" w:hAnsi="Times New Roman" w:cs="Times New Roman"/>
                <w:sz w:val="20"/>
                <w:szCs w:val="20"/>
              </w:rPr>
              <w:t xml:space="preserve"> </w:t>
            </w:r>
            <w:r w:rsidR="00C47E76" w:rsidRPr="00D709EB">
              <w:rPr>
                <w:rFonts w:ascii="Times New Roman" w:hAnsi="Times New Roman" w:cs="Times New Roman"/>
                <w:sz w:val="20"/>
                <w:szCs w:val="20"/>
              </w:rPr>
              <w:t xml:space="preserve">Доказателство за лесен контрол е махането на </w:t>
            </w:r>
            <w:proofErr w:type="spellStart"/>
            <w:r w:rsidR="001475D2" w:rsidRPr="00D709EB">
              <w:rPr>
                <w:rFonts w:ascii="Times New Roman" w:hAnsi="Times New Roman" w:cs="Times New Roman"/>
                <w:sz w:val="20"/>
                <w:szCs w:val="20"/>
              </w:rPr>
              <w:t>вине</w:t>
            </w:r>
            <w:r w:rsidRPr="00D709EB">
              <w:rPr>
                <w:rFonts w:ascii="Times New Roman" w:hAnsi="Times New Roman" w:cs="Times New Roman"/>
                <w:sz w:val="20"/>
                <w:szCs w:val="20"/>
              </w:rPr>
              <w:t>т</w:t>
            </w:r>
            <w:r w:rsidR="001475D2" w:rsidRPr="00D709EB">
              <w:rPr>
                <w:rFonts w:ascii="Times New Roman" w:hAnsi="Times New Roman" w:cs="Times New Roman"/>
                <w:sz w:val="20"/>
                <w:szCs w:val="20"/>
              </w:rPr>
              <w:t>ния</w:t>
            </w:r>
            <w:proofErr w:type="spellEnd"/>
            <w:r w:rsidR="00C47E76" w:rsidRPr="00D709EB">
              <w:rPr>
                <w:rFonts w:ascii="Times New Roman" w:hAnsi="Times New Roman" w:cs="Times New Roman"/>
                <w:sz w:val="20"/>
                <w:szCs w:val="20"/>
              </w:rPr>
              <w:t xml:space="preserve"> стикер и създаването на електронна винетка, </w:t>
            </w:r>
            <w:r w:rsidR="001475D2" w:rsidRPr="00D709EB">
              <w:rPr>
                <w:rFonts w:ascii="Times New Roman" w:hAnsi="Times New Roman" w:cs="Times New Roman"/>
                <w:sz w:val="20"/>
                <w:szCs w:val="20"/>
              </w:rPr>
              <w:t>достъпа</w:t>
            </w:r>
            <w:r w:rsidR="00C47E76" w:rsidRPr="00D709EB">
              <w:rPr>
                <w:rFonts w:ascii="Times New Roman" w:hAnsi="Times New Roman" w:cs="Times New Roman"/>
                <w:sz w:val="20"/>
                <w:szCs w:val="20"/>
              </w:rPr>
              <w:t xml:space="preserve"> до гаранционен фонд за проверка.</w:t>
            </w:r>
            <w:r w:rsidRPr="00D709EB">
              <w:rPr>
                <w:rFonts w:ascii="Times New Roman" w:hAnsi="Times New Roman" w:cs="Times New Roman"/>
                <w:sz w:val="20"/>
                <w:szCs w:val="20"/>
              </w:rPr>
              <w:t xml:space="preserve"> </w:t>
            </w:r>
            <w:r w:rsidR="00C47E76" w:rsidRPr="00D709EB">
              <w:rPr>
                <w:rFonts w:ascii="Times New Roman" w:hAnsi="Times New Roman" w:cs="Times New Roman"/>
                <w:sz w:val="20"/>
                <w:szCs w:val="20"/>
              </w:rPr>
              <w:t>Вече има изградена система за разпознаване на номера.</w:t>
            </w:r>
          </w:p>
        </w:tc>
        <w:tc>
          <w:tcPr>
            <w:tcW w:w="2243" w:type="dxa"/>
          </w:tcPr>
          <w:p w:rsidR="00463714" w:rsidRPr="00BD0BBC" w:rsidRDefault="00076AA8" w:rsidP="00BD0BBC">
            <w:pPr>
              <w:pStyle w:val="a6"/>
              <w:numPr>
                <w:ilvl w:val="0"/>
                <w:numId w:val="1"/>
              </w:numPr>
              <w:ind w:left="0" w:firstLine="0"/>
              <w:jc w:val="both"/>
              <w:rPr>
                <w:rFonts w:ascii="Times New Roman" w:hAnsi="Times New Roman" w:cs="Times New Roman"/>
                <w:sz w:val="20"/>
                <w:szCs w:val="20"/>
              </w:rPr>
            </w:pPr>
            <w:r w:rsidRPr="00BD0BBC">
              <w:rPr>
                <w:rFonts w:ascii="Times New Roman" w:hAnsi="Times New Roman" w:cs="Times New Roman"/>
                <w:sz w:val="20"/>
                <w:szCs w:val="20"/>
              </w:rPr>
              <w:t>Не се приема</w:t>
            </w:r>
            <w:r w:rsidR="00892037" w:rsidRPr="00D709EB">
              <w:rPr>
                <w:rFonts w:ascii="Times New Roman" w:hAnsi="Times New Roman" w:cs="Times New Roman"/>
                <w:sz w:val="20"/>
                <w:szCs w:val="20"/>
              </w:rPr>
              <w:t>.</w:t>
            </w:r>
          </w:p>
        </w:tc>
        <w:tc>
          <w:tcPr>
            <w:tcW w:w="2947" w:type="dxa"/>
          </w:tcPr>
          <w:p w:rsidR="00463714" w:rsidRPr="00D709EB" w:rsidRDefault="00892037" w:rsidP="00C4262F">
            <w:pPr>
              <w:jc w:val="both"/>
              <w:rPr>
                <w:rFonts w:ascii="Times New Roman" w:hAnsi="Times New Roman" w:cs="Times New Roman"/>
                <w:sz w:val="20"/>
                <w:szCs w:val="20"/>
              </w:rPr>
            </w:pPr>
            <w:r w:rsidRPr="00D709EB">
              <w:rPr>
                <w:rFonts w:ascii="Times New Roman" w:hAnsi="Times New Roman" w:cs="Times New Roman"/>
                <w:sz w:val="20"/>
                <w:szCs w:val="20"/>
              </w:rPr>
              <w:t xml:space="preserve">1. </w:t>
            </w:r>
            <w:r w:rsidR="00FD36AB" w:rsidRPr="00D709EB">
              <w:rPr>
                <w:rFonts w:ascii="Times New Roman" w:hAnsi="Times New Roman" w:cs="Times New Roman"/>
                <w:sz w:val="20"/>
                <w:szCs w:val="20"/>
              </w:rPr>
              <w:t>Електронна база данни ще бъде създадена и до нея достъп ще имат заинтересованите страни. Въпреки това</w:t>
            </w:r>
            <w:r w:rsidRPr="00D709EB">
              <w:rPr>
                <w:rFonts w:ascii="Times New Roman" w:hAnsi="Times New Roman" w:cs="Times New Roman"/>
                <w:sz w:val="20"/>
                <w:szCs w:val="20"/>
              </w:rPr>
              <w:t>,</w:t>
            </w:r>
            <w:r w:rsidR="00FD36AB" w:rsidRPr="00D709EB">
              <w:rPr>
                <w:rFonts w:ascii="Times New Roman" w:hAnsi="Times New Roman" w:cs="Times New Roman"/>
                <w:sz w:val="20"/>
                <w:szCs w:val="20"/>
              </w:rPr>
              <w:t xml:space="preserve"> опит</w:t>
            </w:r>
            <w:r w:rsidRPr="00D709EB">
              <w:rPr>
                <w:rFonts w:ascii="Times New Roman" w:hAnsi="Times New Roman" w:cs="Times New Roman"/>
                <w:sz w:val="20"/>
                <w:szCs w:val="20"/>
              </w:rPr>
              <w:t>ът</w:t>
            </w:r>
            <w:r w:rsidR="00FD36AB" w:rsidRPr="00D709EB">
              <w:rPr>
                <w:rFonts w:ascii="Times New Roman" w:hAnsi="Times New Roman" w:cs="Times New Roman"/>
                <w:sz w:val="20"/>
                <w:szCs w:val="20"/>
              </w:rPr>
              <w:t xml:space="preserve"> показва, че автоматичн</w:t>
            </w:r>
            <w:r w:rsidRPr="00D709EB">
              <w:rPr>
                <w:rFonts w:ascii="Times New Roman" w:hAnsi="Times New Roman" w:cs="Times New Roman"/>
                <w:sz w:val="20"/>
                <w:szCs w:val="20"/>
              </w:rPr>
              <w:t>ият</w:t>
            </w:r>
            <w:r w:rsidR="00FD36AB" w:rsidRPr="00D709EB">
              <w:rPr>
                <w:rFonts w:ascii="Times New Roman" w:hAnsi="Times New Roman" w:cs="Times New Roman"/>
                <w:sz w:val="20"/>
                <w:szCs w:val="20"/>
              </w:rPr>
              <w:t xml:space="preserve"> контрол на база системи за </w:t>
            </w:r>
            <w:proofErr w:type="spellStart"/>
            <w:r w:rsidR="00FD36AB" w:rsidRPr="00D709EB">
              <w:rPr>
                <w:rFonts w:ascii="Times New Roman" w:hAnsi="Times New Roman" w:cs="Times New Roman"/>
                <w:sz w:val="20"/>
                <w:szCs w:val="20"/>
              </w:rPr>
              <w:t>видеонаблюдение</w:t>
            </w:r>
            <w:proofErr w:type="spellEnd"/>
            <w:r w:rsidR="00FD36AB" w:rsidRPr="00D709EB">
              <w:rPr>
                <w:rFonts w:ascii="Times New Roman" w:hAnsi="Times New Roman" w:cs="Times New Roman"/>
                <w:sz w:val="20"/>
                <w:szCs w:val="20"/>
              </w:rPr>
              <w:t xml:space="preserve"> не е ефективен при лоши метеорологични условия поради влошаване качеството на снимките при валежи, мъгли и замърсяване на номерата. Дистанционният контрол на база </w:t>
            </w:r>
            <w:r w:rsidR="00FD36AB" w:rsidRPr="00D709EB">
              <w:rPr>
                <w:rFonts w:ascii="Times New Roman" w:hAnsi="Times New Roman" w:cs="Times New Roman"/>
                <w:sz w:val="20"/>
                <w:szCs w:val="20"/>
                <w:lang w:val="en-GB"/>
              </w:rPr>
              <w:t>RFID</w:t>
            </w:r>
            <w:r w:rsidR="00FD36AB" w:rsidRPr="00D709EB">
              <w:rPr>
                <w:rFonts w:ascii="Times New Roman" w:hAnsi="Times New Roman" w:cs="Times New Roman"/>
                <w:sz w:val="20"/>
                <w:szCs w:val="20"/>
              </w:rPr>
              <w:t xml:space="preserve"> отдалечен достъп е много по-надежден и ефективен. Също така четенето на данните от чип създава още една гаранция за проверка при технически преглед като по този начин се пресичат злоупотреби с представяне на друго МПС на преглед с подправени регистрационни номера, каквито случа</w:t>
            </w:r>
            <w:r w:rsidRPr="00D709EB">
              <w:rPr>
                <w:rFonts w:ascii="Times New Roman" w:hAnsi="Times New Roman" w:cs="Times New Roman"/>
                <w:sz w:val="20"/>
                <w:szCs w:val="20"/>
              </w:rPr>
              <w:t>и</w:t>
            </w:r>
            <w:r w:rsidR="00FD36AB" w:rsidRPr="00D709EB">
              <w:rPr>
                <w:rFonts w:ascii="Times New Roman" w:hAnsi="Times New Roman" w:cs="Times New Roman"/>
                <w:sz w:val="20"/>
                <w:szCs w:val="20"/>
              </w:rPr>
              <w:t xml:space="preserve"> с</w:t>
            </w:r>
            <w:r w:rsidR="00640A93">
              <w:rPr>
                <w:rFonts w:ascii="Times New Roman" w:hAnsi="Times New Roman" w:cs="Times New Roman"/>
                <w:sz w:val="20"/>
                <w:szCs w:val="20"/>
                <w:lang w:val="en-US"/>
              </w:rPr>
              <w:t>e</w:t>
            </w:r>
            <w:r w:rsidR="00FD36AB" w:rsidRPr="00D709EB">
              <w:rPr>
                <w:rFonts w:ascii="Times New Roman" w:hAnsi="Times New Roman" w:cs="Times New Roman"/>
                <w:sz w:val="20"/>
                <w:szCs w:val="20"/>
              </w:rPr>
              <w:t xml:space="preserve"> </w:t>
            </w:r>
            <w:r w:rsidR="00640A93">
              <w:rPr>
                <w:rFonts w:ascii="Times New Roman" w:hAnsi="Times New Roman" w:cs="Times New Roman"/>
                <w:sz w:val="20"/>
                <w:szCs w:val="20"/>
              </w:rPr>
              <w:t>срещат</w:t>
            </w:r>
            <w:r w:rsidR="00FD36AB" w:rsidRPr="00D709EB">
              <w:rPr>
                <w:rFonts w:ascii="Times New Roman" w:hAnsi="Times New Roman" w:cs="Times New Roman"/>
                <w:sz w:val="20"/>
                <w:szCs w:val="20"/>
              </w:rPr>
              <w:t>.</w:t>
            </w:r>
          </w:p>
        </w:tc>
      </w:tr>
      <w:tr w:rsidR="00463714" w:rsidRPr="00D709EB" w:rsidTr="00030A07">
        <w:tc>
          <w:tcPr>
            <w:tcW w:w="2093" w:type="dxa"/>
          </w:tcPr>
          <w:p w:rsidR="00F33592" w:rsidRPr="00D709EB" w:rsidRDefault="00F33592" w:rsidP="00A16F3B">
            <w:pPr>
              <w:jc w:val="both"/>
              <w:rPr>
                <w:rFonts w:ascii="Times New Roman" w:hAnsi="Times New Roman" w:cs="Times New Roman"/>
                <w:b/>
                <w:sz w:val="20"/>
                <w:szCs w:val="20"/>
              </w:rPr>
            </w:pPr>
            <w:r w:rsidRPr="00D709EB">
              <w:rPr>
                <w:rFonts w:ascii="Times New Roman" w:hAnsi="Times New Roman" w:cs="Times New Roman"/>
                <w:b/>
                <w:sz w:val="20"/>
                <w:szCs w:val="20"/>
              </w:rPr>
              <w:t xml:space="preserve">2. </w:t>
            </w:r>
            <w:proofErr w:type="spellStart"/>
            <w:r w:rsidR="00892037" w:rsidRPr="00D709EB">
              <w:rPr>
                <w:rFonts w:ascii="Times New Roman" w:hAnsi="Times New Roman" w:cs="Times New Roman"/>
                <w:sz w:val="20"/>
                <w:szCs w:val="20"/>
              </w:rPr>
              <w:t>ksl</w:t>
            </w:r>
            <w:proofErr w:type="spellEnd"/>
          </w:p>
          <w:p w:rsidR="00463714" w:rsidRPr="00D709EB" w:rsidRDefault="00463714" w:rsidP="00A16F3B">
            <w:pPr>
              <w:jc w:val="both"/>
              <w:rPr>
                <w:rFonts w:ascii="Times New Roman" w:hAnsi="Times New Roman" w:cs="Times New Roman"/>
                <w:sz w:val="20"/>
                <w:szCs w:val="20"/>
              </w:rPr>
            </w:pPr>
          </w:p>
        </w:tc>
        <w:tc>
          <w:tcPr>
            <w:tcW w:w="7423" w:type="dxa"/>
          </w:tcPr>
          <w:p w:rsidR="00463714" w:rsidRPr="00BD0BBC" w:rsidRDefault="00B95F20" w:rsidP="00B95F20">
            <w:pPr>
              <w:jc w:val="both"/>
              <w:rPr>
                <w:rFonts w:ascii="Times New Roman" w:hAnsi="Times New Roman" w:cs="Times New Roman"/>
                <w:sz w:val="20"/>
                <w:szCs w:val="20"/>
              </w:rPr>
            </w:pPr>
            <w:r w:rsidRPr="00D709EB">
              <w:rPr>
                <w:rFonts w:ascii="Times New Roman" w:hAnsi="Times New Roman" w:cs="Times New Roman"/>
                <w:sz w:val="20"/>
                <w:szCs w:val="20"/>
              </w:rPr>
              <w:t xml:space="preserve">1. </w:t>
            </w:r>
            <w:r w:rsidR="00C47E76" w:rsidRPr="00BD0BBC">
              <w:rPr>
                <w:rFonts w:ascii="Times New Roman" w:hAnsi="Times New Roman" w:cs="Times New Roman"/>
                <w:sz w:val="20"/>
                <w:szCs w:val="20"/>
              </w:rPr>
              <w:t>Определянето на екологична група с наредба за технически прегледи е незаконосъобразно</w:t>
            </w:r>
            <w:r w:rsidR="00892037" w:rsidRPr="00BD0BBC">
              <w:rPr>
                <w:rFonts w:ascii="Times New Roman" w:hAnsi="Times New Roman" w:cs="Times New Roman"/>
                <w:sz w:val="20"/>
                <w:szCs w:val="20"/>
              </w:rPr>
              <w:t xml:space="preserve">. </w:t>
            </w:r>
            <w:r w:rsidR="00C47E76" w:rsidRPr="00BD0BBC">
              <w:rPr>
                <w:rFonts w:ascii="Times New Roman" w:hAnsi="Times New Roman" w:cs="Times New Roman"/>
                <w:sz w:val="20"/>
                <w:szCs w:val="20"/>
              </w:rPr>
              <w:t>Екологичните категории не могат да се опред</w:t>
            </w:r>
            <w:r w:rsidR="00C86647" w:rsidRPr="00BD0BBC">
              <w:rPr>
                <w:rFonts w:ascii="Times New Roman" w:hAnsi="Times New Roman" w:cs="Times New Roman"/>
                <w:sz w:val="20"/>
                <w:szCs w:val="20"/>
              </w:rPr>
              <w:t>е</w:t>
            </w:r>
            <w:r w:rsidR="00C47E76" w:rsidRPr="00BD0BBC">
              <w:rPr>
                <w:rFonts w:ascii="Times New Roman" w:hAnsi="Times New Roman" w:cs="Times New Roman"/>
                <w:sz w:val="20"/>
                <w:szCs w:val="20"/>
              </w:rPr>
              <w:t>л</w:t>
            </w:r>
            <w:r w:rsidR="00C86647" w:rsidRPr="00BD0BBC">
              <w:rPr>
                <w:rFonts w:ascii="Times New Roman" w:hAnsi="Times New Roman" w:cs="Times New Roman"/>
                <w:sz w:val="20"/>
                <w:szCs w:val="20"/>
              </w:rPr>
              <w:t>я</w:t>
            </w:r>
            <w:r w:rsidR="00892037" w:rsidRPr="00BD0BBC">
              <w:rPr>
                <w:rFonts w:ascii="Times New Roman" w:hAnsi="Times New Roman" w:cs="Times New Roman"/>
                <w:sz w:val="20"/>
                <w:szCs w:val="20"/>
              </w:rPr>
              <w:t>т с наредба „</w:t>
            </w:r>
            <w:r w:rsidR="00C47E76" w:rsidRPr="00BD0BBC">
              <w:rPr>
                <w:rFonts w:ascii="Times New Roman" w:hAnsi="Times New Roman" w:cs="Times New Roman"/>
                <w:sz w:val="20"/>
                <w:szCs w:val="20"/>
              </w:rPr>
              <w:t>за периодичните прегледи за проверка на техническата изправност на пътните превозни средства</w:t>
            </w:r>
            <w:r w:rsidR="00892037" w:rsidRPr="00BD0BBC">
              <w:rPr>
                <w:rFonts w:ascii="Times New Roman" w:hAnsi="Times New Roman" w:cs="Times New Roman"/>
                <w:sz w:val="20"/>
                <w:szCs w:val="20"/>
              </w:rPr>
              <w:t>“</w:t>
            </w:r>
            <w:r w:rsidR="00C47E76" w:rsidRPr="00BD0BBC">
              <w:rPr>
                <w:rFonts w:ascii="Times New Roman" w:hAnsi="Times New Roman" w:cs="Times New Roman"/>
                <w:sz w:val="20"/>
                <w:szCs w:val="20"/>
              </w:rPr>
              <w:t xml:space="preserve">, защото покриването на определен екологичен клас не представлява заключение за техническа изправност или неизправност в случаите, когато заложените в наредбата изисквания се покриват. В този смисъл е възможно спирането от движение на МПС, ако не покрива </w:t>
            </w:r>
            <w:r w:rsidR="00C86647" w:rsidRPr="00BD0BBC">
              <w:rPr>
                <w:rFonts w:ascii="Times New Roman" w:hAnsi="Times New Roman" w:cs="Times New Roman"/>
                <w:sz w:val="20"/>
                <w:szCs w:val="20"/>
              </w:rPr>
              <w:t>стандартите</w:t>
            </w:r>
            <w:r w:rsidR="00C47E76" w:rsidRPr="00BD0BBC">
              <w:rPr>
                <w:rFonts w:ascii="Times New Roman" w:hAnsi="Times New Roman" w:cs="Times New Roman"/>
                <w:sz w:val="20"/>
                <w:szCs w:val="20"/>
              </w:rPr>
              <w:t xml:space="preserve"> на наредбата, но не е допустимо категоризирането му и означаването с цветен стикер, ако заложените изисквания са били покрити. Необходима е законова промяна, например </w:t>
            </w:r>
            <w:r w:rsidR="00C47E76" w:rsidRPr="00BD0BBC">
              <w:rPr>
                <w:rFonts w:ascii="Times New Roman" w:hAnsi="Times New Roman" w:cs="Times New Roman"/>
                <w:sz w:val="20"/>
                <w:szCs w:val="20"/>
              </w:rPr>
              <w:lastRenderedPageBreak/>
              <w:t>преименуване на наредбата на наредба за периодичните прегледи за проверка на техническата изправност на пътните превозни средства и определяне на екологичната група на моторните превозни средства.</w:t>
            </w:r>
          </w:p>
        </w:tc>
        <w:tc>
          <w:tcPr>
            <w:tcW w:w="2243" w:type="dxa"/>
          </w:tcPr>
          <w:p w:rsidR="00463714" w:rsidRPr="00D709EB" w:rsidRDefault="00B95F20" w:rsidP="00A16F3B">
            <w:pPr>
              <w:jc w:val="both"/>
              <w:rPr>
                <w:rFonts w:ascii="Times New Roman" w:hAnsi="Times New Roman" w:cs="Times New Roman"/>
                <w:sz w:val="20"/>
                <w:szCs w:val="20"/>
              </w:rPr>
            </w:pPr>
            <w:r w:rsidRPr="00D709EB">
              <w:rPr>
                <w:rFonts w:ascii="Times New Roman" w:hAnsi="Times New Roman" w:cs="Times New Roman"/>
                <w:sz w:val="20"/>
                <w:szCs w:val="20"/>
              </w:rPr>
              <w:lastRenderedPageBreak/>
              <w:t xml:space="preserve">1. </w:t>
            </w:r>
            <w:r w:rsidR="00076AA8" w:rsidRPr="00D709EB">
              <w:rPr>
                <w:rFonts w:ascii="Times New Roman" w:hAnsi="Times New Roman" w:cs="Times New Roman"/>
                <w:sz w:val="20"/>
                <w:szCs w:val="20"/>
              </w:rPr>
              <w:t>Не се приема</w:t>
            </w:r>
            <w:r w:rsidRPr="00D709EB">
              <w:rPr>
                <w:rFonts w:ascii="Times New Roman" w:hAnsi="Times New Roman" w:cs="Times New Roman"/>
                <w:sz w:val="20"/>
                <w:szCs w:val="20"/>
              </w:rPr>
              <w:t>.</w:t>
            </w:r>
          </w:p>
        </w:tc>
        <w:tc>
          <w:tcPr>
            <w:tcW w:w="2947" w:type="dxa"/>
          </w:tcPr>
          <w:p w:rsidR="00463714" w:rsidRPr="00D709EB" w:rsidRDefault="00B95F20" w:rsidP="00B95F20">
            <w:pPr>
              <w:jc w:val="both"/>
              <w:rPr>
                <w:rFonts w:ascii="Times New Roman" w:hAnsi="Times New Roman" w:cs="Times New Roman"/>
                <w:sz w:val="20"/>
                <w:szCs w:val="20"/>
              </w:rPr>
            </w:pPr>
            <w:r w:rsidRPr="00D709EB">
              <w:rPr>
                <w:rFonts w:ascii="Times New Roman" w:hAnsi="Times New Roman" w:cs="Times New Roman"/>
                <w:sz w:val="20"/>
                <w:szCs w:val="20"/>
              </w:rPr>
              <w:t xml:space="preserve">1. </w:t>
            </w:r>
            <w:r w:rsidR="00FD36AB" w:rsidRPr="00D709EB">
              <w:rPr>
                <w:rFonts w:ascii="Times New Roman" w:hAnsi="Times New Roman" w:cs="Times New Roman"/>
                <w:sz w:val="20"/>
                <w:szCs w:val="20"/>
              </w:rPr>
              <w:t>Съгласно чл. 147 от З</w:t>
            </w:r>
            <w:r w:rsidRPr="00D709EB">
              <w:rPr>
                <w:rFonts w:ascii="Times New Roman" w:hAnsi="Times New Roman" w:cs="Times New Roman"/>
                <w:sz w:val="20"/>
                <w:szCs w:val="20"/>
              </w:rPr>
              <w:t>акона за движението по пътищата</w:t>
            </w:r>
            <w:r w:rsidR="00FD36AB" w:rsidRPr="00D709EB">
              <w:rPr>
                <w:rFonts w:ascii="Times New Roman" w:hAnsi="Times New Roman" w:cs="Times New Roman"/>
                <w:sz w:val="20"/>
                <w:szCs w:val="20"/>
              </w:rPr>
              <w:t>, министър</w:t>
            </w:r>
            <w:r w:rsidRPr="00D709EB">
              <w:rPr>
                <w:rFonts w:ascii="Times New Roman" w:hAnsi="Times New Roman" w:cs="Times New Roman"/>
                <w:sz w:val="20"/>
                <w:szCs w:val="20"/>
              </w:rPr>
              <w:t>ът</w:t>
            </w:r>
            <w:r w:rsidR="00FD36AB" w:rsidRPr="00D709EB">
              <w:rPr>
                <w:rFonts w:ascii="Times New Roman" w:hAnsi="Times New Roman" w:cs="Times New Roman"/>
                <w:sz w:val="20"/>
                <w:szCs w:val="20"/>
              </w:rPr>
              <w:t xml:space="preserve"> на транспорта, информационните технологии и съобщенията</w:t>
            </w:r>
            <w:r w:rsidRPr="00D709EB">
              <w:rPr>
                <w:rFonts w:ascii="Times New Roman" w:hAnsi="Times New Roman" w:cs="Times New Roman"/>
                <w:sz w:val="20"/>
                <w:szCs w:val="20"/>
              </w:rPr>
              <w:t>,</w:t>
            </w:r>
            <w:r w:rsidR="00FD36AB" w:rsidRPr="00D709EB">
              <w:rPr>
                <w:rFonts w:ascii="Times New Roman" w:hAnsi="Times New Roman" w:cs="Times New Roman"/>
                <w:sz w:val="20"/>
                <w:szCs w:val="20"/>
              </w:rPr>
              <w:t xml:space="preserve"> съгласувано с министъра на вътрешните работи с наредба определя условията и редът за извършване на прегледа на </w:t>
            </w:r>
            <w:r w:rsidR="00FD36AB" w:rsidRPr="00D709EB">
              <w:rPr>
                <w:rFonts w:ascii="Times New Roman" w:hAnsi="Times New Roman" w:cs="Times New Roman"/>
                <w:sz w:val="20"/>
                <w:szCs w:val="20"/>
              </w:rPr>
              <w:lastRenderedPageBreak/>
              <w:t>превозните средства. Съгласно цитираната разпоредба няма нормативна пречка в условията за извършване на технически преглед да се определят норми за екологич</w:t>
            </w:r>
            <w:r w:rsidR="008A7570" w:rsidRPr="00D709EB">
              <w:rPr>
                <w:rFonts w:ascii="Times New Roman" w:hAnsi="Times New Roman" w:cs="Times New Roman"/>
                <w:sz w:val="20"/>
                <w:szCs w:val="20"/>
              </w:rPr>
              <w:t>ни</w:t>
            </w:r>
            <w:r w:rsidR="00FD36AB" w:rsidRPr="00D709EB">
              <w:rPr>
                <w:rFonts w:ascii="Times New Roman" w:hAnsi="Times New Roman" w:cs="Times New Roman"/>
                <w:sz w:val="20"/>
                <w:szCs w:val="20"/>
              </w:rPr>
              <w:t xml:space="preserve"> изисквания. Категоризацията на МПС на база замърсяването по своето същество не спира правото на превозното средство да се движи. </w:t>
            </w:r>
            <w:r w:rsidRPr="00D709EB">
              <w:rPr>
                <w:rFonts w:ascii="Times New Roman" w:hAnsi="Times New Roman" w:cs="Times New Roman"/>
                <w:sz w:val="20"/>
                <w:szCs w:val="20"/>
              </w:rPr>
              <w:t>В</w:t>
            </w:r>
            <w:r w:rsidR="00B33A23" w:rsidRPr="00D709EB">
              <w:rPr>
                <w:rFonts w:ascii="Times New Roman" w:hAnsi="Times New Roman" w:cs="Times New Roman"/>
                <w:sz w:val="20"/>
                <w:szCs w:val="20"/>
              </w:rPr>
              <w:t xml:space="preserve">ъвеждайки екологична категоризация се предоставя инструмент за подобряване на замърсяването на атмосферния въздух чрез нормативно регламентиране на правила за достъп на превозните средства до определени зони, какъвто е европейският опит. </w:t>
            </w:r>
          </w:p>
        </w:tc>
      </w:tr>
      <w:tr w:rsidR="004C5B39" w:rsidRPr="00D709EB" w:rsidTr="00030A07">
        <w:tc>
          <w:tcPr>
            <w:tcW w:w="2093" w:type="dxa"/>
          </w:tcPr>
          <w:p w:rsidR="00F33592" w:rsidRPr="00D709EB" w:rsidRDefault="00F33592" w:rsidP="004C5B39">
            <w:pPr>
              <w:jc w:val="both"/>
              <w:rPr>
                <w:rFonts w:ascii="Times New Roman" w:hAnsi="Times New Roman" w:cs="Times New Roman"/>
                <w:b/>
                <w:sz w:val="20"/>
                <w:szCs w:val="20"/>
              </w:rPr>
            </w:pPr>
            <w:r w:rsidRPr="00D709EB">
              <w:rPr>
                <w:rFonts w:ascii="Times New Roman" w:hAnsi="Times New Roman" w:cs="Times New Roman"/>
                <w:b/>
                <w:sz w:val="20"/>
                <w:szCs w:val="20"/>
              </w:rPr>
              <w:lastRenderedPageBreak/>
              <w:t xml:space="preserve">3. </w:t>
            </w:r>
            <w:proofErr w:type="spellStart"/>
            <w:r w:rsidR="00B95F20" w:rsidRPr="00D709EB">
              <w:rPr>
                <w:rFonts w:ascii="Times New Roman" w:hAnsi="Times New Roman" w:cs="Times New Roman"/>
                <w:sz w:val="20"/>
                <w:szCs w:val="20"/>
              </w:rPr>
              <w:t>Tranakiev</w:t>
            </w:r>
            <w:proofErr w:type="spellEnd"/>
          </w:p>
          <w:p w:rsidR="004C5B39" w:rsidRPr="00D709EB" w:rsidRDefault="004C5B39" w:rsidP="004C5B39">
            <w:pPr>
              <w:jc w:val="both"/>
              <w:rPr>
                <w:rFonts w:ascii="Times New Roman" w:hAnsi="Times New Roman" w:cs="Times New Roman"/>
                <w:sz w:val="20"/>
                <w:szCs w:val="20"/>
              </w:rPr>
            </w:pPr>
          </w:p>
        </w:tc>
        <w:tc>
          <w:tcPr>
            <w:tcW w:w="7423" w:type="dxa"/>
          </w:tcPr>
          <w:p w:rsidR="004C5B39" w:rsidRPr="00BD0BBC" w:rsidRDefault="00B95F20" w:rsidP="00D01542">
            <w:pPr>
              <w:jc w:val="both"/>
              <w:rPr>
                <w:rFonts w:ascii="Times New Roman" w:hAnsi="Times New Roman" w:cs="Times New Roman"/>
                <w:sz w:val="20"/>
                <w:szCs w:val="20"/>
              </w:rPr>
            </w:pPr>
            <w:r w:rsidRPr="00D709EB">
              <w:rPr>
                <w:rFonts w:ascii="Times New Roman" w:hAnsi="Times New Roman" w:cs="Times New Roman"/>
                <w:sz w:val="20"/>
                <w:szCs w:val="20"/>
              </w:rPr>
              <w:t>1. С промените се п</w:t>
            </w:r>
            <w:r w:rsidR="00C86647" w:rsidRPr="00BD0BBC">
              <w:rPr>
                <w:rFonts w:ascii="Times New Roman" w:hAnsi="Times New Roman" w:cs="Times New Roman"/>
                <w:sz w:val="20"/>
                <w:szCs w:val="20"/>
              </w:rPr>
              <w:t>остига  точно обратното</w:t>
            </w:r>
            <w:r w:rsidRPr="00D709EB">
              <w:rPr>
                <w:rFonts w:ascii="Times New Roman" w:hAnsi="Times New Roman" w:cs="Times New Roman"/>
                <w:sz w:val="20"/>
                <w:szCs w:val="20"/>
              </w:rPr>
              <w:t>.</w:t>
            </w:r>
            <w:r w:rsidR="00C86647" w:rsidRPr="00BD0BBC">
              <w:rPr>
                <w:rFonts w:ascii="Times New Roman" w:hAnsi="Times New Roman" w:cs="Times New Roman"/>
                <w:sz w:val="20"/>
                <w:szCs w:val="20"/>
              </w:rPr>
              <w:t xml:space="preserve"> </w:t>
            </w:r>
            <w:r w:rsidRPr="00D709EB">
              <w:rPr>
                <w:rFonts w:ascii="Times New Roman" w:hAnsi="Times New Roman" w:cs="Times New Roman"/>
                <w:sz w:val="20"/>
                <w:szCs w:val="20"/>
              </w:rPr>
              <w:t xml:space="preserve"> </w:t>
            </w:r>
            <w:r w:rsidR="00C86647" w:rsidRPr="00BD0BBC">
              <w:rPr>
                <w:rFonts w:ascii="Times New Roman" w:hAnsi="Times New Roman" w:cs="Times New Roman"/>
                <w:sz w:val="20"/>
                <w:szCs w:val="20"/>
              </w:rPr>
              <w:t>Пунктовете за ГТП са контролен,</w:t>
            </w:r>
            <w:r w:rsidRPr="00BD0BBC">
              <w:rPr>
                <w:rFonts w:ascii="Times New Roman" w:hAnsi="Times New Roman" w:cs="Times New Roman"/>
                <w:sz w:val="20"/>
                <w:szCs w:val="20"/>
              </w:rPr>
              <w:t xml:space="preserve"> </w:t>
            </w:r>
            <w:r w:rsidR="00C86647" w:rsidRPr="00BD0BBC">
              <w:rPr>
                <w:rFonts w:ascii="Times New Roman" w:hAnsi="Times New Roman" w:cs="Times New Roman"/>
                <w:sz w:val="20"/>
                <w:szCs w:val="20"/>
              </w:rPr>
              <w:t>а не сертифициращ орган, който да определя екологичната група на МПС.Това вече е направено при пускане на даден модел МПС за продажба в Европа.</w:t>
            </w:r>
            <w:r w:rsidRPr="00D709EB">
              <w:rPr>
                <w:rFonts w:ascii="Times New Roman" w:hAnsi="Times New Roman" w:cs="Times New Roman"/>
                <w:sz w:val="20"/>
                <w:szCs w:val="20"/>
              </w:rPr>
              <w:t xml:space="preserve"> </w:t>
            </w:r>
            <w:r w:rsidR="00C86647" w:rsidRPr="00BD0BBC">
              <w:rPr>
                <w:rFonts w:ascii="Times New Roman" w:hAnsi="Times New Roman" w:cs="Times New Roman"/>
                <w:sz w:val="20"/>
                <w:szCs w:val="20"/>
              </w:rPr>
              <w:t>Те се категоризират от 1-ва до 6dtemp и се определят в редица директиви на Европейския съюз.</w:t>
            </w:r>
            <w:r w:rsidRPr="00D709EB" w:rsidDel="00B95F20">
              <w:rPr>
                <w:rFonts w:ascii="Times New Roman" w:hAnsi="Times New Roman" w:cs="Times New Roman"/>
                <w:sz w:val="20"/>
                <w:szCs w:val="20"/>
              </w:rPr>
              <w:t xml:space="preserve"> </w:t>
            </w:r>
            <w:r w:rsidRPr="00D709EB">
              <w:rPr>
                <w:rFonts w:ascii="Times New Roman" w:hAnsi="Times New Roman" w:cs="Times New Roman"/>
                <w:sz w:val="20"/>
                <w:szCs w:val="20"/>
              </w:rPr>
              <w:t>В</w:t>
            </w:r>
            <w:r w:rsidR="00C86647" w:rsidRPr="00BD0BBC">
              <w:rPr>
                <w:rFonts w:ascii="Times New Roman" w:hAnsi="Times New Roman" w:cs="Times New Roman"/>
                <w:sz w:val="20"/>
                <w:szCs w:val="20"/>
              </w:rPr>
              <w:t xml:space="preserve"> талоните </w:t>
            </w:r>
            <w:r w:rsidRPr="00D709EB">
              <w:rPr>
                <w:rFonts w:ascii="Times New Roman" w:hAnsi="Times New Roman" w:cs="Times New Roman"/>
                <w:sz w:val="20"/>
                <w:szCs w:val="20"/>
              </w:rPr>
              <w:t xml:space="preserve">следва да се впишат </w:t>
            </w:r>
            <w:r w:rsidR="00C86647" w:rsidRPr="00BD0BBC">
              <w:rPr>
                <w:rFonts w:ascii="Times New Roman" w:hAnsi="Times New Roman" w:cs="Times New Roman"/>
                <w:sz w:val="20"/>
                <w:szCs w:val="20"/>
              </w:rPr>
              <w:t>тези данни</w:t>
            </w:r>
            <w:r w:rsidR="000F2E2F">
              <w:rPr>
                <w:rFonts w:ascii="Times New Roman" w:hAnsi="Times New Roman" w:cs="Times New Roman"/>
                <w:sz w:val="20"/>
                <w:szCs w:val="20"/>
              </w:rPr>
              <w:t xml:space="preserve"> </w:t>
            </w:r>
            <w:r w:rsidR="00C86647" w:rsidRPr="00BD0BBC">
              <w:rPr>
                <w:rFonts w:ascii="Times New Roman" w:hAnsi="Times New Roman" w:cs="Times New Roman"/>
                <w:sz w:val="20"/>
                <w:szCs w:val="20"/>
              </w:rPr>
              <w:t xml:space="preserve">и както в целия Европейски съюз ограничаването на движението на тези МПС в градовете да става по тези категории. С </w:t>
            </w:r>
            <w:r w:rsidRPr="00D709EB">
              <w:rPr>
                <w:rFonts w:ascii="Times New Roman" w:hAnsi="Times New Roman" w:cs="Times New Roman"/>
                <w:sz w:val="20"/>
                <w:szCs w:val="20"/>
              </w:rPr>
              <w:t>предложените промени</w:t>
            </w:r>
            <w:r w:rsidR="00C86647" w:rsidRPr="00BD0BBC">
              <w:rPr>
                <w:rFonts w:ascii="Times New Roman" w:hAnsi="Times New Roman" w:cs="Times New Roman"/>
                <w:sz w:val="20"/>
                <w:szCs w:val="20"/>
              </w:rPr>
              <w:t xml:space="preserve"> се създават предпоставки стари и  неекологични автомобили</w:t>
            </w:r>
            <w:r w:rsidRPr="00D709EB">
              <w:rPr>
                <w:rFonts w:ascii="Times New Roman" w:hAnsi="Times New Roman" w:cs="Times New Roman"/>
                <w:sz w:val="20"/>
                <w:szCs w:val="20"/>
              </w:rPr>
              <w:t xml:space="preserve"> </w:t>
            </w:r>
            <w:r w:rsidR="00C86647" w:rsidRPr="00BD0BBC">
              <w:rPr>
                <w:rFonts w:ascii="Times New Roman" w:hAnsi="Times New Roman" w:cs="Times New Roman"/>
                <w:sz w:val="20"/>
                <w:szCs w:val="20"/>
              </w:rPr>
              <w:t>(включително с ВНГ и С</w:t>
            </w:r>
            <w:r w:rsidR="00493D0D" w:rsidRPr="00BD0BBC">
              <w:rPr>
                <w:rFonts w:ascii="Times New Roman" w:hAnsi="Times New Roman" w:cs="Times New Roman"/>
                <w:sz w:val="20"/>
                <w:szCs w:val="20"/>
              </w:rPr>
              <w:t>П</w:t>
            </w:r>
            <w:r w:rsidR="00C86647" w:rsidRPr="00BD0BBC">
              <w:rPr>
                <w:rFonts w:ascii="Times New Roman" w:hAnsi="Times New Roman" w:cs="Times New Roman"/>
                <w:sz w:val="20"/>
                <w:szCs w:val="20"/>
              </w:rPr>
              <w:t>Г),</w:t>
            </w:r>
            <w:r w:rsidR="00493D0D" w:rsidRPr="00BD0BBC">
              <w:rPr>
                <w:rFonts w:ascii="Times New Roman" w:hAnsi="Times New Roman" w:cs="Times New Roman"/>
                <w:sz w:val="20"/>
                <w:szCs w:val="20"/>
              </w:rPr>
              <w:t xml:space="preserve"> </w:t>
            </w:r>
            <w:r w:rsidR="00C86647" w:rsidRPr="00BD0BBC">
              <w:rPr>
                <w:rFonts w:ascii="Times New Roman" w:hAnsi="Times New Roman" w:cs="Times New Roman"/>
                <w:sz w:val="20"/>
                <w:szCs w:val="20"/>
              </w:rPr>
              <w:t xml:space="preserve">да бъдат приравнявани с модерни и екологични </w:t>
            </w:r>
            <w:proofErr w:type="spellStart"/>
            <w:r w:rsidR="00C86647" w:rsidRPr="00BD0BBC">
              <w:rPr>
                <w:rFonts w:ascii="Times New Roman" w:hAnsi="Times New Roman" w:cs="Times New Roman"/>
                <w:sz w:val="20"/>
                <w:szCs w:val="20"/>
              </w:rPr>
              <w:t>електромобили</w:t>
            </w:r>
            <w:proofErr w:type="spellEnd"/>
            <w:r w:rsidRPr="00D709EB">
              <w:rPr>
                <w:rFonts w:ascii="Times New Roman" w:hAnsi="Times New Roman" w:cs="Times New Roman"/>
                <w:sz w:val="20"/>
                <w:szCs w:val="20"/>
              </w:rPr>
              <w:t>, което е</w:t>
            </w:r>
            <w:r w:rsidR="00493D0D" w:rsidRPr="00BD0BBC">
              <w:rPr>
                <w:rFonts w:ascii="Times New Roman" w:hAnsi="Times New Roman" w:cs="Times New Roman"/>
                <w:sz w:val="20"/>
                <w:szCs w:val="20"/>
              </w:rPr>
              <w:t xml:space="preserve"> </w:t>
            </w:r>
            <w:r w:rsidRPr="00D709EB">
              <w:rPr>
                <w:rFonts w:ascii="Times New Roman" w:hAnsi="Times New Roman" w:cs="Times New Roman"/>
                <w:sz w:val="20"/>
                <w:szCs w:val="20"/>
              </w:rPr>
              <w:t>н</w:t>
            </w:r>
            <w:r w:rsidR="00C86647" w:rsidRPr="00BD0BBC">
              <w:rPr>
                <w:rFonts w:ascii="Times New Roman" w:hAnsi="Times New Roman" w:cs="Times New Roman"/>
                <w:sz w:val="20"/>
                <w:szCs w:val="20"/>
              </w:rPr>
              <w:t>едопустимо. Тогава всяка 30 годишна кола ще си постави АГУ и ще си кара на бензин в центъра на София.</w:t>
            </w:r>
            <w:r w:rsidR="00493D0D" w:rsidRPr="00BD0BBC">
              <w:rPr>
                <w:rFonts w:ascii="Times New Roman" w:hAnsi="Times New Roman" w:cs="Times New Roman"/>
                <w:sz w:val="20"/>
                <w:szCs w:val="20"/>
              </w:rPr>
              <w:t xml:space="preserve"> </w:t>
            </w:r>
            <w:r w:rsidRPr="00D709EB">
              <w:rPr>
                <w:rFonts w:ascii="Times New Roman" w:hAnsi="Times New Roman" w:cs="Times New Roman"/>
                <w:sz w:val="20"/>
                <w:szCs w:val="20"/>
              </w:rPr>
              <w:t>Т</w:t>
            </w:r>
            <w:r w:rsidR="00C86647" w:rsidRPr="00BD0BBC">
              <w:rPr>
                <w:rFonts w:ascii="Times New Roman" w:hAnsi="Times New Roman" w:cs="Times New Roman"/>
                <w:sz w:val="20"/>
                <w:szCs w:val="20"/>
              </w:rPr>
              <w:t>енденцията в Европа е до 5-8 да не се регистрират нови МПС с ДВГ.</w:t>
            </w:r>
            <w:r w:rsidR="00493D0D" w:rsidRPr="00BD0BBC">
              <w:rPr>
                <w:rFonts w:ascii="Times New Roman" w:hAnsi="Times New Roman" w:cs="Times New Roman"/>
                <w:sz w:val="20"/>
                <w:szCs w:val="20"/>
              </w:rPr>
              <w:t xml:space="preserve"> </w:t>
            </w:r>
            <w:r w:rsidR="00C86647" w:rsidRPr="00BD0BBC">
              <w:rPr>
                <w:rFonts w:ascii="Times New Roman" w:hAnsi="Times New Roman" w:cs="Times New Roman"/>
                <w:sz w:val="20"/>
                <w:szCs w:val="20"/>
              </w:rPr>
              <w:t>След като с</w:t>
            </w:r>
            <w:r w:rsidR="00493D0D" w:rsidRPr="00BD0BBC">
              <w:rPr>
                <w:rFonts w:ascii="Times New Roman" w:hAnsi="Times New Roman" w:cs="Times New Roman"/>
                <w:sz w:val="20"/>
                <w:szCs w:val="20"/>
              </w:rPr>
              <w:t xml:space="preserve">е предлага МПС с монтирани АГУ </w:t>
            </w:r>
            <w:r w:rsidR="00C86647" w:rsidRPr="00BD0BBC">
              <w:rPr>
                <w:rFonts w:ascii="Times New Roman" w:hAnsi="Times New Roman" w:cs="Times New Roman"/>
                <w:sz w:val="20"/>
                <w:szCs w:val="20"/>
              </w:rPr>
              <w:t>категорията да се определя при работа на ВНГ и СНГ,</w:t>
            </w:r>
            <w:r w:rsidR="00493D0D" w:rsidRPr="00BD0BBC">
              <w:rPr>
                <w:rFonts w:ascii="Times New Roman" w:hAnsi="Times New Roman" w:cs="Times New Roman"/>
                <w:sz w:val="20"/>
                <w:szCs w:val="20"/>
              </w:rPr>
              <w:t xml:space="preserve"> </w:t>
            </w:r>
            <w:r w:rsidR="00C86647" w:rsidRPr="00BD0BBC">
              <w:rPr>
                <w:rFonts w:ascii="Times New Roman" w:hAnsi="Times New Roman" w:cs="Times New Roman"/>
                <w:sz w:val="20"/>
                <w:szCs w:val="20"/>
              </w:rPr>
              <w:t xml:space="preserve">логично е и хибридите(скоро ще са повече от тези на газ) и </w:t>
            </w:r>
            <w:proofErr w:type="spellStart"/>
            <w:r w:rsidR="00C86647" w:rsidRPr="00BD0BBC">
              <w:rPr>
                <w:rFonts w:ascii="Times New Roman" w:hAnsi="Times New Roman" w:cs="Times New Roman"/>
                <w:sz w:val="20"/>
                <w:szCs w:val="20"/>
              </w:rPr>
              <w:t>пл</w:t>
            </w:r>
            <w:r w:rsidR="000F2E2F">
              <w:rPr>
                <w:rFonts w:ascii="Times New Roman" w:hAnsi="Times New Roman" w:cs="Times New Roman"/>
                <w:sz w:val="20"/>
                <w:szCs w:val="20"/>
              </w:rPr>
              <w:t>ъ</w:t>
            </w:r>
            <w:r w:rsidR="00C86647" w:rsidRPr="00BD0BBC">
              <w:rPr>
                <w:rFonts w:ascii="Times New Roman" w:hAnsi="Times New Roman" w:cs="Times New Roman"/>
                <w:sz w:val="20"/>
                <w:szCs w:val="20"/>
              </w:rPr>
              <w:t>г-ин</w:t>
            </w:r>
            <w:proofErr w:type="spellEnd"/>
            <w:r w:rsidR="00C86647" w:rsidRPr="00BD0BBC">
              <w:rPr>
                <w:rFonts w:ascii="Times New Roman" w:hAnsi="Times New Roman" w:cs="Times New Roman"/>
                <w:sz w:val="20"/>
                <w:szCs w:val="20"/>
              </w:rPr>
              <w:t xml:space="preserve"> х</w:t>
            </w:r>
            <w:r w:rsidR="00D01542" w:rsidRPr="00D709EB">
              <w:rPr>
                <w:rFonts w:ascii="Times New Roman" w:hAnsi="Times New Roman" w:cs="Times New Roman"/>
                <w:sz w:val="20"/>
                <w:szCs w:val="20"/>
              </w:rPr>
              <w:t>и</w:t>
            </w:r>
            <w:r w:rsidR="00C86647" w:rsidRPr="00BD0BBC">
              <w:rPr>
                <w:rFonts w:ascii="Times New Roman" w:hAnsi="Times New Roman" w:cs="Times New Roman"/>
                <w:sz w:val="20"/>
                <w:szCs w:val="20"/>
              </w:rPr>
              <w:t>бридите</w:t>
            </w:r>
            <w:r w:rsidR="00D01542" w:rsidRPr="00D709EB">
              <w:rPr>
                <w:rFonts w:ascii="Times New Roman" w:hAnsi="Times New Roman" w:cs="Times New Roman"/>
                <w:sz w:val="20"/>
                <w:szCs w:val="20"/>
              </w:rPr>
              <w:t xml:space="preserve"> </w:t>
            </w:r>
            <w:r w:rsidR="00C86647" w:rsidRPr="00BD0BBC">
              <w:rPr>
                <w:rFonts w:ascii="Times New Roman" w:hAnsi="Times New Roman" w:cs="Times New Roman"/>
                <w:sz w:val="20"/>
                <w:szCs w:val="20"/>
              </w:rPr>
              <w:t>(защо не ги сложите в отделна категория) да се измерват при работа на ток,</w:t>
            </w:r>
            <w:r w:rsidR="00D01542" w:rsidRPr="00D709EB">
              <w:rPr>
                <w:rFonts w:ascii="Times New Roman" w:hAnsi="Times New Roman" w:cs="Times New Roman"/>
                <w:sz w:val="20"/>
                <w:szCs w:val="20"/>
              </w:rPr>
              <w:t xml:space="preserve"> </w:t>
            </w:r>
            <w:r w:rsidR="00C86647" w:rsidRPr="00BD0BBC">
              <w:rPr>
                <w:rFonts w:ascii="Times New Roman" w:hAnsi="Times New Roman" w:cs="Times New Roman"/>
                <w:sz w:val="20"/>
                <w:szCs w:val="20"/>
              </w:rPr>
              <w:t>тоест да не се измерват вредни емисии.</w:t>
            </w:r>
            <w:r w:rsidR="00D01542" w:rsidRPr="00D709EB">
              <w:rPr>
                <w:rFonts w:ascii="Times New Roman" w:hAnsi="Times New Roman" w:cs="Times New Roman"/>
                <w:sz w:val="20"/>
                <w:szCs w:val="20"/>
              </w:rPr>
              <w:t xml:space="preserve"> </w:t>
            </w:r>
            <w:r w:rsidR="00C86647" w:rsidRPr="00BD0BBC">
              <w:rPr>
                <w:rFonts w:ascii="Times New Roman" w:hAnsi="Times New Roman" w:cs="Times New Roman"/>
                <w:sz w:val="20"/>
                <w:szCs w:val="20"/>
              </w:rPr>
              <w:t xml:space="preserve">Самото предложение за определяне на </w:t>
            </w:r>
            <w:proofErr w:type="spellStart"/>
            <w:r w:rsidR="00C86647" w:rsidRPr="00BD0BBC">
              <w:rPr>
                <w:rFonts w:ascii="Times New Roman" w:hAnsi="Times New Roman" w:cs="Times New Roman"/>
                <w:sz w:val="20"/>
                <w:szCs w:val="20"/>
              </w:rPr>
              <w:t>еконорми</w:t>
            </w:r>
            <w:proofErr w:type="spellEnd"/>
            <w:r w:rsidR="00C86647" w:rsidRPr="00BD0BBC">
              <w:rPr>
                <w:rFonts w:ascii="Times New Roman" w:hAnsi="Times New Roman" w:cs="Times New Roman"/>
                <w:sz w:val="20"/>
                <w:szCs w:val="20"/>
              </w:rPr>
              <w:t xml:space="preserve"> в пунктовете е предпоставка за манипулация и корупция.</w:t>
            </w:r>
            <w:r w:rsidR="00D01542" w:rsidRPr="00D709EB">
              <w:rPr>
                <w:rFonts w:ascii="Times New Roman" w:hAnsi="Times New Roman" w:cs="Times New Roman"/>
                <w:sz w:val="20"/>
                <w:szCs w:val="20"/>
              </w:rPr>
              <w:t xml:space="preserve"> </w:t>
            </w:r>
            <w:r w:rsidR="00C86647" w:rsidRPr="00BD0BBC">
              <w:rPr>
                <w:rFonts w:ascii="Times New Roman" w:hAnsi="Times New Roman" w:cs="Times New Roman"/>
                <w:sz w:val="20"/>
                <w:szCs w:val="20"/>
              </w:rPr>
              <w:t>Когато се манипулират изгорелите газове на един 20 годишен автомобил</w:t>
            </w:r>
            <w:r w:rsidR="000F2E2F">
              <w:rPr>
                <w:rFonts w:ascii="Times New Roman" w:hAnsi="Times New Roman" w:cs="Times New Roman"/>
                <w:sz w:val="20"/>
                <w:szCs w:val="20"/>
              </w:rPr>
              <w:t>,</w:t>
            </w:r>
            <w:r w:rsidR="00C86647" w:rsidRPr="00BD0BBC">
              <w:rPr>
                <w:rFonts w:ascii="Times New Roman" w:hAnsi="Times New Roman" w:cs="Times New Roman"/>
                <w:sz w:val="20"/>
                <w:szCs w:val="20"/>
              </w:rPr>
              <w:t xml:space="preserve"> той автоматично се приравнява на </w:t>
            </w:r>
            <w:proofErr w:type="spellStart"/>
            <w:r w:rsidR="00C86647" w:rsidRPr="00BD0BBC">
              <w:rPr>
                <w:rFonts w:ascii="Times New Roman" w:hAnsi="Times New Roman" w:cs="Times New Roman"/>
                <w:sz w:val="20"/>
                <w:szCs w:val="20"/>
              </w:rPr>
              <w:t>електромобил</w:t>
            </w:r>
            <w:proofErr w:type="spellEnd"/>
            <w:r w:rsidR="00C86647" w:rsidRPr="00BD0BBC">
              <w:rPr>
                <w:rFonts w:ascii="Times New Roman" w:hAnsi="Times New Roman" w:cs="Times New Roman"/>
                <w:sz w:val="20"/>
                <w:szCs w:val="20"/>
              </w:rPr>
              <w:t>.</w:t>
            </w:r>
            <w:r w:rsidR="00D01542" w:rsidRPr="00D709EB">
              <w:rPr>
                <w:rFonts w:ascii="Times New Roman" w:hAnsi="Times New Roman" w:cs="Times New Roman"/>
                <w:sz w:val="20"/>
                <w:szCs w:val="20"/>
              </w:rPr>
              <w:t xml:space="preserve"> </w:t>
            </w:r>
            <w:r w:rsidR="00C86647" w:rsidRPr="00BD0BBC">
              <w:rPr>
                <w:rFonts w:ascii="Times New Roman" w:hAnsi="Times New Roman" w:cs="Times New Roman"/>
                <w:sz w:val="20"/>
                <w:szCs w:val="20"/>
              </w:rPr>
              <w:t>Това е стимул да се купуват неекологични коли.</w:t>
            </w:r>
          </w:p>
        </w:tc>
        <w:tc>
          <w:tcPr>
            <w:tcW w:w="2243" w:type="dxa"/>
          </w:tcPr>
          <w:p w:rsidR="004C5B39" w:rsidRPr="00D709EB" w:rsidRDefault="00B95F20" w:rsidP="001A2EB9">
            <w:pPr>
              <w:jc w:val="both"/>
              <w:rPr>
                <w:rFonts w:ascii="Times New Roman" w:hAnsi="Times New Roman" w:cs="Times New Roman"/>
                <w:sz w:val="20"/>
                <w:szCs w:val="20"/>
              </w:rPr>
            </w:pPr>
            <w:r w:rsidRPr="00D709EB">
              <w:rPr>
                <w:rFonts w:ascii="Times New Roman" w:hAnsi="Times New Roman" w:cs="Times New Roman"/>
                <w:sz w:val="20"/>
                <w:szCs w:val="20"/>
              </w:rPr>
              <w:t>1. Не се приема.</w:t>
            </w:r>
          </w:p>
        </w:tc>
        <w:tc>
          <w:tcPr>
            <w:tcW w:w="2947" w:type="dxa"/>
          </w:tcPr>
          <w:p w:rsidR="004C5B39" w:rsidRPr="00D709EB" w:rsidRDefault="00B95F20" w:rsidP="004C5B39">
            <w:pPr>
              <w:jc w:val="both"/>
              <w:rPr>
                <w:rFonts w:ascii="Times New Roman" w:hAnsi="Times New Roman" w:cs="Times New Roman"/>
                <w:sz w:val="20"/>
                <w:szCs w:val="20"/>
              </w:rPr>
            </w:pPr>
            <w:r w:rsidRPr="00D709EB">
              <w:rPr>
                <w:rFonts w:ascii="Times New Roman" w:hAnsi="Times New Roman" w:cs="Times New Roman"/>
                <w:sz w:val="20"/>
                <w:szCs w:val="20"/>
              </w:rPr>
              <w:t>1. Н</w:t>
            </w:r>
            <w:r w:rsidR="00D01542" w:rsidRPr="00D709EB">
              <w:rPr>
                <w:rFonts w:ascii="Times New Roman" w:hAnsi="Times New Roman" w:cs="Times New Roman"/>
                <w:sz w:val="20"/>
                <w:szCs w:val="20"/>
              </w:rPr>
              <w:t>яма конкретни</w:t>
            </w:r>
            <w:r w:rsidRPr="00D709EB">
              <w:rPr>
                <w:rFonts w:ascii="Times New Roman" w:hAnsi="Times New Roman" w:cs="Times New Roman"/>
                <w:sz w:val="20"/>
                <w:szCs w:val="20"/>
              </w:rPr>
              <w:t xml:space="preserve"> пред</w:t>
            </w:r>
            <w:r w:rsidR="00D01542" w:rsidRPr="00D709EB">
              <w:rPr>
                <w:rFonts w:ascii="Times New Roman" w:hAnsi="Times New Roman" w:cs="Times New Roman"/>
                <w:sz w:val="20"/>
                <w:szCs w:val="20"/>
              </w:rPr>
              <w:t>ложения по представения за обществено обсъ</w:t>
            </w:r>
            <w:r w:rsidRPr="00D709EB">
              <w:rPr>
                <w:rFonts w:ascii="Times New Roman" w:hAnsi="Times New Roman" w:cs="Times New Roman"/>
                <w:sz w:val="20"/>
                <w:szCs w:val="20"/>
              </w:rPr>
              <w:t>ждане проект на наредба.</w:t>
            </w:r>
          </w:p>
        </w:tc>
      </w:tr>
      <w:tr w:rsidR="00C86647" w:rsidRPr="00D709EB" w:rsidTr="00030A07">
        <w:tc>
          <w:tcPr>
            <w:tcW w:w="2093" w:type="dxa"/>
            <w:vMerge w:val="restart"/>
          </w:tcPr>
          <w:p w:rsidR="00F33592" w:rsidRPr="00D709EB" w:rsidRDefault="00F33592" w:rsidP="00F33592">
            <w:pPr>
              <w:rPr>
                <w:rFonts w:ascii="Times New Roman" w:hAnsi="Times New Roman" w:cs="Times New Roman"/>
                <w:b/>
                <w:sz w:val="20"/>
                <w:szCs w:val="20"/>
              </w:rPr>
            </w:pPr>
            <w:r w:rsidRPr="00D709EB">
              <w:rPr>
                <w:rFonts w:ascii="Times New Roman" w:hAnsi="Times New Roman" w:cs="Times New Roman"/>
                <w:b/>
                <w:sz w:val="20"/>
                <w:szCs w:val="20"/>
              </w:rPr>
              <w:t>4.</w:t>
            </w:r>
            <w:r w:rsidR="00D01542" w:rsidRPr="00D709EB">
              <w:rPr>
                <w:rFonts w:ascii="Times New Roman" w:hAnsi="Times New Roman" w:cs="Times New Roman"/>
                <w:sz w:val="20"/>
                <w:szCs w:val="20"/>
              </w:rPr>
              <w:t xml:space="preserve"> </w:t>
            </w:r>
            <w:proofErr w:type="spellStart"/>
            <w:r w:rsidR="00D01542" w:rsidRPr="00D709EB">
              <w:rPr>
                <w:rFonts w:ascii="Times New Roman" w:hAnsi="Times New Roman" w:cs="Times New Roman"/>
                <w:sz w:val="20"/>
                <w:szCs w:val="20"/>
              </w:rPr>
              <w:t>MPetrov</w:t>
            </w:r>
            <w:proofErr w:type="spellEnd"/>
          </w:p>
          <w:p w:rsidR="00C86647" w:rsidRPr="00D709EB" w:rsidRDefault="00C86647" w:rsidP="004C5B39">
            <w:pPr>
              <w:jc w:val="both"/>
              <w:rPr>
                <w:rFonts w:ascii="Times New Roman" w:hAnsi="Times New Roman" w:cs="Times New Roman"/>
                <w:sz w:val="20"/>
                <w:szCs w:val="20"/>
              </w:rPr>
            </w:pPr>
          </w:p>
        </w:tc>
        <w:tc>
          <w:tcPr>
            <w:tcW w:w="7423" w:type="dxa"/>
          </w:tcPr>
          <w:p w:rsidR="00C86647" w:rsidRPr="00D709EB" w:rsidRDefault="00C86647" w:rsidP="00C86647">
            <w:pPr>
              <w:jc w:val="both"/>
              <w:rPr>
                <w:rFonts w:ascii="Times New Roman" w:hAnsi="Times New Roman" w:cs="Times New Roman"/>
                <w:sz w:val="20"/>
                <w:szCs w:val="20"/>
              </w:rPr>
            </w:pPr>
            <w:r w:rsidRPr="00D709EB">
              <w:rPr>
                <w:rFonts w:ascii="Times New Roman" w:hAnsi="Times New Roman" w:cs="Times New Roman"/>
                <w:sz w:val="20"/>
                <w:szCs w:val="20"/>
              </w:rPr>
              <w:t xml:space="preserve"> </w:t>
            </w:r>
            <w:r w:rsidR="00D66DB7" w:rsidRPr="00D709EB">
              <w:rPr>
                <w:rFonts w:ascii="Times New Roman" w:hAnsi="Times New Roman" w:cs="Times New Roman"/>
                <w:sz w:val="20"/>
                <w:szCs w:val="20"/>
              </w:rPr>
              <w:t>1. Д</w:t>
            </w:r>
            <w:r w:rsidRPr="00D709EB">
              <w:rPr>
                <w:rFonts w:ascii="Times New Roman" w:hAnsi="Times New Roman" w:cs="Times New Roman"/>
                <w:sz w:val="20"/>
                <w:szCs w:val="20"/>
              </w:rPr>
              <w:t>а отпадне §20 и свързаните по същество с него други разпоредби</w:t>
            </w:r>
            <w:r w:rsidR="009D3386" w:rsidRPr="00D709EB">
              <w:rPr>
                <w:rFonts w:ascii="Times New Roman" w:hAnsi="Times New Roman" w:cs="Times New Roman"/>
                <w:sz w:val="20"/>
                <w:szCs w:val="20"/>
              </w:rPr>
              <w:t>, тъй като</w:t>
            </w:r>
            <w:r w:rsidRPr="00D709EB">
              <w:rPr>
                <w:rFonts w:ascii="Times New Roman" w:hAnsi="Times New Roman" w:cs="Times New Roman"/>
                <w:sz w:val="20"/>
                <w:szCs w:val="20"/>
              </w:rPr>
              <w:t xml:space="preserve"> </w:t>
            </w:r>
            <w:r w:rsidR="009D3386" w:rsidRPr="00D709EB">
              <w:rPr>
                <w:rFonts w:ascii="Times New Roman" w:hAnsi="Times New Roman" w:cs="Times New Roman"/>
                <w:sz w:val="20"/>
                <w:szCs w:val="20"/>
              </w:rPr>
              <w:t>п</w:t>
            </w:r>
            <w:r w:rsidRPr="00D709EB">
              <w:rPr>
                <w:rFonts w:ascii="Times New Roman" w:hAnsi="Times New Roman" w:cs="Times New Roman"/>
                <w:sz w:val="20"/>
                <w:szCs w:val="20"/>
              </w:rPr>
              <w:t xml:space="preserve">редложените промени не могат да се реализират с допълнения на </w:t>
            </w:r>
            <w:r w:rsidRPr="00D709EB">
              <w:rPr>
                <w:rFonts w:ascii="Times New Roman" w:hAnsi="Times New Roman" w:cs="Times New Roman"/>
                <w:bCs/>
                <w:sz w:val="20"/>
                <w:szCs w:val="20"/>
              </w:rPr>
              <w:t xml:space="preserve">Наредба № Н-32 от 16.12.2011 г. за периодичните прегледи за проверка на техническата изправност на пътните превозни средства </w:t>
            </w:r>
            <w:r w:rsidRPr="00D709EB">
              <w:rPr>
                <w:rFonts w:ascii="Times New Roman" w:hAnsi="Times New Roman" w:cs="Times New Roman"/>
                <w:sz w:val="20"/>
                <w:szCs w:val="20"/>
              </w:rPr>
              <w:t>поради липса на законово основание.</w:t>
            </w:r>
            <w:r w:rsidR="00BD0BBC">
              <w:rPr>
                <w:rFonts w:ascii="Times New Roman" w:hAnsi="Times New Roman" w:cs="Times New Roman"/>
                <w:sz w:val="20"/>
                <w:szCs w:val="20"/>
              </w:rPr>
              <w:t xml:space="preserve"> </w:t>
            </w:r>
            <w:r w:rsidRPr="00D709EB">
              <w:rPr>
                <w:rFonts w:ascii="Times New Roman" w:hAnsi="Times New Roman" w:cs="Times New Roman"/>
                <w:sz w:val="20"/>
                <w:szCs w:val="20"/>
              </w:rPr>
              <w:t xml:space="preserve">По същество предложените в §20 разпоредби не водят до изпълнение на заявените в мотивите </w:t>
            </w:r>
            <w:r w:rsidRPr="00D709EB">
              <w:rPr>
                <w:rFonts w:ascii="Times New Roman" w:hAnsi="Times New Roman" w:cs="Times New Roman"/>
                <w:sz w:val="20"/>
                <w:szCs w:val="20"/>
              </w:rPr>
              <w:lastRenderedPageBreak/>
              <w:t>цели на проекта.</w:t>
            </w:r>
          </w:p>
          <w:p w:rsidR="00C86647" w:rsidRPr="00D709EB" w:rsidRDefault="00C86647" w:rsidP="00C86647">
            <w:pPr>
              <w:jc w:val="both"/>
              <w:rPr>
                <w:rFonts w:ascii="Times New Roman" w:hAnsi="Times New Roman" w:cs="Times New Roman"/>
                <w:sz w:val="20"/>
                <w:szCs w:val="20"/>
              </w:rPr>
            </w:pPr>
            <w:r w:rsidRPr="00D709EB">
              <w:rPr>
                <w:rFonts w:ascii="Times New Roman" w:hAnsi="Times New Roman" w:cs="Times New Roman"/>
                <w:sz w:val="20"/>
                <w:szCs w:val="20"/>
              </w:rPr>
              <w:t>По-краткия срок на обществено обсъждане.</w:t>
            </w:r>
          </w:p>
          <w:p w:rsidR="00C86647" w:rsidRPr="00D709EB" w:rsidRDefault="00C86647" w:rsidP="00C86647">
            <w:pPr>
              <w:jc w:val="both"/>
              <w:rPr>
                <w:rFonts w:ascii="Times New Roman" w:hAnsi="Times New Roman" w:cs="Times New Roman"/>
                <w:sz w:val="20"/>
                <w:szCs w:val="20"/>
              </w:rPr>
            </w:pPr>
            <w:r w:rsidRPr="00D709EB">
              <w:rPr>
                <w:rFonts w:ascii="Times New Roman" w:hAnsi="Times New Roman" w:cs="Times New Roman"/>
                <w:sz w:val="20"/>
                <w:szCs w:val="20"/>
              </w:rPr>
              <w:t xml:space="preserve">Съгласно чл. 26, ал. 4 от </w:t>
            </w:r>
            <w:r w:rsidRPr="00D709EB">
              <w:rPr>
                <w:rFonts w:ascii="Times New Roman" w:hAnsi="Times New Roman" w:cs="Times New Roman"/>
                <w:i/>
                <w:iCs/>
                <w:sz w:val="20"/>
                <w:szCs w:val="20"/>
              </w:rPr>
              <w:t>Закона за нормативните актове</w:t>
            </w:r>
            <w:r w:rsidRPr="00D709EB">
              <w:rPr>
                <w:rFonts w:ascii="Times New Roman" w:hAnsi="Times New Roman" w:cs="Times New Roman"/>
                <w:sz w:val="20"/>
                <w:szCs w:val="20"/>
              </w:rPr>
              <w:t xml:space="preserve"> (ЗНА, ДВ, бр. 27/1973 г., </w:t>
            </w:r>
            <w:proofErr w:type="spellStart"/>
            <w:r w:rsidRPr="00D709EB">
              <w:rPr>
                <w:rFonts w:ascii="Times New Roman" w:hAnsi="Times New Roman" w:cs="Times New Roman"/>
                <w:sz w:val="20"/>
                <w:szCs w:val="20"/>
              </w:rPr>
              <w:t>посл</w:t>
            </w:r>
            <w:proofErr w:type="spellEnd"/>
            <w:r w:rsidRPr="00D709EB">
              <w:rPr>
                <w:rFonts w:ascii="Times New Roman" w:hAnsi="Times New Roman" w:cs="Times New Roman"/>
                <w:sz w:val="20"/>
                <w:szCs w:val="20"/>
              </w:rPr>
              <w:t xml:space="preserve">. изм. и доп. бр. 34/2016 г.), „срокът за предложения и становища по проектите, публикувани за обществени консултации по ал. 3, е </w:t>
            </w:r>
            <w:r w:rsidRPr="00D709EB">
              <w:rPr>
                <w:rFonts w:ascii="Times New Roman" w:hAnsi="Times New Roman" w:cs="Times New Roman"/>
                <w:sz w:val="20"/>
                <w:szCs w:val="20"/>
                <w:u w:val="single"/>
              </w:rPr>
              <w:t>не по-кратък от 30 дни</w:t>
            </w:r>
            <w:r w:rsidRPr="00D709EB">
              <w:rPr>
                <w:rFonts w:ascii="Times New Roman" w:hAnsi="Times New Roman" w:cs="Times New Roman"/>
                <w:sz w:val="20"/>
                <w:szCs w:val="20"/>
              </w:rPr>
              <w:t xml:space="preserve">. При </w:t>
            </w:r>
            <w:r w:rsidRPr="00D709EB">
              <w:rPr>
                <w:rFonts w:ascii="Times New Roman" w:hAnsi="Times New Roman" w:cs="Times New Roman"/>
                <w:sz w:val="20"/>
                <w:szCs w:val="20"/>
                <w:u w:val="single"/>
              </w:rPr>
              <w:t>изключителни случаи</w:t>
            </w:r>
            <w:r w:rsidRPr="00D709EB">
              <w:rPr>
                <w:rFonts w:ascii="Times New Roman" w:hAnsi="Times New Roman" w:cs="Times New Roman"/>
                <w:sz w:val="20"/>
                <w:szCs w:val="20"/>
              </w:rPr>
              <w:t xml:space="preserve"> и изрично посочване на причините в мотивите, съответно в доклада, съставителят на проекта може да определи друг срок, но не по-кратък от 14 дни.” В мотивите за съкращаване на срока не са посочени каквито и да било признаци за изключителност, поради което намирам намаляването на срока за незаконосъобразно.</w:t>
            </w:r>
          </w:p>
          <w:p w:rsidR="00C86647" w:rsidRPr="00D709EB" w:rsidRDefault="00C86647" w:rsidP="004C5B39">
            <w:pPr>
              <w:jc w:val="both"/>
              <w:rPr>
                <w:rFonts w:ascii="Times New Roman" w:hAnsi="Times New Roman" w:cs="Times New Roman"/>
                <w:sz w:val="20"/>
                <w:szCs w:val="20"/>
              </w:rPr>
            </w:pPr>
          </w:p>
        </w:tc>
        <w:tc>
          <w:tcPr>
            <w:tcW w:w="2243" w:type="dxa"/>
          </w:tcPr>
          <w:p w:rsidR="00C86647" w:rsidRPr="00D709EB" w:rsidRDefault="00D66DB7" w:rsidP="00D66DB7">
            <w:pPr>
              <w:jc w:val="both"/>
              <w:rPr>
                <w:rFonts w:ascii="Times New Roman" w:hAnsi="Times New Roman" w:cs="Times New Roman"/>
                <w:sz w:val="20"/>
                <w:szCs w:val="20"/>
              </w:rPr>
            </w:pPr>
            <w:r w:rsidRPr="00D709EB">
              <w:rPr>
                <w:rFonts w:ascii="Times New Roman" w:hAnsi="Times New Roman" w:cs="Times New Roman"/>
                <w:sz w:val="20"/>
                <w:szCs w:val="20"/>
              </w:rPr>
              <w:lastRenderedPageBreak/>
              <w:t xml:space="preserve">1. </w:t>
            </w:r>
            <w:r w:rsidR="00471D79" w:rsidRPr="00BD0BBC">
              <w:rPr>
                <w:rFonts w:ascii="Times New Roman" w:hAnsi="Times New Roman" w:cs="Times New Roman"/>
                <w:sz w:val="20"/>
                <w:szCs w:val="20"/>
              </w:rPr>
              <w:t>Не се приема</w:t>
            </w:r>
            <w:r w:rsidRPr="00D709EB">
              <w:rPr>
                <w:rFonts w:ascii="Times New Roman" w:hAnsi="Times New Roman" w:cs="Times New Roman"/>
                <w:sz w:val="20"/>
                <w:szCs w:val="20"/>
              </w:rPr>
              <w:t>.</w:t>
            </w:r>
          </w:p>
          <w:p w:rsidR="00D66DB7" w:rsidRPr="00D709EB" w:rsidRDefault="00D66DB7" w:rsidP="00D66DB7">
            <w:pPr>
              <w:jc w:val="both"/>
              <w:rPr>
                <w:rFonts w:ascii="Times New Roman" w:hAnsi="Times New Roman" w:cs="Times New Roman"/>
                <w:sz w:val="20"/>
                <w:szCs w:val="20"/>
              </w:rPr>
            </w:pPr>
          </w:p>
          <w:p w:rsidR="00D66DB7" w:rsidRPr="00D709EB" w:rsidRDefault="00D66DB7" w:rsidP="00D66DB7">
            <w:pPr>
              <w:jc w:val="both"/>
              <w:rPr>
                <w:rFonts w:ascii="Times New Roman" w:hAnsi="Times New Roman" w:cs="Times New Roman"/>
                <w:sz w:val="20"/>
                <w:szCs w:val="20"/>
              </w:rPr>
            </w:pPr>
          </w:p>
          <w:p w:rsidR="00D66DB7" w:rsidRPr="00D709EB" w:rsidRDefault="00D66DB7" w:rsidP="00D66DB7">
            <w:pPr>
              <w:jc w:val="both"/>
              <w:rPr>
                <w:rFonts w:ascii="Times New Roman" w:hAnsi="Times New Roman" w:cs="Times New Roman"/>
                <w:sz w:val="20"/>
                <w:szCs w:val="20"/>
              </w:rPr>
            </w:pPr>
          </w:p>
          <w:p w:rsidR="00D66DB7" w:rsidRPr="00D709EB" w:rsidRDefault="00D66DB7" w:rsidP="00D66DB7">
            <w:pPr>
              <w:jc w:val="both"/>
              <w:rPr>
                <w:rFonts w:ascii="Times New Roman" w:hAnsi="Times New Roman" w:cs="Times New Roman"/>
                <w:sz w:val="20"/>
                <w:szCs w:val="20"/>
              </w:rPr>
            </w:pPr>
          </w:p>
          <w:p w:rsidR="00D66DB7" w:rsidRPr="00D709EB" w:rsidRDefault="00D66DB7" w:rsidP="00D66DB7">
            <w:pPr>
              <w:jc w:val="both"/>
              <w:rPr>
                <w:rFonts w:ascii="Times New Roman" w:hAnsi="Times New Roman" w:cs="Times New Roman"/>
                <w:sz w:val="20"/>
                <w:szCs w:val="20"/>
              </w:rPr>
            </w:pPr>
          </w:p>
          <w:p w:rsidR="00D66DB7" w:rsidRPr="00BD0BBC" w:rsidRDefault="00D66DB7" w:rsidP="00D66DB7">
            <w:pPr>
              <w:jc w:val="both"/>
              <w:rPr>
                <w:rFonts w:ascii="Times New Roman" w:hAnsi="Times New Roman" w:cs="Times New Roman"/>
                <w:sz w:val="20"/>
                <w:szCs w:val="20"/>
              </w:rPr>
            </w:pPr>
            <w:r w:rsidRPr="00D709EB">
              <w:rPr>
                <w:rFonts w:ascii="Times New Roman" w:hAnsi="Times New Roman" w:cs="Times New Roman"/>
                <w:sz w:val="20"/>
                <w:szCs w:val="20"/>
              </w:rPr>
              <w:t>2. Не се приема.</w:t>
            </w:r>
          </w:p>
        </w:tc>
        <w:tc>
          <w:tcPr>
            <w:tcW w:w="2947" w:type="dxa"/>
          </w:tcPr>
          <w:p w:rsidR="00C86647" w:rsidRPr="00BD0BBC" w:rsidRDefault="00D66DB7" w:rsidP="00157601">
            <w:pPr>
              <w:jc w:val="both"/>
              <w:rPr>
                <w:rFonts w:ascii="Times New Roman" w:hAnsi="Times New Roman" w:cs="Times New Roman"/>
                <w:b/>
                <w:sz w:val="20"/>
                <w:szCs w:val="20"/>
              </w:rPr>
            </w:pPr>
            <w:r w:rsidRPr="00D709EB">
              <w:rPr>
                <w:rFonts w:ascii="Times New Roman" w:hAnsi="Times New Roman" w:cs="Times New Roman"/>
                <w:sz w:val="20"/>
                <w:szCs w:val="20"/>
              </w:rPr>
              <w:lastRenderedPageBreak/>
              <w:t>1. Не е налице законова пречка, виж мотивите, изложени п</w:t>
            </w:r>
            <w:r w:rsidR="000E1B7D" w:rsidRPr="00D709EB">
              <w:rPr>
                <w:rFonts w:ascii="Times New Roman" w:hAnsi="Times New Roman" w:cs="Times New Roman"/>
                <w:sz w:val="20"/>
                <w:szCs w:val="20"/>
              </w:rPr>
              <w:t xml:space="preserve">о становището на </w:t>
            </w:r>
            <w:proofErr w:type="spellStart"/>
            <w:r w:rsidR="000E1B7D" w:rsidRPr="00D709EB">
              <w:rPr>
                <w:rFonts w:ascii="Times New Roman" w:hAnsi="Times New Roman" w:cs="Times New Roman"/>
                <w:sz w:val="20"/>
                <w:szCs w:val="20"/>
              </w:rPr>
              <w:t>ksl</w:t>
            </w:r>
            <w:proofErr w:type="spellEnd"/>
            <w:r w:rsidRPr="00D709EB">
              <w:rPr>
                <w:rFonts w:ascii="Times New Roman" w:hAnsi="Times New Roman" w:cs="Times New Roman"/>
                <w:sz w:val="20"/>
                <w:szCs w:val="20"/>
              </w:rPr>
              <w:t xml:space="preserve"> </w:t>
            </w:r>
            <w:r w:rsidR="000E1B7D" w:rsidRPr="00D709EB">
              <w:rPr>
                <w:rFonts w:ascii="Times New Roman" w:hAnsi="Times New Roman" w:cs="Times New Roman"/>
                <w:sz w:val="20"/>
                <w:szCs w:val="20"/>
              </w:rPr>
              <w:t>(</w:t>
            </w:r>
            <w:r w:rsidRPr="00D709EB">
              <w:rPr>
                <w:rFonts w:ascii="Times New Roman" w:hAnsi="Times New Roman" w:cs="Times New Roman"/>
                <w:sz w:val="20"/>
                <w:szCs w:val="20"/>
              </w:rPr>
              <w:t>т. 2 от таблицата</w:t>
            </w:r>
            <w:r w:rsidR="000E1B7D" w:rsidRPr="00D709EB">
              <w:rPr>
                <w:rFonts w:ascii="Times New Roman" w:hAnsi="Times New Roman" w:cs="Times New Roman"/>
                <w:sz w:val="20"/>
                <w:szCs w:val="20"/>
              </w:rPr>
              <w:t>)</w:t>
            </w:r>
            <w:r w:rsidRPr="00D709EB">
              <w:rPr>
                <w:rFonts w:ascii="Times New Roman" w:hAnsi="Times New Roman" w:cs="Times New Roman"/>
                <w:sz w:val="20"/>
                <w:szCs w:val="20"/>
              </w:rPr>
              <w:t xml:space="preserve">.  </w:t>
            </w:r>
          </w:p>
          <w:p w:rsidR="00DA5353" w:rsidRPr="00D709EB" w:rsidRDefault="00DA5353" w:rsidP="00157601">
            <w:pPr>
              <w:jc w:val="both"/>
              <w:rPr>
                <w:rFonts w:ascii="Times New Roman" w:hAnsi="Times New Roman" w:cs="Times New Roman"/>
                <w:sz w:val="20"/>
                <w:szCs w:val="20"/>
              </w:rPr>
            </w:pPr>
          </w:p>
          <w:p w:rsidR="00DA5353" w:rsidRPr="00D709EB" w:rsidRDefault="00DA5353" w:rsidP="00157601">
            <w:pPr>
              <w:jc w:val="both"/>
              <w:rPr>
                <w:rFonts w:ascii="Times New Roman" w:hAnsi="Times New Roman" w:cs="Times New Roman"/>
                <w:sz w:val="20"/>
                <w:szCs w:val="20"/>
              </w:rPr>
            </w:pPr>
          </w:p>
          <w:p w:rsidR="00DA5353" w:rsidRPr="00D709EB" w:rsidRDefault="00D66DB7" w:rsidP="00BD0BBC">
            <w:pPr>
              <w:jc w:val="both"/>
              <w:rPr>
                <w:rFonts w:ascii="Times New Roman" w:hAnsi="Times New Roman" w:cs="Times New Roman"/>
                <w:sz w:val="20"/>
                <w:szCs w:val="20"/>
              </w:rPr>
            </w:pPr>
            <w:r w:rsidRPr="00D709EB">
              <w:rPr>
                <w:rFonts w:ascii="Times New Roman" w:hAnsi="Times New Roman" w:cs="Times New Roman"/>
                <w:sz w:val="20"/>
                <w:szCs w:val="20"/>
              </w:rPr>
              <w:t xml:space="preserve">2. </w:t>
            </w:r>
            <w:r w:rsidR="00DA5353" w:rsidRPr="00D709EB">
              <w:rPr>
                <w:rFonts w:ascii="Times New Roman" w:hAnsi="Times New Roman" w:cs="Times New Roman"/>
                <w:sz w:val="20"/>
                <w:szCs w:val="20"/>
              </w:rPr>
              <w:t xml:space="preserve">Наредбата бе публикувана за публично обсъждане в едномесечен срок. При отразяване на бележките от публичното обсъждане бяха направени съществени промени по проекта, основно в частта за комуникацията между уредите и информационната система, </w:t>
            </w:r>
            <w:r w:rsidR="000F2E2F">
              <w:rPr>
                <w:rFonts w:ascii="Times New Roman" w:hAnsi="Times New Roman" w:cs="Times New Roman"/>
                <w:sz w:val="20"/>
                <w:szCs w:val="20"/>
              </w:rPr>
              <w:t>поради което</w:t>
            </w:r>
            <w:r w:rsidR="00DA5353" w:rsidRPr="00D709EB">
              <w:rPr>
                <w:rFonts w:ascii="Times New Roman" w:hAnsi="Times New Roman" w:cs="Times New Roman"/>
                <w:sz w:val="20"/>
                <w:szCs w:val="20"/>
              </w:rPr>
              <w:t xml:space="preserve"> наредбата бе публикувана отново </w:t>
            </w:r>
            <w:r w:rsidR="00130297" w:rsidRPr="00D709EB">
              <w:rPr>
                <w:rFonts w:ascii="Times New Roman" w:hAnsi="Times New Roman" w:cs="Times New Roman"/>
                <w:sz w:val="20"/>
                <w:szCs w:val="20"/>
              </w:rPr>
              <w:t>за обществено обсъждане. Мотивите за съкратеният срок за публично обсъждане са приложени към публикувания проект.</w:t>
            </w:r>
          </w:p>
        </w:tc>
      </w:tr>
      <w:tr w:rsidR="00C86647" w:rsidRPr="00D709EB" w:rsidTr="00030A07">
        <w:tc>
          <w:tcPr>
            <w:tcW w:w="2093" w:type="dxa"/>
            <w:vMerge/>
          </w:tcPr>
          <w:p w:rsidR="00C86647" w:rsidRPr="00D709EB" w:rsidRDefault="00C86647" w:rsidP="00157601">
            <w:pPr>
              <w:jc w:val="both"/>
              <w:rPr>
                <w:rFonts w:ascii="Times New Roman" w:hAnsi="Times New Roman" w:cs="Times New Roman"/>
                <w:sz w:val="20"/>
                <w:szCs w:val="20"/>
              </w:rPr>
            </w:pPr>
          </w:p>
        </w:tc>
        <w:tc>
          <w:tcPr>
            <w:tcW w:w="7423" w:type="dxa"/>
          </w:tcPr>
          <w:p w:rsidR="00C86647" w:rsidRPr="00D709EB" w:rsidRDefault="00C86647" w:rsidP="00C86647">
            <w:pPr>
              <w:jc w:val="both"/>
              <w:rPr>
                <w:rFonts w:ascii="Times New Roman" w:hAnsi="Times New Roman" w:cs="Times New Roman"/>
                <w:sz w:val="20"/>
                <w:szCs w:val="20"/>
              </w:rPr>
            </w:pPr>
            <w:r w:rsidRPr="00D709EB">
              <w:rPr>
                <w:rFonts w:ascii="Times New Roman" w:hAnsi="Times New Roman" w:cs="Times New Roman"/>
                <w:sz w:val="20"/>
                <w:szCs w:val="20"/>
              </w:rPr>
              <w:t>2. Необходимостта от оценка на въздействието на проекта.</w:t>
            </w:r>
          </w:p>
          <w:p w:rsidR="00C86647" w:rsidRPr="00D709EB" w:rsidRDefault="00C86647" w:rsidP="00C86647">
            <w:pPr>
              <w:jc w:val="both"/>
              <w:rPr>
                <w:rFonts w:ascii="Times New Roman" w:hAnsi="Times New Roman" w:cs="Times New Roman"/>
                <w:sz w:val="20"/>
                <w:szCs w:val="20"/>
              </w:rPr>
            </w:pPr>
            <w:r w:rsidRPr="00D709EB">
              <w:rPr>
                <w:rFonts w:ascii="Times New Roman" w:hAnsi="Times New Roman" w:cs="Times New Roman"/>
                <w:sz w:val="20"/>
                <w:szCs w:val="20"/>
              </w:rPr>
              <w:t xml:space="preserve">Чл. 18а от ЗНА предвижда извършването на предварителна оценка на въздействието на проектите на нормативни актове, а чл. 18б – </w:t>
            </w:r>
            <w:proofErr w:type="spellStart"/>
            <w:r w:rsidRPr="00D709EB">
              <w:rPr>
                <w:rFonts w:ascii="Times New Roman" w:hAnsi="Times New Roman" w:cs="Times New Roman"/>
                <w:sz w:val="20"/>
                <w:szCs w:val="20"/>
              </w:rPr>
              <w:t>последваща</w:t>
            </w:r>
            <w:proofErr w:type="spellEnd"/>
            <w:r w:rsidRPr="00D709EB">
              <w:rPr>
                <w:rFonts w:ascii="Times New Roman" w:hAnsi="Times New Roman" w:cs="Times New Roman"/>
                <w:sz w:val="20"/>
                <w:szCs w:val="20"/>
              </w:rPr>
              <w:t xml:space="preserve">, с възможност за отмяна, изменение или допълнение на нормативния акт. Към настоящият проект не са приложени нито предварителна, нито план за извършване на </w:t>
            </w:r>
            <w:proofErr w:type="spellStart"/>
            <w:r w:rsidRPr="00D709EB">
              <w:rPr>
                <w:rFonts w:ascii="Times New Roman" w:hAnsi="Times New Roman" w:cs="Times New Roman"/>
                <w:sz w:val="20"/>
                <w:szCs w:val="20"/>
              </w:rPr>
              <w:t>последваща</w:t>
            </w:r>
            <w:proofErr w:type="spellEnd"/>
            <w:r w:rsidRPr="00D709EB">
              <w:rPr>
                <w:rFonts w:ascii="Times New Roman" w:hAnsi="Times New Roman" w:cs="Times New Roman"/>
                <w:sz w:val="20"/>
                <w:szCs w:val="20"/>
              </w:rPr>
              <w:t xml:space="preserve"> оценка на въздействието на нормативния акт. Считам, че същият има потенциал за реално обществено въздействие, с оглед на което е необходимо такива оценки да бъдат извършени.</w:t>
            </w:r>
          </w:p>
          <w:p w:rsidR="00C86647" w:rsidRPr="00D709EB" w:rsidRDefault="00C86647" w:rsidP="00157601">
            <w:pPr>
              <w:jc w:val="both"/>
              <w:rPr>
                <w:rFonts w:ascii="Times New Roman" w:hAnsi="Times New Roman" w:cs="Times New Roman"/>
                <w:sz w:val="20"/>
                <w:szCs w:val="20"/>
              </w:rPr>
            </w:pPr>
          </w:p>
        </w:tc>
        <w:tc>
          <w:tcPr>
            <w:tcW w:w="2243" w:type="dxa"/>
          </w:tcPr>
          <w:p w:rsidR="00C86647" w:rsidRPr="00BD0BBC" w:rsidRDefault="00DA5353" w:rsidP="00BD0BBC">
            <w:pPr>
              <w:pStyle w:val="a6"/>
              <w:numPr>
                <w:ilvl w:val="0"/>
                <w:numId w:val="1"/>
              </w:numPr>
              <w:jc w:val="both"/>
              <w:rPr>
                <w:rFonts w:ascii="Times New Roman" w:hAnsi="Times New Roman" w:cs="Times New Roman"/>
                <w:sz w:val="20"/>
                <w:szCs w:val="20"/>
              </w:rPr>
            </w:pPr>
            <w:r w:rsidRPr="00BD0BBC">
              <w:rPr>
                <w:rFonts w:ascii="Times New Roman" w:hAnsi="Times New Roman" w:cs="Times New Roman"/>
                <w:sz w:val="20"/>
                <w:szCs w:val="20"/>
              </w:rPr>
              <w:t>Не се приема</w:t>
            </w:r>
            <w:r w:rsidR="009D3386" w:rsidRPr="00D709EB">
              <w:rPr>
                <w:rFonts w:ascii="Times New Roman" w:hAnsi="Times New Roman" w:cs="Times New Roman"/>
                <w:sz w:val="20"/>
                <w:szCs w:val="20"/>
              </w:rPr>
              <w:t>.</w:t>
            </w:r>
          </w:p>
        </w:tc>
        <w:tc>
          <w:tcPr>
            <w:tcW w:w="2947" w:type="dxa"/>
          </w:tcPr>
          <w:p w:rsidR="00C86647" w:rsidRPr="00BD0BBC" w:rsidRDefault="008A7570" w:rsidP="008A7570">
            <w:pPr>
              <w:jc w:val="both"/>
              <w:rPr>
                <w:rFonts w:ascii="Times New Roman" w:hAnsi="Times New Roman" w:cs="Times New Roman"/>
                <w:sz w:val="20"/>
                <w:szCs w:val="20"/>
              </w:rPr>
            </w:pPr>
            <w:r w:rsidRPr="00D709EB">
              <w:rPr>
                <w:rFonts w:ascii="Times New Roman" w:hAnsi="Times New Roman" w:cs="Times New Roman"/>
                <w:sz w:val="20"/>
                <w:szCs w:val="20"/>
              </w:rPr>
              <w:t xml:space="preserve">2. </w:t>
            </w:r>
            <w:r w:rsidR="00DA5353" w:rsidRPr="00BD0BBC">
              <w:rPr>
                <w:rFonts w:ascii="Times New Roman" w:hAnsi="Times New Roman" w:cs="Times New Roman"/>
                <w:sz w:val="20"/>
                <w:szCs w:val="20"/>
              </w:rPr>
              <w:t xml:space="preserve">Задължителна оценка на въздействието се изисква за </w:t>
            </w:r>
            <w:r w:rsidR="000F2E2F">
              <w:rPr>
                <w:rFonts w:ascii="Times New Roman" w:hAnsi="Times New Roman" w:cs="Times New Roman"/>
                <w:sz w:val="20"/>
                <w:szCs w:val="20"/>
              </w:rPr>
              <w:t xml:space="preserve"> </w:t>
            </w:r>
            <w:r w:rsidR="009D3386" w:rsidRPr="00BD0BBC">
              <w:rPr>
                <w:rFonts w:ascii="Times New Roman" w:hAnsi="Times New Roman" w:cs="Times New Roman"/>
                <w:sz w:val="20"/>
                <w:szCs w:val="20"/>
              </w:rPr>
              <w:t>актове</w:t>
            </w:r>
            <w:r w:rsidR="00BD0BBC">
              <w:rPr>
                <w:rFonts w:ascii="Times New Roman" w:hAnsi="Times New Roman" w:cs="Times New Roman"/>
                <w:sz w:val="20"/>
                <w:szCs w:val="20"/>
              </w:rPr>
              <w:t xml:space="preserve"> </w:t>
            </w:r>
            <w:r w:rsidR="009D3386" w:rsidRPr="00BD0BBC">
              <w:rPr>
                <w:rFonts w:ascii="Times New Roman" w:hAnsi="Times New Roman" w:cs="Times New Roman"/>
                <w:sz w:val="20"/>
                <w:szCs w:val="20"/>
              </w:rPr>
              <w:t>на</w:t>
            </w:r>
            <w:r w:rsidR="00DA5353" w:rsidRPr="00BD0BBC">
              <w:rPr>
                <w:rFonts w:ascii="Times New Roman" w:hAnsi="Times New Roman" w:cs="Times New Roman"/>
                <w:sz w:val="20"/>
                <w:szCs w:val="20"/>
              </w:rPr>
              <w:t xml:space="preserve"> </w:t>
            </w:r>
            <w:r w:rsidR="009D3386" w:rsidRPr="00BD0BBC">
              <w:rPr>
                <w:rFonts w:ascii="Times New Roman" w:hAnsi="Times New Roman" w:cs="Times New Roman"/>
                <w:sz w:val="20"/>
                <w:szCs w:val="20"/>
              </w:rPr>
              <w:t>М</w:t>
            </w:r>
            <w:r w:rsidR="00DA5353" w:rsidRPr="00BD0BBC">
              <w:rPr>
                <w:rFonts w:ascii="Times New Roman" w:hAnsi="Times New Roman" w:cs="Times New Roman"/>
                <w:sz w:val="20"/>
                <w:szCs w:val="20"/>
              </w:rPr>
              <w:t>инистерски</w:t>
            </w:r>
            <w:r w:rsidR="009D3386" w:rsidRPr="00BD0BBC">
              <w:rPr>
                <w:rFonts w:ascii="Times New Roman" w:hAnsi="Times New Roman" w:cs="Times New Roman"/>
                <w:sz w:val="20"/>
                <w:szCs w:val="20"/>
              </w:rPr>
              <w:t>я</w:t>
            </w:r>
            <w:r w:rsidR="00DA5353" w:rsidRPr="00BD0BBC">
              <w:rPr>
                <w:rFonts w:ascii="Times New Roman" w:hAnsi="Times New Roman" w:cs="Times New Roman"/>
                <w:sz w:val="20"/>
                <w:szCs w:val="20"/>
              </w:rPr>
              <w:t xml:space="preserve"> съвет</w:t>
            </w:r>
            <w:r w:rsidR="009D3386" w:rsidRPr="00BD0BBC">
              <w:rPr>
                <w:rFonts w:ascii="Times New Roman" w:hAnsi="Times New Roman" w:cs="Times New Roman"/>
                <w:sz w:val="20"/>
                <w:szCs w:val="20"/>
              </w:rPr>
              <w:t>, какъвто не е конкретния случай</w:t>
            </w:r>
            <w:r w:rsidR="00DA5353" w:rsidRPr="00BD0BBC">
              <w:rPr>
                <w:rFonts w:ascii="Times New Roman" w:hAnsi="Times New Roman" w:cs="Times New Roman"/>
                <w:sz w:val="20"/>
                <w:szCs w:val="20"/>
              </w:rPr>
              <w:t>.</w:t>
            </w:r>
          </w:p>
        </w:tc>
      </w:tr>
      <w:tr w:rsidR="00C86647" w:rsidRPr="00D709EB" w:rsidTr="00030A07">
        <w:tc>
          <w:tcPr>
            <w:tcW w:w="2093" w:type="dxa"/>
            <w:vMerge/>
          </w:tcPr>
          <w:p w:rsidR="00C86647" w:rsidRPr="00D709EB" w:rsidRDefault="00C86647" w:rsidP="00157601">
            <w:pPr>
              <w:jc w:val="both"/>
              <w:rPr>
                <w:rFonts w:ascii="Times New Roman" w:hAnsi="Times New Roman" w:cs="Times New Roman"/>
                <w:sz w:val="20"/>
                <w:szCs w:val="20"/>
              </w:rPr>
            </w:pPr>
          </w:p>
        </w:tc>
        <w:tc>
          <w:tcPr>
            <w:tcW w:w="7423" w:type="dxa"/>
          </w:tcPr>
          <w:p w:rsidR="00C86647" w:rsidRPr="00D709EB" w:rsidRDefault="00C86647" w:rsidP="008A7570">
            <w:pPr>
              <w:jc w:val="both"/>
              <w:rPr>
                <w:rFonts w:ascii="Times New Roman" w:hAnsi="Times New Roman" w:cs="Times New Roman"/>
                <w:sz w:val="20"/>
                <w:szCs w:val="20"/>
              </w:rPr>
            </w:pPr>
            <w:r w:rsidRPr="00D709EB">
              <w:rPr>
                <w:rFonts w:ascii="Times New Roman" w:hAnsi="Times New Roman" w:cs="Times New Roman"/>
                <w:sz w:val="20"/>
                <w:szCs w:val="20"/>
              </w:rPr>
              <w:t xml:space="preserve">3. Считам, </w:t>
            </w:r>
            <w:r w:rsidRPr="00BD0BBC">
              <w:rPr>
                <w:rFonts w:ascii="Times New Roman" w:hAnsi="Times New Roman" w:cs="Times New Roman"/>
                <w:sz w:val="20"/>
                <w:szCs w:val="20"/>
              </w:rPr>
              <w:t xml:space="preserve">че липсва законово основание за </w:t>
            </w:r>
            <w:r w:rsidR="009D3386" w:rsidRPr="00BD0BBC">
              <w:rPr>
                <w:rFonts w:ascii="Times New Roman" w:hAnsi="Times New Roman" w:cs="Times New Roman"/>
                <w:sz w:val="20"/>
                <w:szCs w:val="20"/>
              </w:rPr>
              <w:t xml:space="preserve">предложеното с </w:t>
            </w:r>
            <w:r w:rsidRPr="00BD0BBC">
              <w:rPr>
                <w:rFonts w:ascii="Times New Roman" w:hAnsi="Times New Roman" w:cs="Times New Roman"/>
                <w:sz w:val="20"/>
                <w:szCs w:val="20"/>
              </w:rPr>
              <w:t xml:space="preserve"> </w:t>
            </w:r>
            <w:r w:rsidR="009D3386" w:rsidRPr="00BD0BBC">
              <w:rPr>
                <w:rFonts w:ascii="Times New Roman" w:hAnsi="Times New Roman" w:cs="Times New Roman"/>
                <w:sz w:val="20"/>
                <w:szCs w:val="20"/>
              </w:rPr>
              <w:t xml:space="preserve">§20 </w:t>
            </w:r>
            <w:r w:rsidRPr="00BD0BBC">
              <w:rPr>
                <w:rFonts w:ascii="Times New Roman" w:hAnsi="Times New Roman" w:cs="Times New Roman"/>
                <w:sz w:val="20"/>
                <w:szCs w:val="20"/>
              </w:rPr>
              <w:t xml:space="preserve">категоризиране </w:t>
            </w:r>
            <w:r w:rsidR="009D3386" w:rsidRPr="00BD0BBC">
              <w:rPr>
                <w:rFonts w:ascii="Times New Roman" w:hAnsi="Times New Roman" w:cs="Times New Roman"/>
                <w:sz w:val="20"/>
                <w:szCs w:val="20"/>
              </w:rPr>
              <w:t xml:space="preserve">на моторните превозни </w:t>
            </w:r>
            <w:r w:rsidR="000F2E2F" w:rsidRPr="00BD0BBC">
              <w:rPr>
                <w:rFonts w:ascii="Times New Roman" w:hAnsi="Times New Roman" w:cs="Times New Roman"/>
                <w:sz w:val="20"/>
                <w:szCs w:val="20"/>
              </w:rPr>
              <w:t>средства</w:t>
            </w:r>
            <w:r w:rsidR="009D3386" w:rsidRPr="00BD0BBC">
              <w:rPr>
                <w:rFonts w:ascii="Times New Roman" w:hAnsi="Times New Roman" w:cs="Times New Roman"/>
                <w:sz w:val="20"/>
                <w:szCs w:val="20"/>
              </w:rPr>
              <w:t xml:space="preserve"> </w:t>
            </w:r>
            <w:r w:rsidRPr="00BD0BBC">
              <w:rPr>
                <w:rFonts w:ascii="Times New Roman" w:hAnsi="Times New Roman" w:cs="Times New Roman"/>
                <w:sz w:val="20"/>
                <w:szCs w:val="20"/>
              </w:rPr>
              <w:t xml:space="preserve">с конкретния нормативен акт. В § 3 от Преходните и заключителни разпоредби на </w:t>
            </w:r>
            <w:r w:rsidRPr="00BD0BBC">
              <w:rPr>
                <w:rFonts w:ascii="Times New Roman" w:hAnsi="Times New Roman" w:cs="Times New Roman"/>
                <w:i/>
                <w:iCs/>
                <w:sz w:val="20"/>
                <w:szCs w:val="20"/>
              </w:rPr>
              <w:t>Наредба № Н-32 от 16.12.2011</w:t>
            </w:r>
            <w:r w:rsidRPr="00D709EB">
              <w:rPr>
                <w:rFonts w:ascii="Times New Roman" w:hAnsi="Times New Roman" w:cs="Times New Roman"/>
                <w:i/>
                <w:iCs/>
                <w:sz w:val="20"/>
                <w:szCs w:val="20"/>
              </w:rPr>
              <w:t xml:space="preserve"> г. за периодичните прегледи за проверка на техническата изправност на пътните превозни средства</w:t>
            </w:r>
            <w:r w:rsidRPr="00D709EB">
              <w:rPr>
                <w:rFonts w:ascii="Times New Roman" w:hAnsi="Times New Roman" w:cs="Times New Roman"/>
                <w:sz w:val="20"/>
                <w:szCs w:val="20"/>
              </w:rPr>
              <w:t xml:space="preserve"> (ДВ, бр. 104/2011 г., </w:t>
            </w:r>
            <w:proofErr w:type="spellStart"/>
            <w:r w:rsidRPr="00D709EB">
              <w:rPr>
                <w:rFonts w:ascii="Times New Roman" w:hAnsi="Times New Roman" w:cs="Times New Roman"/>
                <w:sz w:val="20"/>
                <w:szCs w:val="20"/>
              </w:rPr>
              <w:t>посл</w:t>
            </w:r>
            <w:proofErr w:type="spellEnd"/>
            <w:r w:rsidRPr="00D709EB">
              <w:rPr>
                <w:rFonts w:ascii="Times New Roman" w:hAnsi="Times New Roman" w:cs="Times New Roman"/>
                <w:sz w:val="20"/>
                <w:szCs w:val="20"/>
              </w:rPr>
              <w:t xml:space="preserve">. изм. и доп. бр. 38/2018 г.) е посочено, че същата се издава на основание чл. 147, ал. 1, 5, 6 и 8 и чл. 148, ал. 1, ал. 3, т. 4, ал. 4, т. 1, 2 и 3, ал. 6, т. 1, 2 и 3 и ал. 10 от </w:t>
            </w:r>
            <w:r w:rsidRPr="00D709EB">
              <w:rPr>
                <w:rFonts w:ascii="Times New Roman" w:hAnsi="Times New Roman" w:cs="Times New Roman"/>
                <w:i/>
                <w:iCs/>
                <w:sz w:val="20"/>
                <w:szCs w:val="20"/>
              </w:rPr>
              <w:t>Закона за движението по пътищата</w:t>
            </w:r>
            <w:r w:rsidRPr="00D709EB">
              <w:rPr>
                <w:rFonts w:ascii="Times New Roman" w:hAnsi="Times New Roman" w:cs="Times New Roman"/>
                <w:sz w:val="20"/>
                <w:szCs w:val="20"/>
              </w:rPr>
              <w:t xml:space="preserve"> (ЗДвП, ДВ, бр. 20/1999 г., </w:t>
            </w:r>
            <w:proofErr w:type="spellStart"/>
            <w:r w:rsidRPr="00D709EB">
              <w:rPr>
                <w:rFonts w:ascii="Times New Roman" w:hAnsi="Times New Roman" w:cs="Times New Roman"/>
                <w:sz w:val="20"/>
                <w:szCs w:val="20"/>
              </w:rPr>
              <w:t>посл</w:t>
            </w:r>
            <w:proofErr w:type="spellEnd"/>
            <w:r w:rsidRPr="00D709EB">
              <w:rPr>
                <w:rFonts w:ascii="Times New Roman" w:hAnsi="Times New Roman" w:cs="Times New Roman"/>
                <w:sz w:val="20"/>
                <w:szCs w:val="20"/>
              </w:rPr>
              <w:t>. изм. и доп. бр. 60/2019 г.).</w:t>
            </w:r>
            <w:r w:rsidR="009D3386" w:rsidRPr="00D709EB">
              <w:rPr>
                <w:rFonts w:ascii="Times New Roman" w:hAnsi="Times New Roman" w:cs="Times New Roman"/>
                <w:sz w:val="20"/>
                <w:szCs w:val="20"/>
              </w:rPr>
              <w:t xml:space="preserve"> </w:t>
            </w:r>
            <w:r w:rsidRPr="00D709EB">
              <w:rPr>
                <w:rFonts w:ascii="Times New Roman" w:hAnsi="Times New Roman" w:cs="Times New Roman"/>
                <w:sz w:val="20"/>
                <w:szCs w:val="20"/>
              </w:rPr>
              <w:t>Никъде в законовите основания за издаването на наредбата, както и в приложимия закон, не се предвижда наредбата за периодичните прегледи на техническата изправност на ППС да категоризира същите по какъвто и да било признак. Предмет на цитираната наредба може да бъде единствено материя, за която това е предвидено в закон. В настоящия проект липсва разпоредба, обосноваваща създаването на разписаните такива в §20 с по-висшестоящ нормативен акт.</w:t>
            </w:r>
          </w:p>
          <w:p w:rsidR="00C86647" w:rsidRPr="00D709EB" w:rsidRDefault="00C86647" w:rsidP="00C86647">
            <w:pPr>
              <w:jc w:val="both"/>
              <w:rPr>
                <w:rFonts w:ascii="Times New Roman" w:hAnsi="Times New Roman" w:cs="Times New Roman"/>
                <w:sz w:val="20"/>
                <w:szCs w:val="20"/>
              </w:rPr>
            </w:pPr>
            <w:r w:rsidRPr="00D709EB">
              <w:rPr>
                <w:rFonts w:ascii="Times New Roman" w:hAnsi="Times New Roman" w:cs="Times New Roman"/>
                <w:sz w:val="20"/>
                <w:szCs w:val="20"/>
              </w:rPr>
              <w:t xml:space="preserve">В случай, че нормативен акт от по-висока степен не предвижда създаването на екологични групи, това не може да стане с наредба. Евентуална наредба би могла </w:t>
            </w:r>
            <w:r w:rsidRPr="00D709EB">
              <w:rPr>
                <w:rFonts w:ascii="Times New Roman" w:hAnsi="Times New Roman" w:cs="Times New Roman"/>
                <w:sz w:val="20"/>
                <w:szCs w:val="20"/>
              </w:rPr>
              <w:lastRenderedPageBreak/>
              <w:t>да определи методиката за създаване на същите, но не и принципното им въвеждане.</w:t>
            </w:r>
          </w:p>
          <w:p w:rsidR="00C86647" w:rsidRPr="00D709EB" w:rsidRDefault="00C86647" w:rsidP="00C86647">
            <w:pPr>
              <w:jc w:val="both"/>
              <w:rPr>
                <w:rFonts w:ascii="Times New Roman" w:hAnsi="Times New Roman" w:cs="Times New Roman"/>
                <w:sz w:val="20"/>
                <w:szCs w:val="20"/>
              </w:rPr>
            </w:pPr>
            <w:r w:rsidRPr="00D709EB">
              <w:rPr>
                <w:rFonts w:ascii="Times New Roman" w:hAnsi="Times New Roman" w:cs="Times New Roman"/>
                <w:i/>
                <w:iCs/>
                <w:sz w:val="20"/>
                <w:szCs w:val="20"/>
              </w:rPr>
              <w:t>Законът за движение</w:t>
            </w:r>
            <w:r w:rsidRPr="00D709EB">
              <w:rPr>
                <w:rFonts w:ascii="Times New Roman" w:hAnsi="Times New Roman" w:cs="Times New Roman"/>
                <w:sz w:val="20"/>
                <w:szCs w:val="20"/>
              </w:rPr>
              <w:t xml:space="preserve"> по пътищата указва ясно какво е приложното поле на </w:t>
            </w:r>
            <w:r w:rsidRPr="00D709EB">
              <w:rPr>
                <w:rFonts w:ascii="Times New Roman" w:hAnsi="Times New Roman" w:cs="Times New Roman"/>
                <w:i/>
                <w:iCs/>
                <w:sz w:val="20"/>
                <w:szCs w:val="20"/>
              </w:rPr>
              <w:t>Наредба № Н-32 от 16.12.2011 г. за периодичните прегледи за проверка на техническата изправност на пътните превозни средства</w:t>
            </w:r>
            <w:r w:rsidRPr="00D709EB">
              <w:rPr>
                <w:rFonts w:ascii="Times New Roman" w:hAnsi="Times New Roman" w:cs="Times New Roman"/>
                <w:sz w:val="20"/>
                <w:szCs w:val="20"/>
              </w:rPr>
              <w:t xml:space="preserve"> – чл. 147, ал. 1, 5, 6 и 8 и чл. 148, ал. 1, ал. 3, т. 4, ал. 4, т. 1, 2 и 3, ал. 6, т. 1, 2 и 3 и ал. 10 от ЗДвП. Това не включва §20</w:t>
            </w:r>
            <w:r w:rsidR="000F2E2F">
              <w:rPr>
                <w:rFonts w:ascii="Times New Roman" w:hAnsi="Times New Roman" w:cs="Times New Roman"/>
                <w:sz w:val="20"/>
                <w:szCs w:val="20"/>
              </w:rPr>
              <w:t>.</w:t>
            </w:r>
          </w:p>
          <w:p w:rsidR="00C86647" w:rsidRPr="00D709EB" w:rsidRDefault="00C86647" w:rsidP="00157601">
            <w:pPr>
              <w:jc w:val="both"/>
              <w:rPr>
                <w:rFonts w:ascii="Times New Roman" w:hAnsi="Times New Roman" w:cs="Times New Roman"/>
                <w:sz w:val="20"/>
                <w:szCs w:val="20"/>
              </w:rPr>
            </w:pPr>
          </w:p>
        </w:tc>
        <w:tc>
          <w:tcPr>
            <w:tcW w:w="2243" w:type="dxa"/>
          </w:tcPr>
          <w:p w:rsidR="00C86647" w:rsidRPr="00BD0BBC" w:rsidRDefault="004368DA" w:rsidP="00BD0BBC">
            <w:pPr>
              <w:pStyle w:val="a6"/>
              <w:numPr>
                <w:ilvl w:val="0"/>
                <w:numId w:val="1"/>
              </w:numPr>
              <w:jc w:val="both"/>
              <w:rPr>
                <w:rFonts w:ascii="Times New Roman" w:hAnsi="Times New Roman" w:cs="Times New Roman"/>
                <w:sz w:val="20"/>
                <w:szCs w:val="20"/>
              </w:rPr>
            </w:pPr>
            <w:r w:rsidRPr="00BD0BBC">
              <w:rPr>
                <w:rFonts w:ascii="Times New Roman" w:hAnsi="Times New Roman" w:cs="Times New Roman"/>
                <w:sz w:val="20"/>
                <w:szCs w:val="20"/>
              </w:rPr>
              <w:lastRenderedPageBreak/>
              <w:t>Не се приема</w:t>
            </w:r>
            <w:r w:rsidR="008A7570" w:rsidRPr="00D709EB">
              <w:rPr>
                <w:rFonts w:ascii="Times New Roman" w:hAnsi="Times New Roman" w:cs="Times New Roman"/>
                <w:sz w:val="20"/>
                <w:szCs w:val="20"/>
              </w:rPr>
              <w:t>.</w:t>
            </w:r>
          </w:p>
        </w:tc>
        <w:tc>
          <w:tcPr>
            <w:tcW w:w="2947" w:type="dxa"/>
          </w:tcPr>
          <w:p w:rsidR="008A7570" w:rsidRPr="00BD0BBC" w:rsidRDefault="008A7570" w:rsidP="008A7570">
            <w:pPr>
              <w:jc w:val="both"/>
              <w:rPr>
                <w:rFonts w:ascii="Times New Roman" w:hAnsi="Times New Roman" w:cs="Times New Roman"/>
                <w:b/>
                <w:sz w:val="20"/>
                <w:szCs w:val="20"/>
              </w:rPr>
            </w:pPr>
            <w:r w:rsidRPr="00D709EB">
              <w:rPr>
                <w:rFonts w:ascii="Times New Roman" w:hAnsi="Times New Roman" w:cs="Times New Roman"/>
                <w:sz w:val="20"/>
                <w:szCs w:val="20"/>
              </w:rPr>
              <w:t xml:space="preserve">3. </w:t>
            </w:r>
            <w:r w:rsidRPr="00BD0BBC">
              <w:rPr>
                <w:rFonts w:ascii="Times New Roman" w:hAnsi="Times New Roman" w:cs="Times New Roman"/>
                <w:sz w:val="20"/>
                <w:szCs w:val="20"/>
              </w:rPr>
              <w:t>Не е налице законова пречка, виж мотивите, изложени п</w:t>
            </w:r>
            <w:r w:rsidR="000E1B7D" w:rsidRPr="00D709EB">
              <w:rPr>
                <w:rFonts w:ascii="Times New Roman" w:hAnsi="Times New Roman" w:cs="Times New Roman"/>
                <w:sz w:val="20"/>
                <w:szCs w:val="20"/>
              </w:rPr>
              <w:t xml:space="preserve">о становището на </w:t>
            </w:r>
            <w:proofErr w:type="spellStart"/>
            <w:r w:rsidR="000E1B7D" w:rsidRPr="00D709EB">
              <w:rPr>
                <w:rFonts w:ascii="Times New Roman" w:hAnsi="Times New Roman" w:cs="Times New Roman"/>
                <w:sz w:val="20"/>
                <w:szCs w:val="20"/>
              </w:rPr>
              <w:t>ksl</w:t>
            </w:r>
            <w:proofErr w:type="spellEnd"/>
            <w:r w:rsidR="000E1B7D" w:rsidRPr="00D709EB">
              <w:rPr>
                <w:rFonts w:ascii="Times New Roman" w:hAnsi="Times New Roman" w:cs="Times New Roman"/>
                <w:b/>
                <w:sz w:val="20"/>
                <w:szCs w:val="20"/>
              </w:rPr>
              <w:t xml:space="preserve"> </w:t>
            </w:r>
            <w:r w:rsidR="000E1B7D" w:rsidRPr="00D709EB">
              <w:rPr>
                <w:rFonts w:ascii="Times New Roman" w:hAnsi="Times New Roman" w:cs="Times New Roman"/>
                <w:sz w:val="20"/>
                <w:szCs w:val="20"/>
              </w:rPr>
              <w:t>(</w:t>
            </w:r>
            <w:r w:rsidRPr="00BD0BBC">
              <w:rPr>
                <w:rFonts w:ascii="Times New Roman" w:hAnsi="Times New Roman" w:cs="Times New Roman"/>
                <w:sz w:val="20"/>
                <w:szCs w:val="20"/>
              </w:rPr>
              <w:t>т. 2 от таблицата</w:t>
            </w:r>
            <w:r w:rsidR="000E1B7D" w:rsidRPr="00D709EB">
              <w:rPr>
                <w:rFonts w:ascii="Times New Roman" w:hAnsi="Times New Roman" w:cs="Times New Roman"/>
                <w:sz w:val="20"/>
                <w:szCs w:val="20"/>
              </w:rPr>
              <w:t>)</w:t>
            </w:r>
            <w:r w:rsidRPr="00BD0BBC">
              <w:rPr>
                <w:rFonts w:ascii="Times New Roman" w:hAnsi="Times New Roman" w:cs="Times New Roman"/>
                <w:sz w:val="20"/>
                <w:szCs w:val="20"/>
              </w:rPr>
              <w:t xml:space="preserve">.  </w:t>
            </w:r>
          </w:p>
          <w:p w:rsidR="00C86647" w:rsidRPr="00BD0BBC" w:rsidRDefault="00C86647" w:rsidP="008A7570">
            <w:pPr>
              <w:jc w:val="both"/>
              <w:rPr>
                <w:rFonts w:ascii="Times New Roman" w:hAnsi="Times New Roman" w:cs="Times New Roman"/>
                <w:sz w:val="20"/>
                <w:szCs w:val="20"/>
              </w:rPr>
            </w:pPr>
          </w:p>
        </w:tc>
      </w:tr>
      <w:tr w:rsidR="00C4262F" w:rsidRPr="00D709EB" w:rsidTr="00030A07">
        <w:tc>
          <w:tcPr>
            <w:tcW w:w="2093" w:type="dxa"/>
          </w:tcPr>
          <w:p w:rsidR="00C4262F" w:rsidRPr="00D709EB" w:rsidRDefault="00C4262F" w:rsidP="00157601">
            <w:pPr>
              <w:jc w:val="both"/>
              <w:rPr>
                <w:rFonts w:ascii="Times New Roman" w:hAnsi="Times New Roman" w:cs="Times New Roman"/>
                <w:sz w:val="20"/>
                <w:szCs w:val="20"/>
              </w:rPr>
            </w:pPr>
          </w:p>
        </w:tc>
        <w:tc>
          <w:tcPr>
            <w:tcW w:w="7423" w:type="dxa"/>
          </w:tcPr>
          <w:p w:rsidR="00C86647" w:rsidRPr="00D709EB" w:rsidRDefault="00C86647" w:rsidP="00C86647">
            <w:pPr>
              <w:jc w:val="both"/>
              <w:rPr>
                <w:rFonts w:ascii="Times New Roman" w:hAnsi="Times New Roman" w:cs="Times New Roman"/>
                <w:sz w:val="20"/>
                <w:szCs w:val="20"/>
              </w:rPr>
            </w:pPr>
            <w:r w:rsidRPr="00D709EB">
              <w:rPr>
                <w:rFonts w:ascii="Times New Roman" w:hAnsi="Times New Roman" w:cs="Times New Roman"/>
                <w:sz w:val="20"/>
                <w:szCs w:val="20"/>
              </w:rPr>
              <w:t xml:space="preserve">4. В проекта е предвидено екологичната група на МПС да се определя по отношение на два вида замърсители – въглероден оксид (СО – за МПС с двигатели с принудително възпламеняване на работната смес) и </w:t>
            </w:r>
            <w:proofErr w:type="spellStart"/>
            <w:r w:rsidRPr="00D709EB">
              <w:rPr>
                <w:rFonts w:ascii="Times New Roman" w:hAnsi="Times New Roman" w:cs="Times New Roman"/>
                <w:sz w:val="20"/>
                <w:szCs w:val="20"/>
              </w:rPr>
              <w:t>димност</w:t>
            </w:r>
            <w:proofErr w:type="spellEnd"/>
            <w:r w:rsidRPr="00D709EB">
              <w:rPr>
                <w:rFonts w:ascii="Times New Roman" w:hAnsi="Times New Roman" w:cs="Times New Roman"/>
                <w:sz w:val="20"/>
                <w:szCs w:val="20"/>
              </w:rPr>
              <w:t xml:space="preserve"> на отработените газове (т. е. – фини </w:t>
            </w:r>
            <w:proofErr w:type="spellStart"/>
            <w:r w:rsidRPr="00D709EB">
              <w:rPr>
                <w:rFonts w:ascii="Times New Roman" w:hAnsi="Times New Roman" w:cs="Times New Roman"/>
                <w:sz w:val="20"/>
                <w:szCs w:val="20"/>
              </w:rPr>
              <w:t>прахови</w:t>
            </w:r>
            <w:proofErr w:type="spellEnd"/>
            <w:r w:rsidRPr="00D709EB">
              <w:rPr>
                <w:rFonts w:ascii="Times New Roman" w:hAnsi="Times New Roman" w:cs="Times New Roman"/>
                <w:sz w:val="20"/>
                <w:szCs w:val="20"/>
              </w:rPr>
              <w:t xml:space="preserve"> частици (ФПЧ) за МПС с двигатели със самозапалване чрез сгъстяване на работната смес). Принадлежността към дадена екологична група се определя на първо място от категоризацията на МПС в някой от европейските стандарти за изгорели газове на МПС (ЕУРО) и едва на второ – от реалните количества на замърсителите в изгорелите газове, установени при измерването им.</w:t>
            </w:r>
          </w:p>
          <w:p w:rsidR="00C86647" w:rsidRPr="00D709EB" w:rsidRDefault="00C86647" w:rsidP="00C86647">
            <w:pPr>
              <w:jc w:val="both"/>
              <w:rPr>
                <w:rFonts w:ascii="Times New Roman" w:hAnsi="Times New Roman" w:cs="Times New Roman"/>
                <w:sz w:val="20"/>
                <w:szCs w:val="20"/>
              </w:rPr>
            </w:pPr>
            <w:r w:rsidRPr="00D709EB">
              <w:rPr>
                <w:rFonts w:ascii="Times New Roman" w:hAnsi="Times New Roman" w:cs="Times New Roman"/>
                <w:sz w:val="20"/>
                <w:szCs w:val="20"/>
              </w:rPr>
              <w:t xml:space="preserve">В мотивите към проекта е посочено, че „в Националната програма за подобряване качеството на атмосферния въздух (2018-2024) в България (Програмата) е отчетено лошо качество на атмосферен въздух в страната, свързано със значително превишаване на допустимите норми на емисиите от </w:t>
            </w:r>
            <w:proofErr w:type="spellStart"/>
            <w:r w:rsidRPr="00D709EB">
              <w:rPr>
                <w:rFonts w:ascii="Times New Roman" w:hAnsi="Times New Roman" w:cs="Times New Roman"/>
                <w:sz w:val="20"/>
                <w:szCs w:val="20"/>
                <w:u w:val="single"/>
              </w:rPr>
              <w:t>прахови</w:t>
            </w:r>
            <w:proofErr w:type="spellEnd"/>
            <w:r w:rsidRPr="00D709EB">
              <w:rPr>
                <w:rFonts w:ascii="Times New Roman" w:hAnsi="Times New Roman" w:cs="Times New Roman"/>
                <w:sz w:val="20"/>
                <w:szCs w:val="20"/>
                <w:u w:val="single"/>
              </w:rPr>
              <w:t xml:space="preserve"> частици</w:t>
            </w:r>
            <w:r w:rsidRPr="00D709EB">
              <w:rPr>
                <w:rFonts w:ascii="Times New Roman" w:hAnsi="Times New Roman" w:cs="Times New Roman"/>
                <w:sz w:val="20"/>
                <w:szCs w:val="20"/>
              </w:rPr>
              <w:t xml:space="preserve"> в големите градове.” Целта на въвеждането на екологичните групи е потенциално ограничаване на движението на МПС. Не става ясно защо, след като превишаването на допустимите норми е на емисии на ПРАХОВИ ЧАСТИЦИ, се предвижда възможност за ограничаване на движението на МПС, които </w:t>
            </w:r>
            <w:r w:rsidRPr="00D709EB">
              <w:rPr>
                <w:rFonts w:ascii="Times New Roman" w:hAnsi="Times New Roman" w:cs="Times New Roman"/>
                <w:sz w:val="20"/>
                <w:szCs w:val="20"/>
                <w:u w:val="single"/>
              </w:rPr>
              <w:t>практически</w:t>
            </w:r>
            <w:r w:rsidRPr="00D709EB">
              <w:rPr>
                <w:rFonts w:ascii="Times New Roman" w:hAnsi="Times New Roman" w:cs="Times New Roman"/>
                <w:sz w:val="20"/>
                <w:szCs w:val="20"/>
              </w:rPr>
              <w:t xml:space="preserve"> не генерират такива и за тях измерването на </w:t>
            </w:r>
            <w:proofErr w:type="spellStart"/>
            <w:r w:rsidRPr="00D709EB">
              <w:rPr>
                <w:rFonts w:ascii="Times New Roman" w:hAnsi="Times New Roman" w:cs="Times New Roman"/>
                <w:sz w:val="20"/>
                <w:szCs w:val="20"/>
              </w:rPr>
              <w:t>праховите</w:t>
            </w:r>
            <w:proofErr w:type="spellEnd"/>
            <w:r w:rsidRPr="00D709EB">
              <w:rPr>
                <w:rFonts w:ascii="Times New Roman" w:hAnsi="Times New Roman" w:cs="Times New Roman"/>
                <w:sz w:val="20"/>
                <w:szCs w:val="20"/>
              </w:rPr>
              <w:t xml:space="preserve"> частици въобще не е предвидено във връзка с определянето на екологичната им група (МПС с двигатели с принудително възпламеняване на работната смес). В мотивите към проекта не са посочени констатирани проблеми с единствения замърсител (въглероден оксид – СО), в зависимост от който следва да се определи екологичната група на последните и същите </w:t>
            </w:r>
            <w:r w:rsidRPr="00D709EB">
              <w:rPr>
                <w:rFonts w:ascii="Times New Roman" w:hAnsi="Times New Roman" w:cs="Times New Roman"/>
                <w:sz w:val="20"/>
                <w:szCs w:val="20"/>
                <w:u w:val="single"/>
              </w:rPr>
              <w:t>не се позовават</w:t>
            </w:r>
            <w:r w:rsidRPr="00D709EB">
              <w:rPr>
                <w:rFonts w:ascii="Times New Roman" w:hAnsi="Times New Roman" w:cs="Times New Roman"/>
                <w:sz w:val="20"/>
                <w:szCs w:val="20"/>
              </w:rPr>
              <w:t xml:space="preserve"> на налични анализи по отношение на този замърсител. Той е токсично вещество, но това се отнася и до други замърсители, предмет на редица стандарти за отработените газове на МПС, включително и шестте общоевропейски (EURO) – такива са въглеводороди, азотни оксиди, летливи органични съединения. Не става ясно защо се предвижда измерването само на един замърсител, който да определя екологичната група, след като и другите вещества са вредни за човешкото здраве. С оглед на това не става ясно как предвидените мерки (определяне на екологична група с възможност за ограничаване на определени МПС) биха довели до постигането на по-ниски нива на ФПЧ съгласно заявената цел.</w:t>
            </w:r>
          </w:p>
          <w:p w:rsidR="00C86647" w:rsidRPr="00D709EB" w:rsidRDefault="00C86647" w:rsidP="00C86647">
            <w:pPr>
              <w:jc w:val="both"/>
              <w:rPr>
                <w:rFonts w:ascii="Times New Roman" w:hAnsi="Times New Roman" w:cs="Times New Roman"/>
                <w:sz w:val="20"/>
                <w:szCs w:val="20"/>
              </w:rPr>
            </w:pPr>
            <w:r w:rsidRPr="00D709EB">
              <w:rPr>
                <w:rFonts w:ascii="Times New Roman" w:hAnsi="Times New Roman" w:cs="Times New Roman"/>
                <w:sz w:val="20"/>
                <w:szCs w:val="20"/>
              </w:rPr>
              <w:t xml:space="preserve">Друг проблем в настоящия проект е изпълнението на целите на Стратегията на Европа за „чисти горива“, предвид която към алтернативните горива спадат и втечнен-нефтен газ (ВНГ) или сгъстен природен газ (СПГ). Стратегията е визирана </w:t>
            </w:r>
            <w:r w:rsidRPr="00D709EB">
              <w:rPr>
                <w:rFonts w:ascii="Times New Roman" w:hAnsi="Times New Roman" w:cs="Times New Roman"/>
                <w:sz w:val="20"/>
                <w:szCs w:val="20"/>
              </w:rPr>
              <w:lastRenderedPageBreak/>
              <w:t>в мотивите, като се посочва, че „с проекта на наредбата е предложено моторните превозни средства, които са оборудвани с уредба, която позволява работата на двигателя с ВНГ или СПГ, да се категоризират към екологична група, като проверките за определянето й да бъдат извършвани при работа на двигателя с ВНГ или СПГ.” Това внушава, че принадлежността към определена екологична група ще се определя в зависимост от установените нива на замърсители при измерването. Това обаче е вярно само за МПС с екологична категория EURO 1/I и по-високи. М</w:t>
            </w:r>
            <w:r w:rsidR="008A7570" w:rsidRPr="00D709EB">
              <w:rPr>
                <w:rFonts w:ascii="Times New Roman" w:hAnsi="Times New Roman" w:cs="Times New Roman"/>
                <w:sz w:val="20"/>
                <w:szCs w:val="20"/>
              </w:rPr>
              <w:t>оторни превозни средства</w:t>
            </w:r>
            <w:r w:rsidRPr="00D709EB">
              <w:rPr>
                <w:rFonts w:ascii="Times New Roman" w:hAnsi="Times New Roman" w:cs="Times New Roman"/>
                <w:sz w:val="20"/>
                <w:szCs w:val="20"/>
              </w:rPr>
              <w:t xml:space="preserve"> без такава категория, без значение какви са нивата на замърсителя СО при измерването, не могат да попаднат в по-висока екологична група от първа. Принадлежността им към екологичната група е базирано само на наличието на сертификат EURO и реалните количества на отделяните замърсители са без значение. Този факт опровергава заявеното намерение за прилагане на стратегията и противоречи на заявените мотиви.</w:t>
            </w:r>
          </w:p>
          <w:p w:rsidR="00C86647" w:rsidRPr="00D709EB" w:rsidRDefault="00C86647" w:rsidP="00C86647">
            <w:pPr>
              <w:jc w:val="both"/>
              <w:rPr>
                <w:rFonts w:ascii="Times New Roman" w:hAnsi="Times New Roman" w:cs="Times New Roman"/>
                <w:sz w:val="20"/>
                <w:szCs w:val="20"/>
              </w:rPr>
            </w:pPr>
            <w:r w:rsidRPr="00D709EB">
              <w:rPr>
                <w:rFonts w:ascii="Times New Roman" w:hAnsi="Times New Roman" w:cs="Times New Roman"/>
                <w:sz w:val="20"/>
                <w:szCs w:val="20"/>
              </w:rPr>
              <w:t>Не е взет предвид фактът, че почти всички произведени МПС, които са в движение към момента, са отговаряли на определени стандарти по отношение на отделяните вредни газове при производството им и независимо, че тези стандарти не са EURO, практически е възможно постигането на реални стойности на замърсителите от по-високите екологични групи. При МПС, внесени от трети страни, отговарящи на различни стандарти, са възможни дори по-ниски нива на замърсители от съответен EURO стандарт. Фактът, че те не притежават съответния сертификат, не дава възможност да попаднат в по-висока екологична група, независимо от реалните нива на отделяните вредни газове. Това е абсурдно, тъй като съгласно проекта, практически най-малко значение за определяне на екологичната група на дадено МПС има реалното ниво на отделяни замърсители. За качеството на атмосферния въздух, от друга страна, значение има единствено реалната абсолютна стойност на замърсителите.</w:t>
            </w:r>
          </w:p>
          <w:p w:rsidR="00C86647" w:rsidRPr="00D709EB" w:rsidRDefault="00E907CB" w:rsidP="00C86647">
            <w:pPr>
              <w:jc w:val="both"/>
              <w:rPr>
                <w:rFonts w:ascii="Times New Roman" w:hAnsi="Times New Roman" w:cs="Times New Roman"/>
                <w:sz w:val="20"/>
                <w:szCs w:val="20"/>
              </w:rPr>
            </w:pPr>
            <w:r w:rsidRPr="00D709EB">
              <w:rPr>
                <w:rFonts w:ascii="Times New Roman" w:hAnsi="Times New Roman" w:cs="Times New Roman"/>
                <w:sz w:val="20"/>
                <w:szCs w:val="20"/>
              </w:rPr>
              <w:t>В</w:t>
            </w:r>
            <w:r w:rsidR="00C86647" w:rsidRPr="00D709EB">
              <w:rPr>
                <w:rFonts w:ascii="Times New Roman" w:hAnsi="Times New Roman" w:cs="Times New Roman"/>
                <w:sz w:val="20"/>
                <w:szCs w:val="20"/>
              </w:rPr>
              <w:t xml:space="preserve">ъпреки целта на проекта да доведе до намаляване на нивото на </w:t>
            </w:r>
            <w:proofErr w:type="spellStart"/>
            <w:r w:rsidR="00C86647" w:rsidRPr="00D709EB">
              <w:rPr>
                <w:rFonts w:ascii="Times New Roman" w:hAnsi="Times New Roman" w:cs="Times New Roman"/>
                <w:sz w:val="20"/>
                <w:szCs w:val="20"/>
              </w:rPr>
              <w:t>прахови</w:t>
            </w:r>
            <w:proofErr w:type="spellEnd"/>
            <w:r w:rsidR="00C86647" w:rsidRPr="00D709EB">
              <w:rPr>
                <w:rFonts w:ascii="Times New Roman" w:hAnsi="Times New Roman" w:cs="Times New Roman"/>
                <w:sz w:val="20"/>
                <w:szCs w:val="20"/>
              </w:rPr>
              <w:t xml:space="preserve"> частици, МПС, които практически не генерират такива, биха попаднали в по-ниска група от такива, които генерират. Пример: МПС с двигател с принудително възпламеняване на работната смес „без екологична категория”, попада в първа група, а МПС с двигател със самозапалване чрез сгъстяване на работната смес, с EURO 4/IV, попада във втора. В първия случай не се генерират ФПЧ, а във втория се генерират. По този начин методиката за определяне на екологичните групи не изпълнява заявените цели на проекта на нормативния акт и реално им противоречи.</w:t>
            </w:r>
          </w:p>
          <w:p w:rsidR="00C86647" w:rsidRPr="00D709EB" w:rsidRDefault="00C86647" w:rsidP="00C86647">
            <w:pPr>
              <w:jc w:val="both"/>
              <w:rPr>
                <w:rFonts w:ascii="Times New Roman" w:hAnsi="Times New Roman" w:cs="Times New Roman"/>
                <w:sz w:val="20"/>
                <w:szCs w:val="20"/>
              </w:rPr>
            </w:pPr>
            <w:r w:rsidRPr="00D709EB">
              <w:rPr>
                <w:rFonts w:ascii="Times New Roman" w:hAnsi="Times New Roman" w:cs="Times New Roman"/>
                <w:sz w:val="20"/>
                <w:szCs w:val="20"/>
              </w:rPr>
              <w:t>Така изложено, предложението за категоризиране на МПС в екологични групи обезсмисля евентуални усилия за намаляване на емисиите на по-стари МПС.</w:t>
            </w:r>
          </w:p>
          <w:p w:rsidR="00C86647" w:rsidRPr="00D709EB" w:rsidRDefault="00C86647" w:rsidP="00C86647">
            <w:pPr>
              <w:jc w:val="both"/>
              <w:rPr>
                <w:rFonts w:ascii="Times New Roman" w:hAnsi="Times New Roman" w:cs="Times New Roman"/>
                <w:sz w:val="20"/>
                <w:szCs w:val="20"/>
              </w:rPr>
            </w:pPr>
            <w:r w:rsidRPr="00D709EB">
              <w:rPr>
                <w:rFonts w:ascii="Times New Roman" w:hAnsi="Times New Roman" w:cs="Times New Roman"/>
                <w:sz w:val="20"/>
                <w:szCs w:val="20"/>
              </w:rPr>
              <w:t>Важно е да се отбележи, че целта на излагането на мотиви към даден проект на нормативен акт е да се посочи как заложените мерки изпълняват заявените цели, а не просто формално изпълнение на изискванията на ЗНА за наличие на мотиви. В настоящия проект се наблюдават противоречия между заложените мерки и декларираните цели.</w:t>
            </w:r>
          </w:p>
          <w:p w:rsidR="00C4262F" w:rsidRPr="00D709EB" w:rsidRDefault="00C4262F" w:rsidP="00157601">
            <w:pPr>
              <w:jc w:val="both"/>
              <w:rPr>
                <w:rFonts w:ascii="Times New Roman" w:hAnsi="Times New Roman" w:cs="Times New Roman"/>
                <w:sz w:val="20"/>
                <w:szCs w:val="20"/>
              </w:rPr>
            </w:pPr>
          </w:p>
        </w:tc>
        <w:tc>
          <w:tcPr>
            <w:tcW w:w="2243" w:type="dxa"/>
          </w:tcPr>
          <w:p w:rsidR="00C4262F" w:rsidRPr="00BD0BBC" w:rsidRDefault="008A7570" w:rsidP="008A7570">
            <w:pPr>
              <w:jc w:val="both"/>
              <w:rPr>
                <w:rFonts w:ascii="Times New Roman" w:hAnsi="Times New Roman" w:cs="Times New Roman"/>
                <w:sz w:val="20"/>
                <w:szCs w:val="20"/>
              </w:rPr>
            </w:pPr>
            <w:r w:rsidRPr="00D709EB">
              <w:rPr>
                <w:rFonts w:ascii="Times New Roman" w:hAnsi="Times New Roman" w:cs="Times New Roman"/>
                <w:sz w:val="20"/>
                <w:szCs w:val="20"/>
              </w:rPr>
              <w:lastRenderedPageBreak/>
              <w:t xml:space="preserve">4. </w:t>
            </w:r>
            <w:r w:rsidR="00097A43" w:rsidRPr="00BD0BBC">
              <w:rPr>
                <w:rFonts w:ascii="Times New Roman" w:hAnsi="Times New Roman" w:cs="Times New Roman"/>
                <w:sz w:val="20"/>
                <w:szCs w:val="20"/>
              </w:rPr>
              <w:t>Не се приема</w:t>
            </w:r>
            <w:r w:rsidRPr="00D709EB">
              <w:rPr>
                <w:rFonts w:ascii="Times New Roman" w:hAnsi="Times New Roman" w:cs="Times New Roman"/>
                <w:sz w:val="20"/>
                <w:szCs w:val="20"/>
              </w:rPr>
              <w:t>.</w:t>
            </w:r>
          </w:p>
        </w:tc>
        <w:tc>
          <w:tcPr>
            <w:tcW w:w="2947" w:type="dxa"/>
          </w:tcPr>
          <w:p w:rsidR="00C4262F" w:rsidRPr="00D709EB" w:rsidRDefault="008A7570" w:rsidP="00B6688A">
            <w:pPr>
              <w:jc w:val="both"/>
              <w:rPr>
                <w:rFonts w:ascii="Times New Roman" w:hAnsi="Times New Roman" w:cs="Times New Roman"/>
                <w:sz w:val="20"/>
                <w:szCs w:val="20"/>
              </w:rPr>
            </w:pPr>
            <w:r w:rsidRPr="00D709EB">
              <w:rPr>
                <w:rFonts w:ascii="Times New Roman" w:hAnsi="Times New Roman" w:cs="Times New Roman"/>
                <w:sz w:val="20"/>
                <w:szCs w:val="20"/>
              </w:rPr>
              <w:t>4. И</w:t>
            </w:r>
            <w:r w:rsidR="00E3682D" w:rsidRPr="00D709EB">
              <w:rPr>
                <w:rFonts w:ascii="Times New Roman" w:hAnsi="Times New Roman" w:cs="Times New Roman"/>
                <w:sz w:val="20"/>
                <w:szCs w:val="20"/>
              </w:rPr>
              <w:t>змерванията на отработилите газове, които имат вредно въздействие върху хората и природата</w:t>
            </w:r>
            <w:r w:rsidRPr="00D709EB">
              <w:rPr>
                <w:rFonts w:ascii="Times New Roman" w:hAnsi="Times New Roman" w:cs="Times New Roman"/>
                <w:sz w:val="20"/>
                <w:szCs w:val="20"/>
              </w:rPr>
              <w:t>,</w:t>
            </w:r>
            <w:r w:rsidR="00E3682D" w:rsidRPr="00D709EB">
              <w:rPr>
                <w:rFonts w:ascii="Times New Roman" w:hAnsi="Times New Roman" w:cs="Times New Roman"/>
                <w:sz w:val="20"/>
                <w:szCs w:val="20"/>
              </w:rPr>
              <w:t xml:space="preserve"> измерени за целите на типовото одобрение</w:t>
            </w:r>
            <w:r w:rsidR="000F2E2F">
              <w:rPr>
                <w:rFonts w:ascii="Times New Roman" w:hAnsi="Times New Roman" w:cs="Times New Roman"/>
                <w:sz w:val="20"/>
                <w:szCs w:val="20"/>
              </w:rPr>
              <w:t>,</w:t>
            </w:r>
            <w:r w:rsidR="00E3682D" w:rsidRPr="00D709EB">
              <w:rPr>
                <w:rFonts w:ascii="Times New Roman" w:hAnsi="Times New Roman" w:cs="Times New Roman"/>
                <w:sz w:val="20"/>
                <w:szCs w:val="20"/>
              </w:rPr>
              <w:t xml:space="preserve"> не могат да бъдат контролирани при измерванията при периодичната проверка на техническата изправност на МПС, за тази цел е предвидена Директива 2014/45</w:t>
            </w:r>
            <w:r w:rsidR="000E1B7D" w:rsidRPr="00BD0BBC">
              <w:rPr>
                <w:rFonts w:ascii="Times New Roman" w:hAnsi="Times New Roman" w:cs="Times New Roman"/>
                <w:sz w:val="20"/>
                <w:szCs w:val="20"/>
              </w:rPr>
              <w:t>/</w:t>
            </w:r>
            <w:r w:rsidR="00E3682D" w:rsidRPr="00D709EB">
              <w:rPr>
                <w:rFonts w:ascii="Times New Roman" w:hAnsi="Times New Roman" w:cs="Times New Roman"/>
                <w:sz w:val="20"/>
                <w:szCs w:val="20"/>
              </w:rPr>
              <w:t>ЕС</w:t>
            </w:r>
            <w:r w:rsidR="000E1B7D" w:rsidRPr="00D709EB">
              <w:t xml:space="preserve"> </w:t>
            </w:r>
            <w:r w:rsidR="000E1B7D" w:rsidRPr="00D709EB">
              <w:rPr>
                <w:rFonts w:ascii="Times New Roman" w:hAnsi="Times New Roman" w:cs="Times New Roman"/>
                <w:sz w:val="20"/>
                <w:szCs w:val="20"/>
              </w:rPr>
              <w:t>на Европейския парламент и на Съвета от 3 април 2014 година относно периодичните прегледи за проверка на техническата изправност на моторните превозни средства и техните ремаркета и за отмяна на Директива 2009/40/ЕО</w:t>
            </w:r>
            <w:r w:rsidR="00E3682D" w:rsidRPr="00D709EB">
              <w:rPr>
                <w:rFonts w:ascii="Times New Roman" w:hAnsi="Times New Roman" w:cs="Times New Roman"/>
                <w:sz w:val="20"/>
                <w:szCs w:val="20"/>
              </w:rPr>
              <w:t>, която посочва какви измервания следва да се правят при периодичния преглед. Именно за това в наредбата е предвидено</w:t>
            </w:r>
            <w:r w:rsidR="000F2E2F">
              <w:rPr>
                <w:rFonts w:ascii="Times New Roman" w:hAnsi="Times New Roman" w:cs="Times New Roman"/>
                <w:sz w:val="20"/>
                <w:szCs w:val="20"/>
              </w:rPr>
              <w:t>,</w:t>
            </w:r>
            <w:r w:rsidR="00E3682D" w:rsidRPr="00D709EB">
              <w:rPr>
                <w:rFonts w:ascii="Times New Roman" w:hAnsi="Times New Roman" w:cs="Times New Roman"/>
                <w:sz w:val="20"/>
                <w:szCs w:val="20"/>
              </w:rPr>
              <w:t xml:space="preserve"> освен измерванията по време на прегледа</w:t>
            </w:r>
            <w:r w:rsidR="000F2E2F">
              <w:rPr>
                <w:rFonts w:ascii="Times New Roman" w:hAnsi="Times New Roman" w:cs="Times New Roman"/>
                <w:sz w:val="20"/>
                <w:szCs w:val="20"/>
              </w:rPr>
              <w:t>,</w:t>
            </w:r>
            <w:r w:rsidR="00E3682D" w:rsidRPr="00D709EB">
              <w:rPr>
                <w:rFonts w:ascii="Times New Roman" w:hAnsi="Times New Roman" w:cs="Times New Roman"/>
                <w:sz w:val="20"/>
                <w:szCs w:val="20"/>
              </w:rPr>
              <w:t xml:space="preserve"> да се взимат  предвид и евро категориите за определяне на екологичните групи. За превозни средства, които нямат типово одобрение</w:t>
            </w:r>
            <w:r w:rsidR="00E907CB" w:rsidRPr="00D709EB">
              <w:rPr>
                <w:rFonts w:ascii="Times New Roman" w:hAnsi="Times New Roman" w:cs="Times New Roman"/>
                <w:sz w:val="20"/>
                <w:szCs w:val="20"/>
              </w:rPr>
              <w:t>,</w:t>
            </w:r>
            <w:r w:rsidR="00E3682D" w:rsidRPr="00D709EB">
              <w:rPr>
                <w:rFonts w:ascii="Times New Roman" w:hAnsi="Times New Roman" w:cs="Times New Roman"/>
                <w:sz w:val="20"/>
                <w:szCs w:val="20"/>
              </w:rPr>
              <w:t xml:space="preserve"> защото са внесени извън ЕС или евро категорията не е отразена</w:t>
            </w:r>
            <w:r w:rsidR="00E907CB" w:rsidRPr="00D709EB">
              <w:rPr>
                <w:rFonts w:ascii="Times New Roman" w:hAnsi="Times New Roman" w:cs="Times New Roman"/>
                <w:sz w:val="20"/>
                <w:szCs w:val="20"/>
              </w:rPr>
              <w:t>,</w:t>
            </w:r>
            <w:r w:rsidR="00E3682D" w:rsidRPr="00D709EB">
              <w:rPr>
                <w:rFonts w:ascii="Times New Roman" w:hAnsi="Times New Roman" w:cs="Times New Roman"/>
                <w:sz w:val="20"/>
                <w:szCs w:val="20"/>
              </w:rPr>
              <w:t xml:space="preserve"> се взима  предвид </w:t>
            </w:r>
            <w:r w:rsidR="00E3682D" w:rsidRPr="00D709EB">
              <w:rPr>
                <w:rFonts w:ascii="Times New Roman" w:hAnsi="Times New Roman" w:cs="Times New Roman"/>
                <w:sz w:val="20"/>
                <w:szCs w:val="20"/>
              </w:rPr>
              <w:lastRenderedPageBreak/>
              <w:t>годината на регистрация, защото към датата на регистрация превозното средство трябва да отговаря на европейските изисквания</w:t>
            </w:r>
            <w:r w:rsidR="00E907CB" w:rsidRPr="00D709EB">
              <w:rPr>
                <w:rFonts w:ascii="Times New Roman" w:hAnsi="Times New Roman" w:cs="Times New Roman"/>
                <w:sz w:val="20"/>
                <w:szCs w:val="20"/>
              </w:rPr>
              <w:t>,</w:t>
            </w:r>
            <w:r w:rsidR="00E3682D" w:rsidRPr="00D709EB">
              <w:rPr>
                <w:rFonts w:ascii="Times New Roman" w:hAnsi="Times New Roman" w:cs="Times New Roman"/>
                <w:sz w:val="20"/>
                <w:szCs w:val="20"/>
              </w:rPr>
              <w:t xml:space="preserve"> за</w:t>
            </w:r>
            <w:r w:rsidR="00C13F97" w:rsidRPr="00D709EB">
              <w:rPr>
                <w:rFonts w:ascii="Times New Roman" w:hAnsi="Times New Roman" w:cs="Times New Roman"/>
                <w:sz w:val="20"/>
                <w:szCs w:val="20"/>
              </w:rPr>
              <w:t xml:space="preserve"> </w:t>
            </w:r>
            <w:r w:rsidR="00E3682D" w:rsidRPr="00D709EB">
              <w:rPr>
                <w:rFonts w:ascii="Times New Roman" w:hAnsi="Times New Roman" w:cs="Times New Roman"/>
                <w:sz w:val="20"/>
                <w:szCs w:val="20"/>
              </w:rPr>
              <w:t xml:space="preserve">да се регистрира в Република България. </w:t>
            </w:r>
            <w:r w:rsidR="00C13F97" w:rsidRPr="00D709EB">
              <w:rPr>
                <w:rFonts w:ascii="Times New Roman" w:hAnsi="Times New Roman" w:cs="Times New Roman"/>
                <w:sz w:val="20"/>
                <w:szCs w:val="20"/>
              </w:rPr>
              <w:t xml:space="preserve">Международни изследвания показват, че превозни средства с монтирана АГУ замърсяват по-малко, </w:t>
            </w:r>
            <w:r w:rsidR="00B6688A">
              <w:rPr>
                <w:rFonts w:ascii="Times New Roman" w:hAnsi="Times New Roman" w:cs="Times New Roman"/>
                <w:sz w:val="20"/>
                <w:szCs w:val="20"/>
              </w:rPr>
              <w:t>поради което</w:t>
            </w:r>
            <w:r w:rsidR="00C13F97" w:rsidRPr="00D709EB">
              <w:rPr>
                <w:rFonts w:ascii="Times New Roman" w:hAnsi="Times New Roman" w:cs="Times New Roman"/>
                <w:sz w:val="20"/>
                <w:szCs w:val="20"/>
              </w:rPr>
              <w:t xml:space="preserve"> е предвиден</w:t>
            </w:r>
            <w:r w:rsidR="00E907CB" w:rsidRPr="00D709EB">
              <w:rPr>
                <w:rFonts w:ascii="Times New Roman" w:hAnsi="Times New Roman" w:cs="Times New Roman"/>
                <w:sz w:val="20"/>
                <w:szCs w:val="20"/>
              </w:rPr>
              <w:t>о</w:t>
            </w:r>
            <w:r w:rsidR="00C13F97" w:rsidRPr="00D709EB">
              <w:rPr>
                <w:rFonts w:ascii="Times New Roman" w:hAnsi="Times New Roman" w:cs="Times New Roman"/>
                <w:sz w:val="20"/>
                <w:szCs w:val="20"/>
              </w:rPr>
              <w:t xml:space="preserve"> такива превозни средства да се категоризират в по-горна </w:t>
            </w:r>
            <w:proofErr w:type="spellStart"/>
            <w:r w:rsidR="00C13F97" w:rsidRPr="00D709EB">
              <w:rPr>
                <w:rFonts w:ascii="Times New Roman" w:hAnsi="Times New Roman" w:cs="Times New Roman"/>
                <w:sz w:val="20"/>
                <w:szCs w:val="20"/>
              </w:rPr>
              <w:t>еко</w:t>
            </w:r>
            <w:proofErr w:type="spellEnd"/>
            <w:r w:rsidR="00C13F97" w:rsidRPr="00D709EB">
              <w:rPr>
                <w:rFonts w:ascii="Times New Roman" w:hAnsi="Times New Roman" w:cs="Times New Roman"/>
                <w:sz w:val="20"/>
                <w:szCs w:val="20"/>
              </w:rPr>
              <w:t xml:space="preserve"> категория. </w:t>
            </w:r>
          </w:p>
        </w:tc>
      </w:tr>
      <w:tr w:rsidR="00157601" w:rsidRPr="00D709EB" w:rsidTr="00030A07">
        <w:tc>
          <w:tcPr>
            <w:tcW w:w="2093" w:type="dxa"/>
          </w:tcPr>
          <w:p w:rsidR="00D01542" w:rsidRPr="00D709EB" w:rsidRDefault="00F33592" w:rsidP="00D01542">
            <w:pPr>
              <w:jc w:val="both"/>
              <w:rPr>
                <w:rFonts w:ascii="Times New Roman" w:hAnsi="Times New Roman" w:cs="Times New Roman"/>
                <w:sz w:val="20"/>
                <w:szCs w:val="20"/>
              </w:rPr>
            </w:pPr>
            <w:r w:rsidRPr="00D709EB">
              <w:rPr>
                <w:rFonts w:ascii="Times New Roman" w:hAnsi="Times New Roman" w:cs="Times New Roman"/>
                <w:b/>
                <w:sz w:val="20"/>
                <w:szCs w:val="20"/>
              </w:rPr>
              <w:lastRenderedPageBreak/>
              <w:t xml:space="preserve">5. </w:t>
            </w:r>
            <w:r w:rsidR="00D01542" w:rsidRPr="00D709EB">
              <w:rPr>
                <w:rFonts w:ascii="Times New Roman" w:hAnsi="Times New Roman" w:cs="Times New Roman"/>
                <w:sz w:val="20"/>
                <w:szCs w:val="20"/>
              </w:rPr>
              <w:t>Мина Делчева</w:t>
            </w:r>
          </w:p>
          <w:p w:rsidR="00F33592" w:rsidRPr="00D709EB" w:rsidRDefault="00F33592" w:rsidP="00341719">
            <w:pPr>
              <w:jc w:val="both"/>
              <w:rPr>
                <w:rFonts w:ascii="Times New Roman" w:hAnsi="Times New Roman" w:cs="Times New Roman"/>
                <w:b/>
                <w:sz w:val="20"/>
                <w:szCs w:val="20"/>
              </w:rPr>
            </w:pPr>
          </w:p>
          <w:p w:rsidR="00157601" w:rsidRPr="00D709EB" w:rsidRDefault="00157601" w:rsidP="00D01542">
            <w:pPr>
              <w:jc w:val="both"/>
              <w:rPr>
                <w:rFonts w:ascii="Times New Roman" w:hAnsi="Times New Roman" w:cs="Times New Roman"/>
                <w:b/>
                <w:sz w:val="20"/>
                <w:szCs w:val="20"/>
                <w:lang w:val="en-US"/>
              </w:rPr>
            </w:pPr>
          </w:p>
        </w:tc>
        <w:tc>
          <w:tcPr>
            <w:tcW w:w="7423" w:type="dxa"/>
          </w:tcPr>
          <w:p w:rsidR="00341719" w:rsidRPr="00D709EB" w:rsidRDefault="00D01542" w:rsidP="00341719">
            <w:pPr>
              <w:jc w:val="both"/>
              <w:rPr>
                <w:rFonts w:ascii="Times New Roman" w:hAnsi="Times New Roman" w:cs="Times New Roman"/>
                <w:sz w:val="20"/>
                <w:szCs w:val="20"/>
              </w:rPr>
            </w:pPr>
            <w:r w:rsidRPr="00D709EB">
              <w:rPr>
                <w:rFonts w:ascii="Times New Roman" w:hAnsi="Times New Roman" w:cs="Times New Roman"/>
                <w:sz w:val="20"/>
                <w:szCs w:val="20"/>
              </w:rPr>
              <w:t xml:space="preserve">1. </w:t>
            </w:r>
            <w:r w:rsidR="00341719" w:rsidRPr="00BD0BBC">
              <w:rPr>
                <w:rFonts w:ascii="Times New Roman" w:hAnsi="Times New Roman" w:cs="Times New Roman"/>
                <w:sz w:val="20"/>
                <w:szCs w:val="20"/>
              </w:rPr>
              <w:t>Категорично съм против обединяването на всички дизелови автомобили от евро 1 до евро 4 в една група. Също така трябва да се прави</w:t>
            </w:r>
            <w:r w:rsidRPr="00D709EB">
              <w:rPr>
                <w:rFonts w:ascii="Times New Roman" w:hAnsi="Times New Roman" w:cs="Times New Roman"/>
                <w:sz w:val="20"/>
                <w:szCs w:val="20"/>
              </w:rPr>
              <w:t xml:space="preserve"> разлика </w:t>
            </w:r>
            <w:r w:rsidR="00341719" w:rsidRPr="00BD0BBC">
              <w:rPr>
                <w:rFonts w:ascii="Times New Roman" w:hAnsi="Times New Roman" w:cs="Times New Roman"/>
                <w:sz w:val="20"/>
                <w:szCs w:val="20"/>
              </w:rPr>
              <w:t xml:space="preserve">между дизелови автомобили </w:t>
            </w:r>
            <w:r w:rsidRPr="00D709EB">
              <w:rPr>
                <w:rFonts w:ascii="Times New Roman" w:hAnsi="Times New Roman" w:cs="Times New Roman"/>
                <w:sz w:val="20"/>
                <w:szCs w:val="20"/>
              </w:rPr>
              <w:t>с</w:t>
            </w:r>
            <w:r w:rsidR="00341719" w:rsidRPr="00BD0BBC">
              <w:rPr>
                <w:rFonts w:ascii="Times New Roman" w:hAnsi="Times New Roman" w:cs="Times New Roman"/>
                <w:sz w:val="20"/>
                <w:szCs w:val="20"/>
              </w:rPr>
              <w:t xml:space="preserve"> катализатори и без.. Какво общо има между дизел евро 1 и дизел евро 4 с катализатор?</w:t>
            </w:r>
            <w:r w:rsidRPr="00D709EB">
              <w:rPr>
                <w:rFonts w:ascii="Times New Roman" w:hAnsi="Times New Roman" w:cs="Times New Roman"/>
                <w:sz w:val="20"/>
                <w:szCs w:val="20"/>
              </w:rPr>
              <w:t xml:space="preserve"> </w:t>
            </w:r>
            <w:r w:rsidR="00341719" w:rsidRPr="00D709EB">
              <w:rPr>
                <w:rFonts w:ascii="Times New Roman" w:hAnsi="Times New Roman" w:cs="Times New Roman"/>
                <w:sz w:val="20"/>
                <w:szCs w:val="20"/>
              </w:rPr>
              <w:t>Предлагам да се преработят групите!</w:t>
            </w:r>
          </w:p>
          <w:p w:rsidR="00157601" w:rsidRPr="00D709EB" w:rsidRDefault="00157601" w:rsidP="00157601">
            <w:pPr>
              <w:jc w:val="both"/>
              <w:rPr>
                <w:rFonts w:ascii="Times New Roman" w:hAnsi="Times New Roman" w:cs="Times New Roman"/>
                <w:sz w:val="20"/>
                <w:szCs w:val="20"/>
              </w:rPr>
            </w:pPr>
          </w:p>
        </w:tc>
        <w:tc>
          <w:tcPr>
            <w:tcW w:w="2243" w:type="dxa"/>
          </w:tcPr>
          <w:p w:rsidR="00157601" w:rsidRPr="00D709EB" w:rsidRDefault="00D01542" w:rsidP="00D01542">
            <w:pPr>
              <w:jc w:val="both"/>
              <w:rPr>
                <w:rFonts w:ascii="Times New Roman" w:hAnsi="Times New Roman" w:cs="Times New Roman"/>
                <w:sz w:val="20"/>
                <w:szCs w:val="20"/>
              </w:rPr>
            </w:pPr>
            <w:r w:rsidRPr="00D709EB">
              <w:rPr>
                <w:rFonts w:ascii="Times New Roman" w:hAnsi="Times New Roman" w:cs="Times New Roman"/>
                <w:sz w:val="20"/>
                <w:szCs w:val="20"/>
              </w:rPr>
              <w:t xml:space="preserve">1. </w:t>
            </w:r>
            <w:r w:rsidR="00471D79" w:rsidRPr="00D709EB">
              <w:rPr>
                <w:rFonts w:ascii="Times New Roman" w:hAnsi="Times New Roman" w:cs="Times New Roman"/>
                <w:sz w:val="20"/>
                <w:szCs w:val="20"/>
              </w:rPr>
              <w:t>Не се приема</w:t>
            </w:r>
            <w:r w:rsidRPr="00D709EB">
              <w:rPr>
                <w:rFonts w:ascii="Times New Roman" w:hAnsi="Times New Roman" w:cs="Times New Roman"/>
                <w:sz w:val="20"/>
                <w:szCs w:val="20"/>
              </w:rPr>
              <w:t>.</w:t>
            </w:r>
          </w:p>
        </w:tc>
        <w:tc>
          <w:tcPr>
            <w:tcW w:w="2947" w:type="dxa"/>
          </w:tcPr>
          <w:p w:rsidR="00157601" w:rsidRPr="00D709EB" w:rsidRDefault="00D01542" w:rsidP="00157601">
            <w:pPr>
              <w:jc w:val="both"/>
              <w:rPr>
                <w:rFonts w:ascii="Times New Roman" w:hAnsi="Times New Roman" w:cs="Times New Roman"/>
                <w:sz w:val="20"/>
                <w:szCs w:val="20"/>
              </w:rPr>
            </w:pPr>
            <w:r w:rsidRPr="00D709EB">
              <w:rPr>
                <w:rFonts w:ascii="Times New Roman" w:hAnsi="Times New Roman" w:cs="Times New Roman"/>
                <w:sz w:val="20"/>
                <w:szCs w:val="20"/>
              </w:rPr>
              <w:t xml:space="preserve">1. </w:t>
            </w:r>
            <w:r w:rsidR="00130297" w:rsidRPr="00D709EB">
              <w:rPr>
                <w:rFonts w:ascii="Times New Roman" w:hAnsi="Times New Roman" w:cs="Times New Roman"/>
                <w:sz w:val="20"/>
                <w:szCs w:val="20"/>
              </w:rPr>
              <w:t>Обединяването на групите Евро категории е в зависимост от степента на замърсяване. Липсата на катализатор за МПС, които фабрично са оборудвани с такива</w:t>
            </w:r>
            <w:r w:rsidR="00B6688A">
              <w:rPr>
                <w:rFonts w:ascii="Times New Roman" w:hAnsi="Times New Roman" w:cs="Times New Roman"/>
                <w:sz w:val="20"/>
                <w:szCs w:val="20"/>
              </w:rPr>
              <w:t>,</w:t>
            </w:r>
            <w:r w:rsidR="00130297" w:rsidRPr="00D709EB">
              <w:rPr>
                <w:rFonts w:ascii="Times New Roman" w:hAnsi="Times New Roman" w:cs="Times New Roman"/>
                <w:sz w:val="20"/>
                <w:szCs w:val="20"/>
              </w:rPr>
              <w:t xml:space="preserve"> е сериозна техническа неизправност и е </w:t>
            </w:r>
            <w:r w:rsidR="006358BD" w:rsidRPr="00D709EB">
              <w:rPr>
                <w:rFonts w:ascii="Times New Roman" w:hAnsi="Times New Roman" w:cs="Times New Roman"/>
                <w:sz w:val="20"/>
                <w:szCs w:val="20"/>
              </w:rPr>
              <w:t>недопустимо</w:t>
            </w:r>
            <w:r w:rsidR="00130297" w:rsidRPr="00D709EB">
              <w:rPr>
                <w:rFonts w:ascii="Times New Roman" w:hAnsi="Times New Roman" w:cs="Times New Roman"/>
                <w:sz w:val="20"/>
                <w:szCs w:val="20"/>
              </w:rPr>
              <w:t>.</w:t>
            </w:r>
          </w:p>
        </w:tc>
      </w:tr>
      <w:tr w:rsidR="00157601" w:rsidRPr="00D709EB" w:rsidTr="00030A07">
        <w:tc>
          <w:tcPr>
            <w:tcW w:w="2093" w:type="dxa"/>
          </w:tcPr>
          <w:p w:rsidR="00D01542" w:rsidRPr="00D709EB" w:rsidRDefault="00F33592" w:rsidP="00D01542">
            <w:pPr>
              <w:jc w:val="both"/>
              <w:rPr>
                <w:rFonts w:ascii="Times New Roman" w:hAnsi="Times New Roman" w:cs="Times New Roman"/>
                <w:sz w:val="20"/>
                <w:szCs w:val="20"/>
              </w:rPr>
            </w:pPr>
            <w:r w:rsidRPr="00D709EB">
              <w:rPr>
                <w:rFonts w:ascii="Times New Roman" w:hAnsi="Times New Roman" w:cs="Times New Roman"/>
                <w:b/>
                <w:sz w:val="20"/>
                <w:szCs w:val="20"/>
              </w:rPr>
              <w:t xml:space="preserve">6. </w:t>
            </w:r>
            <w:r w:rsidR="00D01542" w:rsidRPr="00D709EB">
              <w:rPr>
                <w:rFonts w:ascii="Times New Roman" w:hAnsi="Times New Roman" w:cs="Times New Roman"/>
                <w:sz w:val="20"/>
                <w:szCs w:val="20"/>
              </w:rPr>
              <w:t>Ръководители на курсове за обучение на технически специалисти по чл. 14 от Наредба Н-32:</w:t>
            </w:r>
          </w:p>
          <w:p w:rsidR="00D01542" w:rsidRPr="00D709EB" w:rsidRDefault="00D01542" w:rsidP="00D01542">
            <w:pPr>
              <w:jc w:val="both"/>
              <w:rPr>
                <w:rFonts w:ascii="Times New Roman" w:hAnsi="Times New Roman" w:cs="Times New Roman"/>
                <w:sz w:val="20"/>
                <w:szCs w:val="20"/>
              </w:rPr>
            </w:pPr>
            <w:r w:rsidRPr="00D709EB">
              <w:rPr>
                <w:rFonts w:ascii="Times New Roman" w:hAnsi="Times New Roman" w:cs="Times New Roman"/>
                <w:b/>
                <w:sz w:val="20"/>
                <w:szCs w:val="20"/>
              </w:rPr>
              <w:t>проф. Р. Иванов</w:t>
            </w:r>
            <w:r w:rsidRPr="00D709EB">
              <w:rPr>
                <w:rFonts w:ascii="Times New Roman" w:hAnsi="Times New Roman" w:cs="Times New Roman"/>
                <w:sz w:val="20"/>
                <w:szCs w:val="20"/>
              </w:rPr>
              <w:t xml:space="preserve"> – РУ „Ангел Кънчев“; </w:t>
            </w:r>
            <w:r w:rsidRPr="00D709EB">
              <w:rPr>
                <w:rFonts w:ascii="Times New Roman" w:hAnsi="Times New Roman" w:cs="Times New Roman"/>
                <w:b/>
                <w:sz w:val="20"/>
                <w:szCs w:val="20"/>
              </w:rPr>
              <w:t>проф. В. Николов</w:t>
            </w:r>
            <w:r w:rsidRPr="00D709EB">
              <w:rPr>
                <w:rFonts w:ascii="Times New Roman" w:hAnsi="Times New Roman" w:cs="Times New Roman"/>
                <w:sz w:val="20"/>
                <w:szCs w:val="20"/>
              </w:rPr>
              <w:t xml:space="preserve"> – ТУ – София, филиал Пловдив; </w:t>
            </w:r>
            <w:r w:rsidRPr="00D709EB">
              <w:rPr>
                <w:rFonts w:ascii="Times New Roman" w:hAnsi="Times New Roman" w:cs="Times New Roman"/>
                <w:b/>
                <w:sz w:val="20"/>
                <w:szCs w:val="20"/>
              </w:rPr>
              <w:t xml:space="preserve">проф. Ст. </w:t>
            </w:r>
            <w:proofErr w:type="spellStart"/>
            <w:r w:rsidRPr="00D709EB">
              <w:rPr>
                <w:rFonts w:ascii="Times New Roman" w:hAnsi="Times New Roman" w:cs="Times New Roman"/>
                <w:b/>
                <w:sz w:val="20"/>
                <w:szCs w:val="20"/>
              </w:rPr>
              <w:t>Карапетков</w:t>
            </w:r>
            <w:proofErr w:type="spellEnd"/>
            <w:r w:rsidRPr="00D709EB">
              <w:rPr>
                <w:rFonts w:ascii="Times New Roman" w:hAnsi="Times New Roman" w:cs="Times New Roman"/>
                <w:sz w:val="20"/>
                <w:szCs w:val="20"/>
              </w:rPr>
              <w:t xml:space="preserve"> – ТУ – София, Филиал и Колеж – Сливен; </w:t>
            </w:r>
            <w:r w:rsidRPr="00D709EB">
              <w:rPr>
                <w:rFonts w:ascii="Times New Roman" w:hAnsi="Times New Roman" w:cs="Times New Roman"/>
                <w:b/>
                <w:sz w:val="20"/>
                <w:szCs w:val="20"/>
              </w:rPr>
              <w:t>доц. Здравко Иванов</w:t>
            </w:r>
            <w:r w:rsidRPr="00D709EB">
              <w:rPr>
                <w:rFonts w:ascii="Times New Roman" w:hAnsi="Times New Roman" w:cs="Times New Roman"/>
                <w:sz w:val="20"/>
                <w:szCs w:val="20"/>
              </w:rPr>
              <w:t xml:space="preserve"> – ТУ – Варна и </w:t>
            </w:r>
            <w:r w:rsidRPr="00D709EB">
              <w:rPr>
                <w:rFonts w:ascii="Times New Roman" w:hAnsi="Times New Roman" w:cs="Times New Roman"/>
                <w:b/>
                <w:sz w:val="20"/>
                <w:szCs w:val="20"/>
              </w:rPr>
              <w:t>доц. Е. Маджарски</w:t>
            </w:r>
            <w:r w:rsidRPr="00D709EB">
              <w:rPr>
                <w:rFonts w:ascii="Times New Roman" w:hAnsi="Times New Roman" w:cs="Times New Roman"/>
                <w:sz w:val="20"/>
                <w:szCs w:val="20"/>
              </w:rPr>
              <w:t xml:space="preserve"> – ТУ – София.</w:t>
            </w:r>
          </w:p>
          <w:p w:rsidR="00F33592" w:rsidRPr="00D709EB" w:rsidRDefault="00F33592" w:rsidP="00E052B2">
            <w:pPr>
              <w:jc w:val="both"/>
              <w:rPr>
                <w:rFonts w:ascii="Times New Roman" w:hAnsi="Times New Roman" w:cs="Times New Roman"/>
                <w:b/>
                <w:sz w:val="20"/>
                <w:szCs w:val="20"/>
              </w:rPr>
            </w:pPr>
          </w:p>
          <w:p w:rsidR="00157601" w:rsidRPr="00D709EB" w:rsidRDefault="00157601" w:rsidP="00D01542">
            <w:pPr>
              <w:jc w:val="both"/>
              <w:rPr>
                <w:rFonts w:ascii="Times New Roman" w:hAnsi="Times New Roman" w:cs="Times New Roman"/>
                <w:sz w:val="20"/>
                <w:szCs w:val="20"/>
              </w:rPr>
            </w:pPr>
          </w:p>
        </w:tc>
        <w:tc>
          <w:tcPr>
            <w:tcW w:w="7423" w:type="dxa"/>
          </w:tcPr>
          <w:p w:rsidR="00F33592" w:rsidRPr="00BD0BBC" w:rsidRDefault="0060256C" w:rsidP="0060256C">
            <w:pPr>
              <w:jc w:val="both"/>
              <w:rPr>
                <w:rFonts w:ascii="Times New Roman" w:hAnsi="Times New Roman" w:cs="Times New Roman"/>
                <w:sz w:val="20"/>
                <w:szCs w:val="20"/>
              </w:rPr>
            </w:pPr>
            <w:r w:rsidRPr="00D709EB">
              <w:rPr>
                <w:rFonts w:ascii="Times New Roman" w:hAnsi="Times New Roman" w:cs="Times New Roman"/>
                <w:sz w:val="20"/>
                <w:szCs w:val="20"/>
              </w:rPr>
              <w:t xml:space="preserve">1. </w:t>
            </w:r>
            <w:r w:rsidR="00F33592" w:rsidRPr="00BD0BBC">
              <w:rPr>
                <w:rFonts w:ascii="Times New Roman" w:hAnsi="Times New Roman" w:cs="Times New Roman"/>
                <w:sz w:val="20"/>
                <w:szCs w:val="20"/>
              </w:rPr>
              <w:t xml:space="preserve">Предлагаме в </w:t>
            </w:r>
            <w:r w:rsidRPr="00BD0BBC">
              <w:rPr>
                <w:rFonts w:ascii="Times New Roman" w:hAnsi="Times New Roman" w:cs="Times New Roman"/>
                <w:b/>
                <w:sz w:val="20"/>
                <w:szCs w:val="20"/>
              </w:rPr>
              <w:t xml:space="preserve">§ 6 относно </w:t>
            </w:r>
            <w:r w:rsidRPr="00BD0BBC">
              <w:rPr>
                <w:rFonts w:ascii="Times New Roman" w:hAnsi="Times New Roman" w:cs="Times New Roman"/>
                <w:sz w:val="20"/>
                <w:szCs w:val="20"/>
              </w:rPr>
              <w:t xml:space="preserve">чл. 14, нова </w:t>
            </w:r>
            <w:r w:rsidR="00F33592" w:rsidRPr="00BD0BBC">
              <w:rPr>
                <w:rFonts w:ascii="Times New Roman" w:hAnsi="Times New Roman" w:cs="Times New Roman"/>
                <w:sz w:val="20"/>
                <w:szCs w:val="20"/>
              </w:rPr>
              <w:t>ал. 5, т.</w:t>
            </w:r>
            <w:r w:rsidRPr="00BD0BBC">
              <w:rPr>
                <w:rFonts w:ascii="Times New Roman" w:hAnsi="Times New Roman" w:cs="Times New Roman"/>
                <w:sz w:val="20"/>
                <w:szCs w:val="20"/>
              </w:rPr>
              <w:t xml:space="preserve"> </w:t>
            </w:r>
            <w:r w:rsidR="00F33592" w:rsidRPr="00BD0BBC">
              <w:rPr>
                <w:rFonts w:ascii="Times New Roman" w:hAnsi="Times New Roman" w:cs="Times New Roman"/>
                <w:sz w:val="20"/>
                <w:szCs w:val="20"/>
              </w:rPr>
              <w:t>1 и ал. 8, т.</w:t>
            </w:r>
            <w:r w:rsidRPr="00BD0BBC">
              <w:rPr>
                <w:rFonts w:ascii="Times New Roman" w:hAnsi="Times New Roman" w:cs="Times New Roman"/>
                <w:sz w:val="20"/>
                <w:szCs w:val="20"/>
              </w:rPr>
              <w:t xml:space="preserve"> </w:t>
            </w:r>
            <w:r w:rsidR="00F33592" w:rsidRPr="00BD0BBC">
              <w:rPr>
                <w:rFonts w:ascii="Times New Roman" w:hAnsi="Times New Roman" w:cs="Times New Roman"/>
                <w:sz w:val="20"/>
                <w:szCs w:val="20"/>
              </w:rPr>
              <w:t xml:space="preserve">5, периодът на обучение на техническите специалисти и валидността на удостоверенията им да бъдат 3 години, т.е. цифрата </w:t>
            </w:r>
            <w:r w:rsidR="00F33592" w:rsidRPr="00BD0BBC">
              <w:rPr>
                <w:rFonts w:ascii="Times New Roman" w:hAnsi="Times New Roman" w:cs="Times New Roman"/>
                <w:b/>
                <w:sz w:val="20"/>
                <w:szCs w:val="20"/>
              </w:rPr>
              <w:t>5</w:t>
            </w:r>
            <w:r w:rsidR="00F33592" w:rsidRPr="00BD0BBC">
              <w:rPr>
                <w:rFonts w:ascii="Times New Roman" w:hAnsi="Times New Roman" w:cs="Times New Roman"/>
                <w:sz w:val="20"/>
                <w:szCs w:val="20"/>
              </w:rPr>
              <w:t xml:space="preserve"> да се замени </w:t>
            </w:r>
            <w:r w:rsidRPr="00BD0BBC">
              <w:rPr>
                <w:rFonts w:ascii="Times New Roman" w:hAnsi="Times New Roman" w:cs="Times New Roman"/>
                <w:sz w:val="20"/>
                <w:szCs w:val="20"/>
              </w:rPr>
              <w:t xml:space="preserve">с </w:t>
            </w:r>
            <w:r w:rsidR="00F33592" w:rsidRPr="00BD0BBC">
              <w:rPr>
                <w:rFonts w:ascii="Times New Roman" w:hAnsi="Times New Roman" w:cs="Times New Roman"/>
                <w:b/>
                <w:sz w:val="20"/>
                <w:szCs w:val="20"/>
              </w:rPr>
              <w:t>3.</w:t>
            </w:r>
            <w:r w:rsidR="00F33592" w:rsidRPr="00BD0BBC">
              <w:rPr>
                <w:rFonts w:ascii="Times New Roman" w:hAnsi="Times New Roman" w:cs="Times New Roman"/>
                <w:sz w:val="20"/>
                <w:szCs w:val="20"/>
              </w:rPr>
              <w:t xml:space="preserve"> </w:t>
            </w:r>
          </w:p>
          <w:p w:rsidR="00F33592" w:rsidRPr="00D709EB" w:rsidRDefault="00F33592" w:rsidP="00F33592">
            <w:pPr>
              <w:jc w:val="both"/>
              <w:rPr>
                <w:rFonts w:ascii="Times New Roman" w:hAnsi="Times New Roman" w:cs="Times New Roman"/>
                <w:b/>
                <w:sz w:val="20"/>
                <w:szCs w:val="20"/>
              </w:rPr>
            </w:pPr>
            <w:r w:rsidRPr="00D709EB">
              <w:rPr>
                <w:rFonts w:ascii="Times New Roman" w:hAnsi="Times New Roman" w:cs="Times New Roman"/>
                <w:b/>
                <w:sz w:val="20"/>
                <w:szCs w:val="20"/>
              </w:rPr>
              <w:t>Мотиви:</w:t>
            </w:r>
          </w:p>
          <w:p w:rsidR="00F33592" w:rsidRPr="00D709EB" w:rsidRDefault="00F33592" w:rsidP="00F33592">
            <w:pPr>
              <w:jc w:val="both"/>
              <w:rPr>
                <w:rFonts w:ascii="Times New Roman" w:hAnsi="Times New Roman" w:cs="Times New Roman"/>
                <w:sz w:val="20"/>
                <w:szCs w:val="20"/>
              </w:rPr>
            </w:pPr>
            <w:r w:rsidRPr="00D709EB">
              <w:rPr>
                <w:rFonts w:ascii="Times New Roman" w:hAnsi="Times New Roman" w:cs="Times New Roman"/>
                <w:sz w:val="20"/>
                <w:szCs w:val="20"/>
              </w:rPr>
              <w:t xml:space="preserve">1. В условия на </w:t>
            </w:r>
            <w:proofErr w:type="spellStart"/>
            <w:r w:rsidRPr="00D709EB">
              <w:rPr>
                <w:rFonts w:ascii="Times New Roman" w:hAnsi="Times New Roman" w:cs="Times New Roman"/>
                <w:sz w:val="20"/>
                <w:szCs w:val="20"/>
              </w:rPr>
              <w:t>преоборудване</w:t>
            </w:r>
            <w:proofErr w:type="spellEnd"/>
            <w:r w:rsidRPr="00D709EB">
              <w:rPr>
                <w:rFonts w:ascii="Times New Roman" w:hAnsi="Times New Roman" w:cs="Times New Roman"/>
                <w:sz w:val="20"/>
                <w:szCs w:val="20"/>
              </w:rPr>
              <w:t xml:space="preserve"> и обновяване на автомобилния парк, освен с алтернативни видове задвижвания, а така също и със системи за предупреждения за ленти за движения, аварийно спиране, налягане в гумите, сънливост и алкохол на водачите и множество други, предвидени в проекта на Регламент на европейския парламент и съвет от края на 2019 г.,  е необходимо обучението на техническите специалисти да бъде през един разумен период по-малък от 5 години. </w:t>
            </w:r>
          </w:p>
          <w:p w:rsidR="00F33592" w:rsidRPr="00D709EB" w:rsidRDefault="00F33592" w:rsidP="00F33592">
            <w:pPr>
              <w:jc w:val="both"/>
              <w:rPr>
                <w:rFonts w:ascii="Times New Roman" w:hAnsi="Times New Roman" w:cs="Times New Roman"/>
                <w:sz w:val="20"/>
                <w:szCs w:val="20"/>
              </w:rPr>
            </w:pPr>
            <w:r w:rsidRPr="00D709EB">
              <w:rPr>
                <w:rFonts w:ascii="Times New Roman" w:hAnsi="Times New Roman" w:cs="Times New Roman"/>
                <w:sz w:val="20"/>
                <w:szCs w:val="20"/>
                <w:lang w:val="en-US"/>
              </w:rPr>
              <w:t>2.</w:t>
            </w:r>
            <w:r w:rsidRPr="00D709EB">
              <w:rPr>
                <w:rFonts w:ascii="Times New Roman" w:hAnsi="Times New Roman" w:cs="Times New Roman"/>
                <w:sz w:val="20"/>
                <w:szCs w:val="20"/>
              </w:rPr>
              <w:t xml:space="preserve"> Административната тежест ще се намали не с промяна на периода на обучение, а с предвиденото в проекта изискване към учебните заведения, които извършват обучение, да въвеждат информация и резултати от проведените изпити в информационната система по чл. 11, ал. 3., за което има вече създадена организация от стана на ИА „АА“ в обучаващите звена на университетите. </w:t>
            </w:r>
          </w:p>
          <w:p w:rsidR="00F33592" w:rsidRPr="00D709EB" w:rsidRDefault="00F33592" w:rsidP="00F33592">
            <w:pPr>
              <w:jc w:val="both"/>
              <w:rPr>
                <w:rFonts w:ascii="Times New Roman" w:hAnsi="Times New Roman" w:cs="Times New Roman"/>
                <w:sz w:val="20"/>
                <w:szCs w:val="20"/>
              </w:rPr>
            </w:pPr>
            <w:r w:rsidRPr="00D709EB">
              <w:rPr>
                <w:rFonts w:ascii="Times New Roman" w:hAnsi="Times New Roman" w:cs="Times New Roman"/>
                <w:sz w:val="20"/>
                <w:szCs w:val="20"/>
              </w:rPr>
              <w:t xml:space="preserve">3. С последното изменение през 2018 г. на Наредба Н -32 в Приложение </w:t>
            </w:r>
            <w:r w:rsidR="0060256C" w:rsidRPr="00D709EB">
              <w:rPr>
                <w:rFonts w:ascii="Times New Roman" w:hAnsi="Times New Roman" w:cs="Times New Roman"/>
                <w:sz w:val="20"/>
                <w:szCs w:val="20"/>
              </w:rPr>
              <w:t xml:space="preserve">№ </w:t>
            </w:r>
            <w:r w:rsidRPr="00D709EB">
              <w:rPr>
                <w:rFonts w:ascii="Times New Roman" w:hAnsi="Times New Roman" w:cs="Times New Roman"/>
                <w:sz w:val="20"/>
                <w:szCs w:val="20"/>
              </w:rPr>
              <w:t xml:space="preserve">1 бяха добавени значителен брой нови специалности в областите – горско стопанство, подемно-транспортна техника, електроника и </w:t>
            </w:r>
            <w:proofErr w:type="spellStart"/>
            <w:r w:rsidRPr="00D709EB">
              <w:rPr>
                <w:rFonts w:ascii="Times New Roman" w:hAnsi="Times New Roman" w:cs="Times New Roman"/>
                <w:sz w:val="20"/>
                <w:szCs w:val="20"/>
              </w:rPr>
              <w:t>мехатроника</w:t>
            </w:r>
            <w:proofErr w:type="spellEnd"/>
            <w:r w:rsidRPr="00D709EB">
              <w:rPr>
                <w:rFonts w:ascii="Times New Roman" w:hAnsi="Times New Roman" w:cs="Times New Roman"/>
                <w:sz w:val="20"/>
                <w:szCs w:val="20"/>
              </w:rPr>
              <w:t xml:space="preserve"> и др. За завършилите тези специалности се налага по задълбочени познания за автомобилите, екологията, безопасността на движението. </w:t>
            </w:r>
          </w:p>
          <w:p w:rsidR="00F33592" w:rsidRPr="00D709EB" w:rsidRDefault="00F33592" w:rsidP="00F33592">
            <w:pPr>
              <w:jc w:val="both"/>
              <w:rPr>
                <w:rFonts w:ascii="Times New Roman" w:hAnsi="Times New Roman" w:cs="Times New Roman"/>
                <w:sz w:val="20"/>
                <w:szCs w:val="20"/>
              </w:rPr>
            </w:pPr>
            <w:r w:rsidRPr="00D709EB">
              <w:rPr>
                <w:rFonts w:ascii="Times New Roman" w:hAnsi="Times New Roman" w:cs="Times New Roman"/>
                <w:sz w:val="20"/>
                <w:szCs w:val="20"/>
              </w:rPr>
              <w:t xml:space="preserve">4. Проведените входни тестове на работили 4 години след последното им обучение технически специалисти показаха 35-65% незнание на степените за оценка на неизправностите, на методиките за измерване състава и </w:t>
            </w:r>
            <w:proofErr w:type="spellStart"/>
            <w:r w:rsidRPr="00D709EB">
              <w:rPr>
                <w:rFonts w:ascii="Times New Roman" w:hAnsi="Times New Roman" w:cs="Times New Roman"/>
                <w:sz w:val="20"/>
                <w:szCs w:val="20"/>
              </w:rPr>
              <w:t>димност</w:t>
            </w:r>
            <w:r w:rsidR="0060256C" w:rsidRPr="00D709EB">
              <w:rPr>
                <w:rFonts w:ascii="Times New Roman" w:hAnsi="Times New Roman" w:cs="Times New Roman"/>
                <w:sz w:val="20"/>
                <w:szCs w:val="20"/>
              </w:rPr>
              <w:t>т</w:t>
            </w:r>
            <w:r w:rsidRPr="00D709EB">
              <w:rPr>
                <w:rFonts w:ascii="Times New Roman" w:hAnsi="Times New Roman" w:cs="Times New Roman"/>
                <w:sz w:val="20"/>
                <w:szCs w:val="20"/>
              </w:rPr>
              <w:t>а</w:t>
            </w:r>
            <w:proofErr w:type="spellEnd"/>
            <w:r w:rsidRPr="00D709EB">
              <w:rPr>
                <w:rFonts w:ascii="Times New Roman" w:hAnsi="Times New Roman" w:cs="Times New Roman"/>
                <w:sz w:val="20"/>
                <w:szCs w:val="20"/>
              </w:rPr>
              <w:t xml:space="preserve"> на отработилите газове, непознаване на системите за активна и пасивна безопасност, процедурите за измерване на спирачна ефективност, проверките на автомобили с хибридно задвижване и автомобили работещи на метан и т.н., което налага периодичността на обучението им да е по-малка от предвидената в проекта. </w:t>
            </w:r>
          </w:p>
          <w:p w:rsidR="00157601" w:rsidRPr="00D709EB" w:rsidRDefault="00F33592" w:rsidP="00F33592">
            <w:pPr>
              <w:jc w:val="both"/>
              <w:rPr>
                <w:rFonts w:ascii="Times New Roman" w:hAnsi="Times New Roman" w:cs="Times New Roman"/>
                <w:sz w:val="20"/>
                <w:szCs w:val="20"/>
              </w:rPr>
            </w:pPr>
            <w:r w:rsidRPr="00D709EB">
              <w:rPr>
                <w:rFonts w:ascii="Times New Roman" w:hAnsi="Times New Roman" w:cs="Times New Roman"/>
                <w:sz w:val="20"/>
                <w:szCs w:val="20"/>
              </w:rPr>
              <w:t>Считаме, че от една крайност - 2 години, не трябва да се минава в друга - 5 години.</w:t>
            </w:r>
          </w:p>
        </w:tc>
        <w:tc>
          <w:tcPr>
            <w:tcW w:w="2243" w:type="dxa"/>
          </w:tcPr>
          <w:p w:rsidR="00157601" w:rsidRPr="00BD0BBC" w:rsidRDefault="0060256C" w:rsidP="0060256C">
            <w:pPr>
              <w:jc w:val="both"/>
              <w:rPr>
                <w:rFonts w:ascii="Times New Roman" w:hAnsi="Times New Roman" w:cs="Times New Roman"/>
                <w:sz w:val="20"/>
                <w:szCs w:val="20"/>
              </w:rPr>
            </w:pPr>
            <w:r w:rsidRPr="00D709EB">
              <w:rPr>
                <w:rFonts w:ascii="Times New Roman" w:hAnsi="Times New Roman" w:cs="Times New Roman"/>
                <w:sz w:val="20"/>
                <w:szCs w:val="20"/>
              </w:rPr>
              <w:t xml:space="preserve">1. </w:t>
            </w:r>
            <w:r w:rsidR="00471D79" w:rsidRPr="00BD0BBC">
              <w:rPr>
                <w:rFonts w:ascii="Times New Roman" w:hAnsi="Times New Roman" w:cs="Times New Roman"/>
                <w:sz w:val="20"/>
                <w:szCs w:val="20"/>
              </w:rPr>
              <w:t>Не се приема</w:t>
            </w:r>
            <w:r w:rsidRPr="00D709EB">
              <w:rPr>
                <w:rFonts w:ascii="Times New Roman" w:hAnsi="Times New Roman" w:cs="Times New Roman"/>
                <w:sz w:val="20"/>
                <w:szCs w:val="20"/>
              </w:rPr>
              <w:t>.</w:t>
            </w:r>
          </w:p>
        </w:tc>
        <w:tc>
          <w:tcPr>
            <w:tcW w:w="2947" w:type="dxa"/>
          </w:tcPr>
          <w:p w:rsidR="00157601" w:rsidRPr="00D709EB" w:rsidRDefault="0060256C" w:rsidP="00D709EB">
            <w:pPr>
              <w:jc w:val="both"/>
              <w:rPr>
                <w:rFonts w:ascii="Times New Roman" w:hAnsi="Times New Roman" w:cs="Times New Roman"/>
                <w:sz w:val="20"/>
                <w:szCs w:val="20"/>
              </w:rPr>
            </w:pPr>
            <w:r w:rsidRPr="00D709EB">
              <w:rPr>
                <w:rFonts w:ascii="Times New Roman" w:hAnsi="Times New Roman" w:cs="Times New Roman"/>
                <w:sz w:val="20"/>
                <w:szCs w:val="20"/>
              </w:rPr>
              <w:t xml:space="preserve">1. </w:t>
            </w:r>
            <w:r w:rsidR="006358BD" w:rsidRPr="00D709EB">
              <w:rPr>
                <w:rFonts w:ascii="Times New Roman" w:hAnsi="Times New Roman" w:cs="Times New Roman"/>
                <w:sz w:val="20"/>
                <w:szCs w:val="20"/>
              </w:rPr>
              <w:t>Обучението на техническите специалисти</w:t>
            </w:r>
            <w:r w:rsidRPr="00D709EB">
              <w:rPr>
                <w:rFonts w:ascii="Times New Roman" w:hAnsi="Times New Roman" w:cs="Times New Roman"/>
                <w:sz w:val="20"/>
                <w:szCs w:val="20"/>
              </w:rPr>
              <w:t>,</w:t>
            </w:r>
            <w:r w:rsidR="006358BD" w:rsidRPr="00D709EB">
              <w:rPr>
                <w:rFonts w:ascii="Times New Roman" w:hAnsi="Times New Roman" w:cs="Times New Roman"/>
                <w:sz w:val="20"/>
                <w:szCs w:val="20"/>
              </w:rPr>
              <w:t xml:space="preserve"> извършващи периодични прегледи за проверка на техническата изправност следва да обхваща проверката за технически неизправности</w:t>
            </w:r>
            <w:r w:rsidRPr="00D709EB">
              <w:rPr>
                <w:rFonts w:ascii="Times New Roman" w:hAnsi="Times New Roman" w:cs="Times New Roman"/>
                <w:sz w:val="20"/>
                <w:szCs w:val="20"/>
              </w:rPr>
              <w:t>,</w:t>
            </w:r>
            <w:r w:rsidR="006358BD" w:rsidRPr="00D709EB">
              <w:rPr>
                <w:rFonts w:ascii="Times New Roman" w:hAnsi="Times New Roman" w:cs="Times New Roman"/>
                <w:sz w:val="20"/>
                <w:szCs w:val="20"/>
              </w:rPr>
              <w:t xml:space="preserve"> свързани с прилагането на</w:t>
            </w:r>
            <w:r w:rsidR="00E30150" w:rsidRPr="00D709EB">
              <w:rPr>
                <w:rFonts w:ascii="Times New Roman" w:hAnsi="Times New Roman" w:cs="Times New Roman"/>
                <w:sz w:val="20"/>
                <w:szCs w:val="20"/>
                <w:lang w:val="en-GB"/>
              </w:rPr>
              <w:t xml:space="preserve"> </w:t>
            </w:r>
            <w:r w:rsidR="00E30150" w:rsidRPr="00D709EB">
              <w:rPr>
                <w:rFonts w:ascii="Times New Roman" w:hAnsi="Times New Roman" w:cs="Times New Roman"/>
                <w:sz w:val="20"/>
                <w:szCs w:val="20"/>
              </w:rPr>
              <w:t>Директива 2014/45/ЕС на Европейския парламент и на Съвета от 3 април 2014 година относно периодичните прегледи за проверка на техническата изправност на моторните превозни средства и техните ремаркета и за отмяна на Директива 2009/40/ЕО</w:t>
            </w:r>
            <w:r w:rsidR="006358BD" w:rsidRPr="00D709EB">
              <w:rPr>
                <w:rFonts w:ascii="Times New Roman" w:hAnsi="Times New Roman" w:cs="Times New Roman"/>
                <w:sz w:val="20"/>
                <w:szCs w:val="20"/>
              </w:rPr>
              <w:t xml:space="preserve">  а не всички системи за пасивна и активна безопасност. В повечето случай, проверките на системите за активна безопасност се извършва през бордовия компютър. Европейската нормативна уредба за техническите прегл</w:t>
            </w:r>
            <w:r w:rsidRPr="00D709EB">
              <w:rPr>
                <w:rFonts w:ascii="Times New Roman" w:hAnsi="Times New Roman" w:cs="Times New Roman"/>
                <w:sz w:val="20"/>
                <w:szCs w:val="20"/>
              </w:rPr>
              <w:t>е</w:t>
            </w:r>
            <w:r w:rsidR="006358BD" w:rsidRPr="00D709EB">
              <w:rPr>
                <w:rFonts w:ascii="Times New Roman" w:hAnsi="Times New Roman" w:cs="Times New Roman"/>
                <w:sz w:val="20"/>
                <w:szCs w:val="20"/>
              </w:rPr>
              <w:t>ди е сравнително устойчива и практиката показва, че срокът от 5 години за периодично обучение е сравнително приемливо и не противоречи на</w:t>
            </w:r>
            <w:r w:rsidR="00D709EB" w:rsidRPr="00D709EB">
              <w:rPr>
                <w:rFonts w:ascii="Times New Roman" w:hAnsi="Times New Roman" w:cs="Times New Roman"/>
                <w:sz w:val="20"/>
                <w:szCs w:val="20"/>
              </w:rPr>
              <w:t xml:space="preserve"> посочената по-горе </w:t>
            </w:r>
            <w:r w:rsidR="006358BD" w:rsidRPr="00D709EB">
              <w:rPr>
                <w:rFonts w:ascii="Times New Roman" w:hAnsi="Times New Roman" w:cs="Times New Roman"/>
                <w:sz w:val="20"/>
                <w:szCs w:val="20"/>
              </w:rPr>
              <w:t>директива</w:t>
            </w:r>
            <w:r w:rsidRPr="00D709EB">
              <w:rPr>
                <w:rFonts w:ascii="Times New Roman" w:hAnsi="Times New Roman" w:cs="Times New Roman"/>
                <w:sz w:val="20"/>
                <w:szCs w:val="20"/>
              </w:rPr>
              <w:t>та</w:t>
            </w:r>
            <w:r w:rsidR="006358BD" w:rsidRPr="00D709EB">
              <w:rPr>
                <w:rFonts w:ascii="Times New Roman" w:hAnsi="Times New Roman" w:cs="Times New Roman"/>
                <w:sz w:val="20"/>
                <w:szCs w:val="20"/>
              </w:rPr>
              <w:t>.</w:t>
            </w:r>
          </w:p>
        </w:tc>
      </w:tr>
      <w:tr w:rsidR="00013B1B" w:rsidRPr="00D709EB" w:rsidTr="00030A07">
        <w:tc>
          <w:tcPr>
            <w:tcW w:w="2093" w:type="dxa"/>
            <w:vMerge w:val="restart"/>
          </w:tcPr>
          <w:p w:rsidR="00013B1B" w:rsidRPr="00D709EB" w:rsidRDefault="00013B1B" w:rsidP="0060256C">
            <w:pPr>
              <w:jc w:val="both"/>
              <w:rPr>
                <w:rFonts w:ascii="Times New Roman" w:hAnsi="Times New Roman" w:cs="Times New Roman"/>
                <w:sz w:val="20"/>
                <w:szCs w:val="20"/>
              </w:rPr>
            </w:pPr>
            <w:r w:rsidRPr="00D709EB">
              <w:rPr>
                <w:rFonts w:ascii="Times New Roman" w:hAnsi="Times New Roman" w:cs="Times New Roman"/>
                <w:b/>
                <w:sz w:val="20"/>
                <w:szCs w:val="20"/>
              </w:rPr>
              <w:t>7.</w:t>
            </w:r>
            <w:r w:rsidR="0060256C" w:rsidRPr="00D709EB">
              <w:rPr>
                <w:rFonts w:ascii="Times New Roman" w:hAnsi="Times New Roman" w:cs="Times New Roman"/>
                <w:b/>
                <w:sz w:val="20"/>
                <w:szCs w:val="20"/>
              </w:rPr>
              <w:t xml:space="preserve"> </w:t>
            </w:r>
            <w:r w:rsidRPr="00D709EB">
              <w:rPr>
                <w:rFonts w:ascii="Times New Roman" w:hAnsi="Times New Roman" w:cs="Times New Roman"/>
                <w:sz w:val="20"/>
                <w:szCs w:val="20"/>
              </w:rPr>
              <w:t xml:space="preserve">Асоциация на автомобилните </w:t>
            </w:r>
            <w:r w:rsidRPr="00D709EB">
              <w:rPr>
                <w:rFonts w:ascii="Times New Roman" w:hAnsi="Times New Roman" w:cs="Times New Roman"/>
                <w:sz w:val="20"/>
                <w:szCs w:val="20"/>
              </w:rPr>
              <w:lastRenderedPageBreak/>
              <w:t>производители и техните оторизирани представители в България</w:t>
            </w:r>
          </w:p>
        </w:tc>
        <w:tc>
          <w:tcPr>
            <w:tcW w:w="7423" w:type="dxa"/>
          </w:tcPr>
          <w:p w:rsidR="00013B1B" w:rsidRPr="00D709EB" w:rsidRDefault="00013B1B" w:rsidP="007D7604">
            <w:pPr>
              <w:jc w:val="both"/>
              <w:rPr>
                <w:rFonts w:ascii="Times New Roman" w:hAnsi="Times New Roman" w:cs="Times New Roman"/>
                <w:sz w:val="20"/>
                <w:szCs w:val="20"/>
              </w:rPr>
            </w:pPr>
            <w:r w:rsidRPr="00D709EB">
              <w:rPr>
                <w:rFonts w:ascii="Times New Roman" w:hAnsi="Times New Roman" w:cs="Times New Roman"/>
                <w:b/>
                <w:bCs/>
                <w:sz w:val="20"/>
                <w:szCs w:val="20"/>
              </w:rPr>
              <w:lastRenderedPageBreak/>
              <w:t>1.</w:t>
            </w:r>
            <w:r w:rsidR="004C215F" w:rsidRPr="00D709EB">
              <w:rPr>
                <w:rFonts w:ascii="Times New Roman" w:hAnsi="Times New Roman" w:cs="Times New Roman"/>
                <w:b/>
                <w:bCs/>
                <w:sz w:val="20"/>
                <w:szCs w:val="20"/>
              </w:rPr>
              <w:t xml:space="preserve"> </w:t>
            </w:r>
            <w:r w:rsidRPr="00D709EB">
              <w:rPr>
                <w:rFonts w:ascii="Times New Roman" w:hAnsi="Times New Roman" w:cs="Times New Roman"/>
                <w:b/>
                <w:bCs/>
                <w:sz w:val="20"/>
                <w:szCs w:val="20"/>
              </w:rPr>
              <w:t>Прегледите да се извършват по параметри</w:t>
            </w:r>
            <w:r w:rsidR="0060256C" w:rsidRPr="00D709EB">
              <w:rPr>
                <w:rFonts w:ascii="Times New Roman" w:hAnsi="Times New Roman" w:cs="Times New Roman"/>
                <w:b/>
                <w:bCs/>
                <w:sz w:val="20"/>
                <w:szCs w:val="20"/>
              </w:rPr>
              <w:t>,</w:t>
            </w:r>
            <w:r w:rsidRPr="00D709EB">
              <w:rPr>
                <w:rFonts w:ascii="Times New Roman" w:hAnsi="Times New Roman" w:cs="Times New Roman"/>
                <w:b/>
                <w:bCs/>
                <w:sz w:val="20"/>
                <w:szCs w:val="20"/>
              </w:rPr>
              <w:t xml:space="preserve"> определени от производителя. </w:t>
            </w:r>
            <w:r w:rsidRPr="00D709EB">
              <w:rPr>
                <w:rFonts w:ascii="Times New Roman" w:hAnsi="Times New Roman" w:cs="Times New Roman"/>
                <w:sz w:val="20"/>
                <w:szCs w:val="20"/>
              </w:rPr>
              <w:t xml:space="preserve">За целта е необходимо да се регламентира в проекта на Наредбата, създаването и </w:t>
            </w:r>
            <w:r w:rsidRPr="00D709EB">
              <w:rPr>
                <w:rFonts w:ascii="Times New Roman" w:hAnsi="Times New Roman" w:cs="Times New Roman"/>
                <w:sz w:val="20"/>
                <w:szCs w:val="20"/>
              </w:rPr>
              <w:lastRenderedPageBreak/>
              <w:t>използването на база данни, съдържаща необходимите за прегледа, технически параметри на автомобилите. Базата с данни да се използва от всички получили разрешение за извършване прегледи за техническа изправност.</w:t>
            </w:r>
          </w:p>
          <w:p w:rsidR="00013B1B" w:rsidRPr="00D709EB" w:rsidRDefault="00013B1B" w:rsidP="007D7604">
            <w:pPr>
              <w:jc w:val="both"/>
              <w:rPr>
                <w:rFonts w:ascii="Times New Roman" w:hAnsi="Times New Roman" w:cs="Times New Roman"/>
                <w:sz w:val="20"/>
                <w:szCs w:val="20"/>
              </w:rPr>
            </w:pPr>
            <w:r w:rsidRPr="00D709EB">
              <w:rPr>
                <w:rFonts w:ascii="Times New Roman" w:hAnsi="Times New Roman" w:cs="Times New Roman"/>
                <w:sz w:val="20"/>
                <w:szCs w:val="20"/>
              </w:rPr>
              <w:t>Наличието на такава база с данни ще спомогне за генериране на чек лист с необходимите данни за проверка за всеки конкретен автомобил по съответния идентификационен номер. Настояваме този метод да бъде въведен за всички превозни средства, а не само за тези, за които са налични достъпни данни. Такава е практиката в европейските страни, която спомага за ефективността на прегледа. Задължение на всеки ползвател на МПС е да осигури необходимите данни.</w:t>
            </w:r>
          </w:p>
        </w:tc>
        <w:tc>
          <w:tcPr>
            <w:tcW w:w="2243" w:type="dxa"/>
          </w:tcPr>
          <w:p w:rsidR="00013B1B" w:rsidRPr="00BD0BBC" w:rsidRDefault="0060256C" w:rsidP="0060256C">
            <w:pPr>
              <w:jc w:val="both"/>
              <w:rPr>
                <w:rFonts w:ascii="Times New Roman" w:hAnsi="Times New Roman" w:cs="Times New Roman"/>
                <w:sz w:val="20"/>
                <w:szCs w:val="20"/>
              </w:rPr>
            </w:pPr>
            <w:r w:rsidRPr="00D709EB">
              <w:rPr>
                <w:rFonts w:ascii="Times New Roman" w:hAnsi="Times New Roman" w:cs="Times New Roman"/>
                <w:sz w:val="20"/>
                <w:szCs w:val="20"/>
              </w:rPr>
              <w:lastRenderedPageBreak/>
              <w:t xml:space="preserve">1. </w:t>
            </w:r>
            <w:r w:rsidR="00471D79" w:rsidRPr="00BD0BBC">
              <w:rPr>
                <w:rFonts w:ascii="Times New Roman" w:hAnsi="Times New Roman" w:cs="Times New Roman"/>
                <w:sz w:val="20"/>
                <w:szCs w:val="20"/>
              </w:rPr>
              <w:t>Приема се</w:t>
            </w:r>
            <w:r w:rsidRPr="00D709EB">
              <w:rPr>
                <w:rFonts w:ascii="Times New Roman" w:hAnsi="Times New Roman" w:cs="Times New Roman"/>
                <w:sz w:val="20"/>
                <w:szCs w:val="20"/>
              </w:rPr>
              <w:t>.</w:t>
            </w:r>
            <w:r w:rsidR="00471D79" w:rsidRPr="00BD0BBC">
              <w:rPr>
                <w:rFonts w:ascii="Times New Roman" w:hAnsi="Times New Roman" w:cs="Times New Roman"/>
                <w:sz w:val="20"/>
                <w:szCs w:val="20"/>
              </w:rPr>
              <w:t xml:space="preserve"> </w:t>
            </w:r>
          </w:p>
        </w:tc>
        <w:tc>
          <w:tcPr>
            <w:tcW w:w="2947" w:type="dxa"/>
          </w:tcPr>
          <w:p w:rsidR="00013B1B" w:rsidRPr="00D709EB" w:rsidRDefault="00E30150" w:rsidP="00EE3D43">
            <w:pPr>
              <w:jc w:val="both"/>
              <w:rPr>
                <w:rFonts w:ascii="Times New Roman" w:hAnsi="Times New Roman" w:cs="Times New Roman"/>
                <w:sz w:val="20"/>
                <w:szCs w:val="20"/>
              </w:rPr>
            </w:pPr>
            <w:r w:rsidRPr="00D709EB">
              <w:rPr>
                <w:rFonts w:ascii="Times New Roman" w:hAnsi="Times New Roman" w:cs="Times New Roman"/>
                <w:sz w:val="20"/>
                <w:szCs w:val="20"/>
              </w:rPr>
              <w:t>1.</w:t>
            </w:r>
            <w:r w:rsidRPr="00D709EB">
              <w:rPr>
                <w:rFonts w:ascii="Times New Roman" w:hAnsi="Times New Roman" w:cs="Times New Roman"/>
                <w:sz w:val="20"/>
                <w:szCs w:val="20"/>
                <w:lang w:val="en-GB"/>
              </w:rPr>
              <w:t xml:space="preserve"> </w:t>
            </w:r>
            <w:r w:rsidRPr="00D709EB">
              <w:rPr>
                <w:rFonts w:ascii="Times New Roman" w:hAnsi="Times New Roman" w:cs="Times New Roman"/>
                <w:sz w:val="20"/>
                <w:szCs w:val="20"/>
              </w:rPr>
              <w:t>Бележката е отразена в</w:t>
            </w:r>
            <w:r w:rsidR="0060256C" w:rsidRPr="00D709EB">
              <w:rPr>
                <w:rFonts w:ascii="Times New Roman" w:hAnsi="Times New Roman" w:cs="Times New Roman"/>
                <w:sz w:val="20"/>
                <w:szCs w:val="20"/>
              </w:rPr>
              <w:t xml:space="preserve"> </w:t>
            </w:r>
            <w:r w:rsidR="004C215F" w:rsidRPr="00D709EB">
              <w:rPr>
                <w:rFonts w:ascii="Times New Roman" w:hAnsi="Times New Roman" w:cs="Times New Roman"/>
                <w:sz w:val="20"/>
                <w:szCs w:val="20"/>
              </w:rPr>
              <w:t>§ 41, т. 1</w:t>
            </w:r>
            <w:r w:rsidR="0060256C" w:rsidRPr="00D709EB">
              <w:rPr>
                <w:rFonts w:ascii="Times New Roman" w:hAnsi="Times New Roman" w:cs="Times New Roman"/>
                <w:sz w:val="20"/>
                <w:szCs w:val="20"/>
              </w:rPr>
              <w:t>.</w:t>
            </w:r>
          </w:p>
        </w:tc>
      </w:tr>
      <w:tr w:rsidR="00013B1B" w:rsidRPr="00D709EB" w:rsidTr="00030A07">
        <w:tc>
          <w:tcPr>
            <w:tcW w:w="2093" w:type="dxa"/>
            <w:vMerge/>
          </w:tcPr>
          <w:p w:rsidR="00013B1B" w:rsidRPr="00D709EB" w:rsidRDefault="00013B1B" w:rsidP="00E052B2">
            <w:pPr>
              <w:jc w:val="both"/>
              <w:rPr>
                <w:rFonts w:ascii="Times New Roman" w:hAnsi="Times New Roman" w:cs="Times New Roman"/>
                <w:b/>
                <w:sz w:val="20"/>
                <w:szCs w:val="20"/>
              </w:rPr>
            </w:pPr>
          </w:p>
        </w:tc>
        <w:tc>
          <w:tcPr>
            <w:tcW w:w="7423" w:type="dxa"/>
          </w:tcPr>
          <w:p w:rsidR="00013B1B" w:rsidRPr="00D709EB" w:rsidRDefault="00013B1B" w:rsidP="001A2EB9">
            <w:pPr>
              <w:jc w:val="both"/>
              <w:rPr>
                <w:rFonts w:ascii="Times New Roman" w:hAnsi="Times New Roman" w:cs="Times New Roman"/>
                <w:sz w:val="20"/>
                <w:szCs w:val="20"/>
              </w:rPr>
            </w:pPr>
            <w:r w:rsidRPr="00D709EB">
              <w:rPr>
                <w:rFonts w:ascii="Times New Roman" w:hAnsi="Times New Roman" w:cs="Times New Roman"/>
                <w:sz w:val="20"/>
                <w:szCs w:val="20"/>
              </w:rPr>
              <w:t xml:space="preserve">2. Подкрепяме предложението </w:t>
            </w:r>
            <w:r w:rsidR="001A2EB9" w:rsidRPr="00D709EB">
              <w:rPr>
                <w:rFonts w:ascii="Times New Roman" w:hAnsi="Times New Roman" w:cs="Times New Roman"/>
                <w:sz w:val="20"/>
                <w:szCs w:val="20"/>
              </w:rPr>
              <w:t>(</w:t>
            </w:r>
            <w:r w:rsidRPr="00D709EB">
              <w:rPr>
                <w:rFonts w:ascii="Times New Roman" w:hAnsi="Times New Roman" w:cs="Times New Roman"/>
                <w:sz w:val="20"/>
                <w:szCs w:val="20"/>
              </w:rPr>
              <w:t>многократно предлагано от ААП</w:t>
            </w:r>
            <w:r w:rsidR="001A2EB9" w:rsidRPr="00D709EB">
              <w:rPr>
                <w:rFonts w:ascii="Times New Roman" w:hAnsi="Times New Roman" w:cs="Times New Roman"/>
                <w:sz w:val="20"/>
                <w:szCs w:val="20"/>
              </w:rPr>
              <w:t>)</w:t>
            </w:r>
            <w:r w:rsidRPr="00D709EB">
              <w:rPr>
                <w:rFonts w:ascii="Times New Roman" w:hAnsi="Times New Roman" w:cs="Times New Roman"/>
                <w:sz w:val="20"/>
                <w:szCs w:val="20"/>
              </w:rPr>
              <w:t xml:space="preserve"> за </w:t>
            </w:r>
            <w:r w:rsidRPr="00D709EB">
              <w:rPr>
                <w:rFonts w:ascii="Times New Roman" w:hAnsi="Times New Roman" w:cs="Times New Roman"/>
                <w:b/>
                <w:bCs/>
                <w:sz w:val="20"/>
                <w:szCs w:val="20"/>
              </w:rPr>
              <w:t xml:space="preserve">създаване на условия за автоматично въвеждане в информационната система за електронно регистриране на извършените периодични прегледи на ППС при извършените по време на прегледа измервания. </w:t>
            </w:r>
            <w:r w:rsidRPr="00D709EB">
              <w:rPr>
                <w:rFonts w:ascii="Times New Roman" w:hAnsi="Times New Roman" w:cs="Times New Roman"/>
                <w:sz w:val="20"/>
                <w:szCs w:val="20"/>
              </w:rPr>
              <w:t>По този начин се осигурява достоверност на провежданите измервания в</w:t>
            </w:r>
            <w:r w:rsidR="001A2EB9" w:rsidRPr="00D709EB">
              <w:rPr>
                <w:rFonts w:ascii="Times New Roman" w:hAnsi="Times New Roman" w:cs="Times New Roman"/>
                <w:sz w:val="20"/>
                <w:szCs w:val="20"/>
              </w:rPr>
              <w:t xml:space="preserve"> </w:t>
            </w:r>
            <w:r w:rsidRPr="00D709EB">
              <w:rPr>
                <w:rFonts w:ascii="Times New Roman" w:hAnsi="Times New Roman" w:cs="Times New Roman"/>
                <w:sz w:val="20"/>
                <w:szCs w:val="20"/>
              </w:rPr>
              <w:t>съответствие с методиката, чрез предотвратяване на нерегламентирана операторска намеса.</w:t>
            </w:r>
          </w:p>
        </w:tc>
        <w:tc>
          <w:tcPr>
            <w:tcW w:w="2243" w:type="dxa"/>
          </w:tcPr>
          <w:p w:rsidR="00013B1B" w:rsidRPr="00D709EB" w:rsidRDefault="001A2EB9" w:rsidP="00157601">
            <w:pPr>
              <w:jc w:val="both"/>
              <w:rPr>
                <w:rFonts w:ascii="Times New Roman" w:hAnsi="Times New Roman" w:cs="Times New Roman"/>
                <w:sz w:val="20"/>
                <w:szCs w:val="20"/>
              </w:rPr>
            </w:pPr>
            <w:r w:rsidRPr="00D709EB">
              <w:rPr>
                <w:rFonts w:ascii="Times New Roman" w:hAnsi="Times New Roman" w:cs="Times New Roman"/>
                <w:sz w:val="20"/>
                <w:szCs w:val="20"/>
              </w:rPr>
              <w:t xml:space="preserve">2. Не се </w:t>
            </w:r>
            <w:r w:rsidR="00B6688A" w:rsidRPr="00D709EB">
              <w:rPr>
                <w:rFonts w:ascii="Times New Roman" w:hAnsi="Times New Roman" w:cs="Times New Roman"/>
                <w:sz w:val="20"/>
                <w:szCs w:val="20"/>
              </w:rPr>
              <w:t>приема</w:t>
            </w:r>
            <w:r w:rsidRPr="00D709EB">
              <w:rPr>
                <w:rFonts w:ascii="Times New Roman" w:hAnsi="Times New Roman" w:cs="Times New Roman"/>
                <w:sz w:val="20"/>
                <w:szCs w:val="20"/>
              </w:rPr>
              <w:t>.</w:t>
            </w:r>
          </w:p>
        </w:tc>
        <w:tc>
          <w:tcPr>
            <w:tcW w:w="2947" w:type="dxa"/>
          </w:tcPr>
          <w:p w:rsidR="00013B1B" w:rsidRPr="00D709EB" w:rsidRDefault="001A2EB9" w:rsidP="00EA77DB">
            <w:pPr>
              <w:jc w:val="both"/>
              <w:rPr>
                <w:rFonts w:ascii="Times New Roman" w:hAnsi="Times New Roman" w:cs="Times New Roman"/>
                <w:sz w:val="20"/>
                <w:szCs w:val="20"/>
              </w:rPr>
            </w:pPr>
            <w:r w:rsidRPr="00D709EB">
              <w:rPr>
                <w:rFonts w:ascii="Times New Roman" w:hAnsi="Times New Roman" w:cs="Times New Roman"/>
                <w:sz w:val="20"/>
                <w:szCs w:val="20"/>
              </w:rPr>
              <w:t>2. Няма конкретно предложение по представения за обществено обсъждане проект на наредба.</w:t>
            </w:r>
          </w:p>
        </w:tc>
      </w:tr>
      <w:tr w:rsidR="00013B1B" w:rsidRPr="00D709EB" w:rsidTr="00030A07">
        <w:tc>
          <w:tcPr>
            <w:tcW w:w="2093" w:type="dxa"/>
            <w:vMerge/>
          </w:tcPr>
          <w:p w:rsidR="00013B1B" w:rsidRPr="00D709EB" w:rsidRDefault="00013B1B" w:rsidP="00E052B2">
            <w:pPr>
              <w:jc w:val="both"/>
              <w:rPr>
                <w:rFonts w:ascii="Times New Roman" w:hAnsi="Times New Roman" w:cs="Times New Roman"/>
                <w:b/>
                <w:sz w:val="20"/>
                <w:szCs w:val="20"/>
              </w:rPr>
            </w:pPr>
          </w:p>
        </w:tc>
        <w:tc>
          <w:tcPr>
            <w:tcW w:w="7423" w:type="dxa"/>
          </w:tcPr>
          <w:p w:rsidR="00013B1B" w:rsidRPr="00D709EB" w:rsidRDefault="00013B1B" w:rsidP="001A2EB9">
            <w:pPr>
              <w:jc w:val="both"/>
              <w:rPr>
                <w:rFonts w:ascii="Times New Roman" w:hAnsi="Times New Roman" w:cs="Times New Roman"/>
                <w:sz w:val="20"/>
                <w:szCs w:val="20"/>
              </w:rPr>
            </w:pPr>
            <w:r w:rsidRPr="00D709EB">
              <w:rPr>
                <w:rFonts w:ascii="Times New Roman" w:hAnsi="Times New Roman" w:cs="Times New Roman"/>
                <w:sz w:val="20"/>
                <w:szCs w:val="20"/>
              </w:rPr>
              <w:t>3. Предлагаме, в най-кратки срокове, контролно-техническите пунктове да бъдат оборудвани с устройство за свързване към електронния интерфейс на превозното средство (четящо устройство на системата за бордова диагностика). Предложеното оборудване е от съществено значение при</w:t>
            </w:r>
            <w:r w:rsidR="001A2EB9" w:rsidRPr="00D709EB">
              <w:rPr>
                <w:rFonts w:ascii="Times New Roman" w:hAnsi="Times New Roman" w:cs="Times New Roman"/>
                <w:sz w:val="20"/>
                <w:szCs w:val="20"/>
              </w:rPr>
              <w:t xml:space="preserve"> </w:t>
            </w:r>
            <w:r w:rsidRPr="00D709EB">
              <w:rPr>
                <w:rFonts w:ascii="Times New Roman" w:hAnsi="Times New Roman" w:cs="Times New Roman"/>
                <w:sz w:val="20"/>
                <w:szCs w:val="20"/>
              </w:rPr>
              <w:t>оценката на техническото състояние на превозното средство и особено на неговите електронни компоненти за безопасност. Използването на това оборудване ще допринесе за гарантиране на обстоятелството, че по пътищата, отворени за обществено ползване, се движат технически изправни превозни средства, които имат допустимо вредното въздействие върху околната среда.</w:t>
            </w:r>
          </w:p>
        </w:tc>
        <w:tc>
          <w:tcPr>
            <w:tcW w:w="2243" w:type="dxa"/>
          </w:tcPr>
          <w:p w:rsidR="00013B1B" w:rsidRPr="00D709EB" w:rsidRDefault="001A2EB9" w:rsidP="00E30150">
            <w:pPr>
              <w:jc w:val="both"/>
              <w:rPr>
                <w:rFonts w:ascii="Times New Roman" w:hAnsi="Times New Roman" w:cs="Times New Roman"/>
                <w:sz w:val="20"/>
                <w:szCs w:val="20"/>
              </w:rPr>
            </w:pPr>
            <w:r w:rsidRPr="00D709EB">
              <w:rPr>
                <w:rFonts w:ascii="Times New Roman" w:hAnsi="Times New Roman" w:cs="Times New Roman"/>
                <w:sz w:val="20"/>
                <w:szCs w:val="20"/>
              </w:rPr>
              <w:t xml:space="preserve">3. </w:t>
            </w:r>
            <w:r w:rsidR="00E30150" w:rsidRPr="00D709EB">
              <w:rPr>
                <w:rFonts w:ascii="Times New Roman" w:hAnsi="Times New Roman" w:cs="Times New Roman"/>
                <w:sz w:val="20"/>
                <w:szCs w:val="20"/>
              </w:rPr>
              <w:t>Не се приема.</w:t>
            </w:r>
          </w:p>
        </w:tc>
        <w:tc>
          <w:tcPr>
            <w:tcW w:w="2947" w:type="dxa"/>
          </w:tcPr>
          <w:p w:rsidR="00013B1B" w:rsidRPr="00D709EB" w:rsidRDefault="00E30150" w:rsidP="00EA77DB">
            <w:pPr>
              <w:jc w:val="both"/>
              <w:rPr>
                <w:rFonts w:ascii="Times New Roman" w:hAnsi="Times New Roman" w:cs="Times New Roman"/>
                <w:sz w:val="20"/>
                <w:szCs w:val="20"/>
              </w:rPr>
            </w:pPr>
            <w:r w:rsidRPr="00D709EB">
              <w:rPr>
                <w:rFonts w:ascii="Times New Roman" w:hAnsi="Times New Roman" w:cs="Times New Roman"/>
                <w:sz w:val="20"/>
                <w:szCs w:val="20"/>
              </w:rPr>
              <w:t xml:space="preserve">3. В </w:t>
            </w:r>
            <w:r w:rsidR="003E3795" w:rsidRPr="00D709EB">
              <w:rPr>
                <w:rFonts w:ascii="Times New Roman" w:hAnsi="Times New Roman" w:cs="Times New Roman"/>
                <w:sz w:val="20"/>
                <w:szCs w:val="20"/>
              </w:rPr>
              <w:t xml:space="preserve">действащата разпоредба на </w:t>
            </w:r>
            <w:r w:rsidRPr="00D709EB">
              <w:rPr>
                <w:rFonts w:ascii="Times New Roman" w:hAnsi="Times New Roman" w:cs="Times New Roman"/>
                <w:sz w:val="20"/>
                <w:szCs w:val="20"/>
              </w:rPr>
              <w:t>чл. 9, ал. 1, т. 1, б. „л“</w:t>
            </w:r>
            <w:r w:rsidR="003E3795" w:rsidRPr="00D709EB">
              <w:rPr>
                <w:rFonts w:ascii="Times New Roman" w:hAnsi="Times New Roman" w:cs="Times New Roman"/>
                <w:sz w:val="20"/>
                <w:szCs w:val="20"/>
              </w:rPr>
              <w:t xml:space="preserve"> е предвидено пунктовете да са обору</w:t>
            </w:r>
            <w:r w:rsidRPr="00D709EB">
              <w:rPr>
                <w:rFonts w:ascii="Times New Roman" w:hAnsi="Times New Roman" w:cs="Times New Roman"/>
                <w:sz w:val="20"/>
                <w:szCs w:val="20"/>
              </w:rPr>
              <w:t>двани с такова устройство</w:t>
            </w:r>
            <w:r w:rsidR="003E3795" w:rsidRPr="00D709EB">
              <w:rPr>
                <w:rFonts w:ascii="Times New Roman" w:hAnsi="Times New Roman" w:cs="Times New Roman"/>
                <w:sz w:val="20"/>
                <w:szCs w:val="20"/>
              </w:rPr>
              <w:t>, като разпоредбата е в сила от 1.01.2020 г.</w:t>
            </w:r>
            <w:r w:rsidRPr="00D709EB">
              <w:rPr>
                <w:rFonts w:ascii="Times New Roman" w:hAnsi="Times New Roman" w:cs="Times New Roman"/>
                <w:sz w:val="20"/>
                <w:szCs w:val="20"/>
              </w:rPr>
              <w:t xml:space="preserve"> </w:t>
            </w:r>
          </w:p>
        </w:tc>
      </w:tr>
      <w:tr w:rsidR="00013B1B" w:rsidRPr="00D709EB" w:rsidTr="00030A07">
        <w:tc>
          <w:tcPr>
            <w:tcW w:w="2093" w:type="dxa"/>
            <w:vMerge/>
          </w:tcPr>
          <w:p w:rsidR="00013B1B" w:rsidRPr="00D709EB" w:rsidRDefault="00013B1B" w:rsidP="00E052B2">
            <w:pPr>
              <w:jc w:val="both"/>
              <w:rPr>
                <w:rFonts w:ascii="Times New Roman" w:hAnsi="Times New Roman" w:cs="Times New Roman"/>
                <w:b/>
                <w:sz w:val="20"/>
                <w:szCs w:val="20"/>
              </w:rPr>
            </w:pPr>
          </w:p>
        </w:tc>
        <w:tc>
          <w:tcPr>
            <w:tcW w:w="7423" w:type="dxa"/>
          </w:tcPr>
          <w:p w:rsidR="00013B1B" w:rsidRPr="00D709EB" w:rsidRDefault="00013B1B" w:rsidP="004C215F">
            <w:pPr>
              <w:jc w:val="both"/>
              <w:rPr>
                <w:rFonts w:ascii="Times New Roman" w:hAnsi="Times New Roman" w:cs="Times New Roman"/>
                <w:sz w:val="20"/>
                <w:szCs w:val="20"/>
              </w:rPr>
            </w:pPr>
            <w:r w:rsidRPr="00D709EB">
              <w:rPr>
                <w:rFonts w:ascii="Times New Roman" w:hAnsi="Times New Roman" w:cs="Times New Roman"/>
                <w:sz w:val="20"/>
                <w:szCs w:val="20"/>
              </w:rPr>
              <w:t xml:space="preserve">4. За обективно определяне на вида на техническата неизправност, предлагаме да се създаде програма, която в процеса на извършване на прегледа да отчита наличието на несъответствия, с параметрите определени от производителя, </w:t>
            </w:r>
            <w:r w:rsidR="004C215F" w:rsidRPr="00D709EB">
              <w:rPr>
                <w:rFonts w:ascii="Times New Roman" w:hAnsi="Times New Roman" w:cs="Times New Roman"/>
                <w:sz w:val="20"/>
                <w:szCs w:val="20"/>
              </w:rPr>
              <w:t xml:space="preserve"> </w:t>
            </w:r>
            <w:r w:rsidRPr="00D709EB">
              <w:rPr>
                <w:rFonts w:ascii="Times New Roman" w:hAnsi="Times New Roman" w:cs="Times New Roman"/>
                <w:b/>
                <w:bCs/>
                <w:sz w:val="20"/>
                <w:szCs w:val="20"/>
              </w:rPr>
              <w:t>вида на неизправностите</w:t>
            </w:r>
            <w:r w:rsidRPr="00D709EB">
              <w:rPr>
                <w:rFonts w:ascii="Times New Roman" w:hAnsi="Times New Roman" w:cs="Times New Roman"/>
                <w:sz w:val="20"/>
                <w:szCs w:val="20"/>
              </w:rPr>
              <w:t>, както и крайния резултат</w:t>
            </w:r>
            <w:r w:rsidR="004C215F" w:rsidRPr="00D709EB">
              <w:rPr>
                <w:rFonts w:ascii="Times New Roman" w:hAnsi="Times New Roman" w:cs="Times New Roman"/>
                <w:sz w:val="20"/>
                <w:szCs w:val="20"/>
              </w:rPr>
              <w:t xml:space="preserve"> </w:t>
            </w:r>
            <w:r w:rsidRPr="00D709EB">
              <w:rPr>
                <w:rFonts w:ascii="Times New Roman" w:hAnsi="Times New Roman" w:cs="Times New Roman"/>
                <w:sz w:val="20"/>
                <w:szCs w:val="20"/>
              </w:rPr>
              <w:t xml:space="preserve">от прегледа. Смятаме, че създаването и въвеждането на програмата трябва да се извършва едновременно с </w:t>
            </w:r>
            <w:r w:rsidRPr="00D709EB">
              <w:rPr>
                <w:rFonts w:ascii="Times New Roman" w:hAnsi="Times New Roman" w:cs="Times New Roman"/>
                <w:b/>
                <w:bCs/>
                <w:sz w:val="20"/>
                <w:szCs w:val="20"/>
              </w:rPr>
              <w:t>автоматичното въвеждане в информационната система за електронно регистриране на извършените периодични прегледи на ППС при извършените по време на прегледа измервания.</w:t>
            </w:r>
          </w:p>
        </w:tc>
        <w:tc>
          <w:tcPr>
            <w:tcW w:w="2243" w:type="dxa"/>
          </w:tcPr>
          <w:p w:rsidR="00013B1B" w:rsidRPr="00D709EB" w:rsidRDefault="001A2EB9" w:rsidP="00157601">
            <w:pPr>
              <w:jc w:val="both"/>
              <w:rPr>
                <w:rFonts w:ascii="Times New Roman" w:hAnsi="Times New Roman" w:cs="Times New Roman"/>
                <w:sz w:val="20"/>
                <w:szCs w:val="20"/>
              </w:rPr>
            </w:pPr>
            <w:r w:rsidRPr="00D709EB">
              <w:rPr>
                <w:rFonts w:ascii="Times New Roman" w:hAnsi="Times New Roman" w:cs="Times New Roman"/>
                <w:sz w:val="20"/>
                <w:szCs w:val="20"/>
              </w:rPr>
              <w:t xml:space="preserve">4. </w:t>
            </w:r>
            <w:r w:rsidR="00471D79" w:rsidRPr="00D709EB">
              <w:rPr>
                <w:rFonts w:ascii="Times New Roman" w:hAnsi="Times New Roman" w:cs="Times New Roman"/>
                <w:sz w:val="20"/>
                <w:szCs w:val="20"/>
              </w:rPr>
              <w:t>Приема се по принцип</w:t>
            </w:r>
            <w:r w:rsidRPr="00D709EB">
              <w:rPr>
                <w:rFonts w:ascii="Times New Roman" w:hAnsi="Times New Roman" w:cs="Times New Roman"/>
                <w:sz w:val="20"/>
                <w:szCs w:val="20"/>
              </w:rPr>
              <w:t>.</w:t>
            </w:r>
          </w:p>
        </w:tc>
        <w:tc>
          <w:tcPr>
            <w:tcW w:w="2947" w:type="dxa"/>
          </w:tcPr>
          <w:p w:rsidR="003E3795" w:rsidRPr="00D709EB" w:rsidRDefault="001A2EB9" w:rsidP="00EA77DB">
            <w:pPr>
              <w:jc w:val="both"/>
              <w:rPr>
                <w:rFonts w:ascii="Times New Roman" w:hAnsi="Times New Roman" w:cs="Times New Roman"/>
                <w:sz w:val="20"/>
                <w:szCs w:val="20"/>
              </w:rPr>
            </w:pPr>
            <w:r w:rsidRPr="00D709EB">
              <w:rPr>
                <w:rFonts w:ascii="Times New Roman" w:hAnsi="Times New Roman" w:cs="Times New Roman"/>
                <w:sz w:val="20"/>
                <w:szCs w:val="20"/>
              </w:rPr>
              <w:t xml:space="preserve">4. </w:t>
            </w:r>
            <w:r w:rsidR="003E3795" w:rsidRPr="00D709EB">
              <w:rPr>
                <w:rFonts w:ascii="Times New Roman" w:hAnsi="Times New Roman" w:cs="Times New Roman"/>
                <w:sz w:val="20"/>
                <w:szCs w:val="20"/>
              </w:rPr>
              <w:t>Информационната система извършва автоматична проверка на резултати</w:t>
            </w:r>
            <w:r w:rsidR="00B6688A">
              <w:rPr>
                <w:rFonts w:ascii="Times New Roman" w:hAnsi="Times New Roman" w:cs="Times New Roman"/>
                <w:sz w:val="20"/>
                <w:szCs w:val="20"/>
              </w:rPr>
              <w:t>т</w:t>
            </w:r>
            <w:r w:rsidR="003E3795" w:rsidRPr="00D709EB">
              <w:rPr>
                <w:rFonts w:ascii="Times New Roman" w:hAnsi="Times New Roman" w:cs="Times New Roman"/>
                <w:sz w:val="20"/>
                <w:szCs w:val="20"/>
              </w:rPr>
              <w:t xml:space="preserve">е от измерванията със стойностите, предоставени от производителя (виж § 41, т. 1). Изготвянето на програмата не е предмет на настоящия проект.  </w:t>
            </w:r>
          </w:p>
          <w:p w:rsidR="00013B1B" w:rsidRPr="00D709EB" w:rsidRDefault="00013B1B" w:rsidP="003E3795">
            <w:pPr>
              <w:jc w:val="both"/>
              <w:rPr>
                <w:rFonts w:ascii="Times New Roman" w:hAnsi="Times New Roman" w:cs="Times New Roman"/>
                <w:sz w:val="20"/>
                <w:szCs w:val="20"/>
              </w:rPr>
            </w:pPr>
          </w:p>
        </w:tc>
      </w:tr>
      <w:tr w:rsidR="00013B1B" w:rsidRPr="00D709EB" w:rsidTr="006358BD">
        <w:tc>
          <w:tcPr>
            <w:tcW w:w="2093" w:type="dxa"/>
            <w:vMerge/>
          </w:tcPr>
          <w:p w:rsidR="00013B1B" w:rsidRPr="00D709EB" w:rsidRDefault="00013B1B" w:rsidP="00E052B2">
            <w:pPr>
              <w:jc w:val="both"/>
              <w:rPr>
                <w:rFonts w:ascii="Times New Roman" w:hAnsi="Times New Roman" w:cs="Times New Roman"/>
                <w:b/>
                <w:sz w:val="20"/>
                <w:szCs w:val="20"/>
              </w:rPr>
            </w:pPr>
          </w:p>
        </w:tc>
        <w:tc>
          <w:tcPr>
            <w:tcW w:w="7423" w:type="dxa"/>
          </w:tcPr>
          <w:p w:rsidR="00013B1B" w:rsidRPr="00D709EB" w:rsidRDefault="00013B1B" w:rsidP="00030A07">
            <w:pPr>
              <w:jc w:val="both"/>
              <w:rPr>
                <w:rFonts w:ascii="Times New Roman" w:hAnsi="Times New Roman" w:cs="Times New Roman"/>
                <w:sz w:val="20"/>
                <w:szCs w:val="20"/>
              </w:rPr>
            </w:pPr>
            <w:r w:rsidRPr="00D709EB">
              <w:rPr>
                <w:rFonts w:ascii="Times New Roman" w:hAnsi="Times New Roman" w:cs="Times New Roman"/>
                <w:sz w:val="20"/>
                <w:szCs w:val="20"/>
              </w:rPr>
              <w:t>5. Предлагаме</w:t>
            </w:r>
            <w:r w:rsidR="001A2EB9" w:rsidRPr="00D709EB">
              <w:rPr>
                <w:rFonts w:ascii="Times New Roman" w:hAnsi="Times New Roman" w:cs="Times New Roman"/>
                <w:sz w:val="20"/>
                <w:szCs w:val="20"/>
              </w:rPr>
              <w:t>:</w:t>
            </w:r>
            <w:r w:rsidRPr="00D709EB">
              <w:rPr>
                <w:rFonts w:ascii="Times New Roman" w:hAnsi="Times New Roman" w:cs="Times New Roman"/>
                <w:sz w:val="20"/>
                <w:szCs w:val="20"/>
              </w:rPr>
              <w:t xml:space="preserve"> </w:t>
            </w:r>
            <w:r w:rsidR="001A2EB9" w:rsidRPr="00D709EB">
              <w:rPr>
                <w:rFonts w:ascii="Times New Roman" w:hAnsi="Times New Roman" w:cs="Times New Roman"/>
                <w:sz w:val="20"/>
                <w:szCs w:val="20"/>
              </w:rPr>
              <w:t>5.1.</w:t>
            </w:r>
            <w:r w:rsidRPr="00D709EB">
              <w:rPr>
                <w:rFonts w:ascii="Times New Roman" w:hAnsi="Times New Roman" w:cs="Times New Roman"/>
                <w:sz w:val="20"/>
                <w:szCs w:val="20"/>
              </w:rPr>
              <w:t>Автомобилите Евро 6 да бъдат отделени в самостоятелна екологична група „четири”.</w:t>
            </w:r>
          </w:p>
          <w:p w:rsidR="001A2EB9" w:rsidRPr="00D709EB" w:rsidRDefault="001A2EB9" w:rsidP="00030A07">
            <w:pPr>
              <w:jc w:val="both"/>
              <w:rPr>
                <w:rFonts w:ascii="Times New Roman" w:hAnsi="Times New Roman" w:cs="Times New Roman"/>
                <w:sz w:val="20"/>
                <w:szCs w:val="20"/>
              </w:rPr>
            </w:pPr>
          </w:p>
          <w:p w:rsidR="001A2EB9" w:rsidRPr="00D709EB" w:rsidRDefault="001A2EB9" w:rsidP="00DA2E06">
            <w:pPr>
              <w:jc w:val="both"/>
              <w:rPr>
                <w:rFonts w:ascii="Times New Roman" w:hAnsi="Times New Roman" w:cs="Times New Roman"/>
                <w:sz w:val="20"/>
                <w:szCs w:val="20"/>
              </w:rPr>
            </w:pPr>
          </w:p>
          <w:p w:rsidR="00013B1B" w:rsidRPr="00D709EB" w:rsidRDefault="001A2EB9" w:rsidP="00DA2E06">
            <w:pPr>
              <w:jc w:val="both"/>
              <w:rPr>
                <w:rFonts w:ascii="Times New Roman" w:hAnsi="Times New Roman" w:cs="Times New Roman"/>
                <w:b/>
                <w:bCs/>
                <w:sz w:val="20"/>
                <w:szCs w:val="20"/>
              </w:rPr>
            </w:pPr>
            <w:r w:rsidRPr="00D709EB">
              <w:rPr>
                <w:rFonts w:ascii="Times New Roman" w:hAnsi="Times New Roman" w:cs="Times New Roman"/>
                <w:sz w:val="20"/>
                <w:szCs w:val="20"/>
              </w:rPr>
              <w:t>5.2.</w:t>
            </w:r>
            <w:r w:rsidR="00013B1B" w:rsidRPr="00D709EB">
              <w:rPr>
                <w:rFonts w:ascii="Times New Roman" w:hAnsi="Times New Roman" w:cs="Times New Roman"/>
                <w:sz w:val="20"/>
                <w:szCs w:val="20"/>
              </w:rPr>
              <w:t xml:space="preserve">В „пета” екологична група, </w:t>
            </w:r>
            <w:r w:rsidR="00013B1B" w:rsidRPr="00D709EB">
              <w:rPr>
                <w:rFonts w:ascii="Times New Roman" w:hAnsi="Times New Roman" w:cs="Times New Roman"/>
                <w:b/>
                <w:bCs/>
                <w:sz w:val="20"/>
                <w:szCs w:val="20"/>
              </w:rPr>
              <w:t xml:space="preserve">да се добавят FCEV </w:t>
            </w:r>
            <w:r w:rsidR="00013B1B" w:rsidRPr="00D709EB">
              <w:rPr>
                <w:rFonts w:ascii="Times New Roman" w:hAnsi="Times New Roman" w:cs="Times New Roman"/>
                <w:sz w:val="20"/>
                <w:szCs w:val="20"/>
              </w:rPr>
              <w:t xml:space="preserve">- ПС, работещо с горивна клетка, която генерира електрически ток чрез преобразуване на химическата енергия в гориво, например водород, в електрическа енергия. Да се добавят и </w:t>
            </w:r>
            <w:r w:rsidR="00013B1B" w:rsidRPr="00D709EB">
              <w:rPr>
                <w:rFonts w:ascii="Times New Roman" w:hAnsi="Times New Roman" w:cs="Times New Roman"/>
                <w:b/>
                <w:bCs/>
                <w:sz w:val="20"/>
                <w:szCs w:val="20"/>
              </w:rPr>
              <w:t xml:space="preserve">хибрид (HEV) и </w:t>
            </w:r>
            <w:proofErr w:type="spellStart"/>
            <w:r w:rsidR="00013B1B" w:rsidRPr="00D709EB">
              <w:rPr>
                <w:rFonts w:ascii="Times New Roman" w:hAnsi="Times New Roman" w:cs="Times New Roman"/>
                <w:b/>
                <w:bCs/>
                <w:sz w:val="20"/>
                <w:szCs w:val="20"/>
              </w:rPr>
              <w:t>плъг</w:t>
            </w:r>
            <w:proofErr w:type="spellEnd"/>
            <w:r w:rsidR="00013B1B" w:rsidRPr="00D709EB">
              <w:rPr>
                <w:rFonts w:ascii="Times New Roman" w:hAnsi="Times New Roman" w:cs="Times New Roman"/>
                <w:b/>
                <w:bCs/>
                <w:sz w:val="20"/>
                <w:szCs w:val="20"/>
              </w:rPr>
              <w:t xml:space="preserve"> ин хибридите (PHEV) .</w:t>
            </w:r>
          </w:p>
          <w:p w:rsidR="00013B1B" w:rsidRPr="00D709EB" w:rsidRDefault="00013B1B" w:rsidP="0004632A">
            <w:pPr>
              <w:jc w:val="both"/>
              <w:rPr>
                <w:rFonts w:ascii="Times New Roman" w:hAnsi="Times New Roman" w:cs="Times New Roman"/>
                <w:sz w:val="20"/>
                <w:szCs w:val="20"/>
              </w:rPr>
            </w:pPr>
            <w:r w:rsidRPr="00D709EB">
              <w:rPr>
                <w:rFonts w:ascii="Times New Roman" w:hAnsi="Times New Roman" w:cs="Times New Roman"/>
                <w:sz w:val="20"/>
                <w:szCs w:val="20"/>
              </w:rPr>
              <w:t>При тези автомобили батериите са с много по-голям капацитет и хибрид</w:t>
            </w:r>
            <w:r w:rsidR="00B6688A">
              <w:rPr>
                <w:rFonts w:ascii="Times New Roman" w:hAnsi="Times New Roman" w:cs="Times New Roman"/>
                <w:sz w:val="20"/>
                <w:szCs w:val="20"/>
              </w:rPr>
              <w:t>ът</w:t>
            </w:r>
            <w:r w:rsidRPr="00D709EB">
              <w:rPr>
                <w:rFonts w:ascii="Times New Roman" w:hAnsi="Times New Roman" w:cs="Times New Roman"/>
                <w:sz w:val="20"/>
                <w:szCs w:val="20"/>
              </w:rPr>
              <w:t xml:space="preserve"> може да </w:t>
            </w:r>
            <w:r w:rsidRPr="00D709EB">
              <w:rPr>
                <w:rFonts w:ascii="Times New Roman" w:hAnsi="Times New Roman" w:cs="Times New Roman"/>
                <w:sz w:val="20"/>
                <w:szCs w:val="20"/>
              </w:rPr>
              <w:lastRenderedPageBreak/>
              <w:t xml:space="preserve">измине по-голямо разстояние в режим само на ток. При </w:t>
            </w:r>
            <w:proofErr w:type="spellStart"/>
            <w:r w:rsidRPr="00D709EB">
              <w:rPr>
                <w:rFonts w:ascii="Times New Roman" w:hAnsi="Times New Roman" w:cs="Times New Roman"/>
                <w:sz w:val="20"/>
                <w:szCs w:val="20"/>
              </w:rPr>
              <w:t>плъг</w:t>
            </w:r>
            <w:proofErr w:type="spellEnd"/>
            <w:r w:rsidRPr="00D709EB">
              <w:rPr>
                <w:rFonts w:ascii="Times New Roman" w:hAnsi="Times New Roman" w:cs="Times New Roman"/>
                <w:sz w:val="20"/>
                <w:szCs w:val="20"/>
              </w:rPr>
              <w:t xml:space="preserve"> ин хибридите батериите могат да бъдат зареждани чрез директно включване в електрическата мрежа. Това са нови технологии в автомобилите, които не следва да се игнорират. Броят на тези автомобили се увеличава и следва</w:t>
            </w:r>
            <w:r w:rsidR="00B6688A">
              <w:rPr>
                <w:rFonts w:ascii="Times New Roman" w:hAnsi="Times New Roman" w:cs="Times New Roman"/>
                <w:sz w:val="20"/>
                <w:szCs w:val="20"/>
              </w:rPr>
              <w:t xml:space="preserve"> </w:t>
            </w:r>
            <w:r w:rsidRPr="00D709EB">
              <w:rPr>
                <w:rFonts w:ascii="Times New Roman" w:hAnsi="Times New Roman" w:cs="Times New Roman"/>
                <w:sz w:val="20"/>
                <w:szCs w:val="20"/>
              </w:rPr>
              <w:t>да могат да бъдат категоризирани.</w:t>
            </w:r>
          </w:p>
          <w:p w:rsidR="00013B1B" w:rsidRPr="00D709EB" w:rsidRDefault="001A2EB9" w:rsidP="0004632A">
            <w:pPr>
              <w:jc w:val="both"/>
              <w:rPr>
                <w:rFonts w:ascii="Times New Roman" w:hAnsi="Times New Roman" w:cs="Times New Roman"/>
                <w:sz w:val="20"/>
                <w:szCs w:val="20"/>
              </w:rPr>
            </w:pPr>
            <w:r w:rsidRPr="00D709EB">
              <w:rPr>
                <w:rFonts w:ascii="Times New Roman" w:hAnsi="Times New Roman" w:cs="Times New Roman"/>
                <w:sz w:val="20"/>
                <w:szCs w:val="20"/>
              </w:rPr>
              <w:t>5.3.</w:t>
            </w:r>
            <w:r w:rsidR="00013B1B" w:rsidRPr="00D709EB">
              <w:rPr>
                <w:rFonts w:ascii="Times New Roman" w:hAnsi="Times New Roman" w:cs="Times New Roman"/>
                <w:sz w:val="20"/>
                <w:szCs w:val="20"/>
              </w:rPr>
              <w:t xml:space="preserve"> Да се регламентира нова екологична група „</w:t>
            </w:r>
            <w:r w:rsidR="004C215F" w:rsidRPr="00D709EB">
              <w:rPr>
                <w:rFonts w:ascii="Times New Roman" w:hAnsi="Times New Roman" w:cs="Times New Roman"/>
                <w:b/>
                <w:bCs/>
                <w:sz w:val="20"/>
                <w:szCs w:val="20"/>
              </w:rPr>
              <w:t>шест” на нови ПС</w:t>
            </w:r>
            <w:r w:rsidR="00013B1B" w:rsidRPr="00D709EB">
              <w:rPr>
                <w:rFonts w:ascii="Times New Roman" w:hAnsi="Times New Roman" w:cs="Times New Roman"/>
                <w:b/>
                <w:bCs/>
                <w:sz w:val="20"/>
                <w:szCs w:val="20"/>
              </w:rPr>
              <w:t xml:space="preserve">. Да се регламентира реда и условията за </w:t>
            </w:r>
            <w:r w:rsidR="00013B1B" w:rsidRPr="00D709EB">
              <w:rPr>
                <w:rFonts w:ascii="Times New Roman" w:hAnsi="Times New Roman" w:cs="Times New Roman"/>
                <w:sz w:val="20"/>
                <w:szCs w:val="20"/>
              </w:rPr>
              <w:t xml:space="preserve">издаването на Удостоверение за </w:t>
            </w:r>
            <w:r w:rsidR="00013B1B" w:rsidRPr="00D709EB">
              <w:rPr>
                <w:rFonts w:ascii="Times New Roman" w:hAnsi="Times New Roman" w:cs="Times New Roman"/>
                <w:b/>
                <w:bCs/>
                <w:sz w:val="20"/>
                <w:szCs w:val="20"/>
              </w:rPr>
              <w:t xml:space="preserve">ново превозно средство </w:t>
            </w:r>
            <w:r w:rsidR="00013B1B" w:rsidRPr="00D709EB">
              <w:rPr>
                <w:rFonts w:ascii="Times New Roman" w:hAnsi="Times New Roman" w:cs="Times New Roman"/>
                <w:sz w:val="20"/>
                <w:szCs w:val="20"/>
              </w:rPr>
              <w:t>и стикер с номера на знака за екологичната група, както и вграждането на идентификатор, позволяващ четене и запис на информация.</w:t>
            </w:r>
          </w:p>
        </w:tc>
        <w:tc>
          <w:tcPr>
            <w:tcW w:w="2243" w:type="dxa"/>
            <w:shd w:val="clear" w:color="auto" w:fill="auto"/>
          </w:tcPr>
          <w:p w:rsidR="00013B1B" w:rsidRPr="00D709EB" w:rsidRDefault="00013B1B" w:rsidP="00157601">
            <w:pPr>
              <w:jc w:val="both"/>
              <w:rPr>
                <w:rFonts w:ascii="Times New Roman" w:hAnsi="Times New Roman" w:cs="Times New Roman"/>
                <w:sz w:val="20"/>
                <w:szCs w:val="20"/>
              </w:rPr>
            </w:pPr>
          </w:p>
          <w:p w:rsidR="001A2EB9" w:rsidRPr="00D709EB" w:rsidRDefault="001A2EB9" w:rsidP="00157601">
            <w:pPr>
              <w:jc w:val="both"/>
              <w:rPr>
                <w:rFonts w:ascii="Times New Roman" w:hAnsi="Times New Roman" w:cs="Times New Roman"/>
                <w:sz w:val="20"/>
                <w:szCs w:val="20"/>
              </w:rPr>
            </w:pPr>
          </w:p>
          <w:p w:rsidR="001A2EB9" w:rsidRPr="00D709EB" w:rsidRDefault="001A2EB9" w:rsidP="00157601">
            <w:pPr>
              <w:jc w:val="both"/>
              <w:rPr>
                <w:rFonts w:ascii="Times New Roman" w:hAnsi="Times New Roman" w:cs="Times New Roman"/>
                <w:sz w:val="20"/>
                <w:szCs w:val="20"/>
              </w:rPr>
            </w:pPr>
          </w:p>
          <w:p w:rsidR="001A2EB9" w:rsidRPr="00D709EB" w:rsidRDefault="001A2EB9" w:rsidP="00157601">
            <w:pPr>
              <w:jc w:val="both"/>
              <w:rPr>
                <w:rFonts w:ascii="Times New Roman" w:hAnsi="Times New Roman" w:cs="Times New Roman"/>
                <w:sz w:val="20"/>
                <w:szCs w:val="20"/>
              </w:rPr>
            </w:pPr>
            <w:r w:rsidRPr="00D709EB">
              <w:rPr>
                <w:rFonts w:ascii="Times New Roman" w:hAnsi="Times New Roman" w:cs="Times New Roman"/>
                <w:sz w:val="20"/>
                <w:szCs w:val="20"/>
              </w:rPr>
              <w:t>5.1. Не се приема.</w:t>
            </w:r>
          </w:p>
          <w:p w:rsidR="001A2EB9" w:rsidRPr="00D709EB" w:rsidRDefault="001A2EB9" w:rsidP="00157601">
            <w:pPr>
              <w:jc w:val="both"/>
              <w:rPr>
                <w:rFonts w:ascii="Times New Roman" w:hAnsi="Times New Roman" w:cs="Times New Roman"/>
                <w:sz w:val="20"/>
                <w:szCs w:val="20"/>
              </w:rPr>
            </w:pPr>
          </w:p>
          <w:p w:rsidR="001A2EB9" w:rsidRPr="00D709EB" w:rsidRDefault="001A2EB9" w:rsidP="00157601">
            <w:pPr>
              <w:jc w:val="both"/>
              <w:rPr>
                <w:rFonts w:ascii="Times New Roman" w:hAnsi="Times New Roman" w:cs="Times New Roman"/>
                <w:sz w:val="20"/>
                <w:szCs w:val="20"/>
              </w:rPr>
            </w:pPr>
          </w:p>
          <w:p w:rsidR="001A2EB9" w:rsidRPr="00D709EB" w:rsidRDefault="001A2EB9" w:rsidP="00157601">
            <w:pPr>
              <w:jc w:val="both"/>
              <w:rPr>
                <w:rFonts w:ascii="Times New Roman" w:hAnsi="Times New Roman" w:cs="Times New Roman"/>
                <w:sz w:val="20"/>
                <w:szCs w:val="20"/>
              </w:rPr>
            </w:pPr>
          </w:p>
          <w:p w:rsidR="001A2EB9" w:rsidRPr="00D709EB" w:rsidRDefault="001A2EB9" w:rsidP="00157601">
            <w:pPr>
              <w:jc w:val="both"/>
              <w:rPr>
                <w:rFonts w:ascii="Times New Roman" w:hAnsi="Times New Roman" w:cs="Times New Roman"/>
                <w:sz w:val="20"/>
                <w:szCs w:val="20"/>
              </w:rPr>
            </w:pPr>
            <w:r w:rsidRPr="00D709EB">
              <w:rPr>
                <w:rFonts w:ascii="Times New Roman" w:hAnsi="Times New Roman" w:cs="Times New Roman"/>
                <w:sz w:val="20"/>
                <w:szCs w:val="20"/>
              </w:rPr>
              <w:t>5.2. Приема се.</w:t>
            </w:r>
          </w:p>
          <w:p w:rsidR="007C6D59" w:rsidRPr="00D709EB" w:rsidRDefault="007C6D59" w:rsidP="00157601">
            <w:pPr>
              <w:jc w:val="both"/>
              <w:rPr>
                <w:rFonts w:ascii="Times New Roman" w:hAnsi="Times New Roman" w:cs="Times New Roman"/>
                <w:sz w:val="20"/>
                <w:szCs w:val="20"/>
              </w:rPr>
            </w:pPr>
          </w:p>
          <w:p w:rsidR="007C6D59" w:rsidRPr="00D709EB" w:rsidRDefault="007C6D59" w:rsidP="00157601">
            <w:pPr>
              <w:jc w:val="both"/>
              <w:rPr>
                <w:rFonts w:ascii="Times New Roman" w:hAnsi="Times New Roman" w:cs="Times New Roman"/>
                <w:sz w:val="20"/>
                <w:szCs w:val="20"/>
              </w:rPr>
            </w:pPr>
          </w:p>
          <w:p w:rsidR="007C6D59" w:rsidRPr="00D709EB" w:rsidRDefault="007C6D59" w:rsidP="00157601">
            <w:pPr>
              <w:jc w:val="both"/>
              <w:rPr>
                <w:rFonts w:ascii="Times New Roman" w:hAnsi="Times New Roman" w:cs="Times New Roman"/>
                <w:sz w:val="20"/>
                <w:szCs w:val="20"/>
              </w:rPr>
            </w:pPr>
          </w:p>
          <w:p w:rsidR="007C6D59" w:rsidRPr="00D709EB" w:rsidRDefault="007C6D59" w:rsidP="00157601">
            <w:pPr>
              <w:jc w:val="both"/>
              <w:rPr>
                <w:rFonts w:ascii="Times New Roman" w:hAnsi="Times New Roman" w:cs="Times New Roman"/>
                <w:sz w:val="20"/>
                <w:szCs w:val="20"/>
              </w:rPr>
            </w:pPr>
          </w:p>
          <w:p w:rsidR="007C6D59" w:rsidRPr="00D709EB" w:rsidRDefault="007C6D59" w:rsidP="00157601">
            <w:pPr>
              <w:jc w:val="both"/>
              <w:rPr>
                <w:rFonts w:ascii="Times New Roman" w:hAnsi="Times New Roman" w:cs="Times New Roman"/>
                <w:sz w:val="20"/>
                <w:szCs w:val="20"/>
              </w:rPr>
            </w:pPr>
          </w:p>
          <w:p w:rsidR="007C6D59" w:rsidRPr="00D709EB" w:rsidRDefault="007C6D59" w:rsidP="00157601">
            <w:pPr>
              <w:jc w:val="both"/>
              <w:rPr>
                <w:rFonts w:ascii="Times New Roman" w:hAnsi="Times New Roman" w:cs="Times New Roman"/>
                <w:sz w:val="20"/>
                <w:szCs w:val="20"/>
              </w:rPr>
            </w:pPr>
          </w:p>
          <w:p w:rsidR="007C6D59" w:rsidRPr="00D709EB" w:rsidRDefault="007C6D59" w:rsidP="00157601">
            <w:pPr>
              <w:jc w:val="both"/>
              <w:rPr>
                <w:rFonts w:ascii="Times New Roman" w:hAnsi="Times New Roman" w:cs="Times New Roman"/>
                <w:sz w:val="20"/>
                <w:szCs w:val="20"/>
              </w:rPr>
            </w:pPr>
          </w:p>
          <w:p w:rsidR="007C6D59" w:rsidRPr="00D709EB" w:rsidRDefault="007C6D59" w:rsidP="00157601">
            <w:pPr>
              <w:jc w:val="both"/>
              <w:rPr>
                <w:rFonts w:ascii="Times New Roman" w:hAnsi="Times New Roman" w:cs="Times New Roman"/>
                <w:sz w:val="20"/>
                <w:szCs w:val="20"/>
              </w:rPr>
            </w:pPr>
          </w:p>
          <w:p w:rsidR="007C6D59" w:rsidRPr="00D709EB" w:rsidRDefault="003E3795" w:rsidP="00157601">
            <w:pPr>
              <w:jc w:val="both"/>
              <w:rPr>
                <w:rFonts w:ascii="Times New Roman" w:hAnsi="Times New Roman" w:cs="Times New Roman"/>
                <w:sz w:val="20"/>
                <w:szCs w:val="20"/>
              </w:rPr>
            </w:pPr>
            <w:r w:rsidRPr="00D709EB">
              <w:rPr>
                <w:rFonts w:ascii="Times New Roman" w:hAnsi="Times New Roman" w:cs="Times New Roman"/>
                <w:sz w:val="20"/>
                <w:szCs w:val="20"/>
              </w:rPr>
              <w:t>5.3. Приета е редакция</w:t>
            </w:r>
            <w:r w:rsidR="007C6D59" w:rsidRPr="00D709EB">
              <w:rPr>
                <w:rFonts w:ascii="Times New Roman" w:hAnsi="Times New Roman" w:cs="Times New Roman"/>
                <w:sz w:val="20"/>
                <w:szCs w:val="20"/>
              </w:rPr>
              <w:t>.</w:t>
            </w:r>
          </w:p>
        </w:tc>
        <w:tc>
          <w:tcPr>
            <w:tcW w:w="2947" w:type="dxa"/>
          </w:tcPr>
          <w:p w:rsidR="00013B1B" w:rsidRPr="00D709EB" w:rsidRDefault="00013B1B" w:rsidP="00EA77DB">
            <w:pPr>
              <w:jc w:val="both"/>
              <w:rPr>
                <w:rFonts w:ascii="Times New Roman" w:hAnsi="Times New Roman" w:cs="Times New Roman"/>
                <w:sz w:val="20"/>
                <w:szCs w:val="20"/>
              </w:rPr>
            </w:pPr>
          </w:p>
          <w:p w:rsidR="00CC1ABD" w:rsidRPr="00D709EB" w:rsidRDefault="00CC1ABD" w:rsidP="00EA77DB">
            <w:pPr>
              <w:jc w:val="both"/>
              <w:rPr>
                <w:rFonts w:ascii="Times New Roman" w:hAnsi="Times New Roman" w:cs="Times New Roman"/>
                <w:sz w:val="20"/>
                <w:szCs w:val="20"/>
              </w:rPr>
            </w:pPr>
          </w:p>
          <w:p w:rsidR="00CC1ABD" w:rsidRPr="00D709EB" w:rsidRDefault="00CC1ABD" w:rsidP="00EA77DB">
            <w:pPr>
              <w:jc w:val="both"/>
              <w:rPr>
                <w:rFonts w:ascii="Times New Roman" w:hAnsi="Times New Roman" w:cs="Times New Roman"/>
                <w:sz w:val="20"/>
                <w:szCs w:val="20"/>
              </w:rPr>
            </w:pPr>
          </w:p>
          <w:p w:rsidR="00CC1ABD" w:rsidRPr="00D709EB" w:rsidRDefault="001A2EB9" w:rsidP="00EA77DB">
            <w:pPr>
              <w:jc w:val="both"/>
              <w:rPr>
                <w:rFonts w:ascii="Times New Roman" w:hAnsi="Times New Roman" w:cs="Times New Roman"/>
                <w:sz w:val="20"/>
                <w:szCs w:val="20"/>
              </w:rPr>
            </w:pPr>
            <w:r w:rsidRPr="00D709EB">
              <w:rPr>
                <w:rFonts w:ascii="Times New Roman" w:hAnsi="Times New Roman" w:cs="Times New Roman"/>
                <w:sz w:val="20"/>
                <w:szCs w:val="20"/>
              </w:rPr>
              <w:t>5.1.</w:t>
            </w:r>
            <w:r w:rsidR="000814E4" w:rsidRPr="00D709EB">
              <w:rPr>
                <w:rFonts w:ascii="Times New Roman" w:hAnsi="Times New Roman" w:cs="Times New Roman"/>
                <w:sz w:val="20"/>
                <w:szCs w:val="20"/>
              </w:rPr>
              <w:t xml:space="preserve"> </w:t>
            </w:r>
            <w:r w:rsidRPr="00D709EB">
              <w:rPr>
                <w:rFonts w:ascii="Times New Roman" w:hAnsi="Times New Roman" w:cs="Times New Roman"/>
                <w:sz w:val="20"/>
                <w:szCs w:val="20"/>
              </w:rPr>
              <w:t>Н</w:t>
            </w:r>
            <w:r w:rsidR="000814E4" w:rsidRPr="00D709EB">
              <w:rPr>
                <w:rFonts w:ascii="Times New Roman" w:hAnsi="Times New Roman" w:cs="Times New Roman"/>
                <w:sz w:val="20"/>
                <w:szCs w:val="20"/>
              </w:rPr>
              <w:t xml:space="preserve">е </w:t>
            </w:r>
            <w:r w:rsidRPr="00D709EB">
              <w:rPr>
                <w:rFonts w:ascii="Times New Roman" w:hAnsi="Times New Roman" w:cs="Times New Roman"/>
                <w:sz w:val="20"/>
                <w:szCs w:val="20"/>
              </w:rPr>
              <w:t>са изложени</w:t>
            </w:r>
            <w:r w:rsidR="000814E4" w:rsidRPr="00D709EB">
              <w:rPr>
                <w:rFonts w:ascii="Times New Roman" w:hAnsi="Times New Roman" w:cs="Times New Roman"/>
                <w:sz w:val="20"/>
                <w:szCs w:val="20"/>
              </w:rPr>
              <w:t xml:space="preserve"> </w:t>
            </w:r>
            <w:r w:rsidRPr="00D709EB">
              <w:rPr>
                <w:rFonts w:ascii="Times New Roman" w:hAnsi="Times New Roman" w:cs="Times New Roman"/>
                <w:sz w:val="20"/>
                <w:szCs w:val="20"/>
              </w:rPr>
              <w:t xml:space="preserve">конкретни </w:t>
            </w:r>
            <w:r w:rsidR="000814E4" w:rsidRPr="00D709EB">
              <w:rPr>
                <w:rFonts w:ascii="Times New Roman" w:hAnsi="Times New Roman" w:cs="Times New Roman"/>
                <w:sz w:val="20"/>
                <w:szCs w:val="20"/>
              </w:rPr>
              <w:t xml:space="preserve"> мотив</w:t>
            </w:r>
            <w:r w:rsidRPr="00D709EB">
              <w:rPr>
                <w:rFonts w:ascii="Times New Roman" w:hAnsi="Times New Roman" w:cs="Times New Roman"/>
                <w:sz w:val="20"/>
                <w:szCs w:val="20"/>
              </w:rPr>
              <w:t>и за така направеното предложение.</w:t>
            </w:r>
          </w:p>
          <w:p w:rsidR="000814E4" w:rsidRPr="00D709EB" w:rsidRDefault="000814E4" w:rsidP="00EA77DB">
            <w:pPr>
              <w:jc w:val="both"/>
              <w:rPr>
                <w:rFonts w:ascii="Times New Roman" w:hAnsi="Times New Roman" w:cs="Times New Roman"/>
                <w:sz w:val="20"/>
                <w:szCs w:val="20"/>
              </w:rPr>
            </w:pPr>
          </w:p>
          <w:p w:rsidR="000814E4" w:rsidRPr="00D709EB" w:rsidRDefault="001A2EB9" w:rsidP="00EA77DB">
            <w:pPr>
              <w:jc w:val="both"/>
              <w:rPr>
                <w:rFonts w:ascii="Times New Roman" w:hAnsi="Times New Roman" w:cs="Times New Roman"/>
                <w:sz w:val="20"/>
                <w:szCs w:val="20"/>
              </w:rPr>
            </w:pPr>
            <w:r w:rsidRPr="00D709EB">
              <w:rPr>
                <w:rFonts w:ascii="Times New Roman" w:hAnsi="Times New Roman" w:cs="Times New Roman"/>
                <w:sz w:val="20"/>
                <w:szCs w:val="20"/>
              </w:rPr>
              <w:t xml:space="preserve">5.2. </w:t>
            </w:r>
            <w:r w:rsidR="007C6D59" w:rsidRPr="00D709EB">
              <w:rPr>
                <w:rFonts w:ascii="Times New Roman" w:hAnsi="Times New Roman" w:cs="Times New Roman"/>
                <w:sz w:val="20"/>
                <w:szCs w:val="20"/>
              </w:rPr>
              <w:t>Предложението е отразено</w:t>
            </w:r>
            <w:r w:rsidRPr="00D709EB">
              <w:rPr>
                <w:rFonts w:ascii="Times New Roman" w:hAnsi="Times New Roman" w:cs="Times New Roman"/>
                <w:sz w:val="20"/>
                <w:szCs w:val="20"/>
              </w:rPr>
              <w:t xml:space="preserve"> в </w:t>
            </w:r>
            <w:r w:rsidR="000814E4" w:rsidRPr="00D709EB">
              <w:rPr>
                <w:rFonts w:ascii="Times New Roman" w:hAnsi="Times New Roman" w:cs="Times New Roman"/>
                <w:sz w:val="20"/>
                <w:szCs w:val="20"/>
              </w:rPr>
              <w:t xml:space="preserve"> § 21</w:t>
            </w:r>
            <w:r w:rsidRPr="00D709EB">
              <w:rPr>
                <w:rFonts w:ascii="Times New Roman" w:hAnsi="Times New Roman" w:cs="Times New Roman"/>
                <w:sz w:val="20"/>
                <w:szCs w:val="20"/>
              </w:rPr>
              <w:t xml:space="preserve"> от проекта.</w:t>
            </w:r>
          </w:p>
          <w:p w:rsidR="002E11DA" w:rsidRPr="00D709EB" w:rsidRDefault="002E11DA" w:rsidP="00EA77DB">
            <w:pPr>
              <w:jc w:val="both"/>
              <w:rPr>
                <w:rFonts w:ascii="Times New Roman" w:hAnsi="Times New Roman" w:cs="Times New Roman"/>
                <w:sz w:val="20"/>
                <w:szCs w:val="20"/>
              </w:rPr>
            </w:pPr>
          </w:p>
          <w:p w:rsidR="002E11DA" w:rsidRPr="00D709EB" w:rsidRDefault="002E11DA" w:rsidP="00EA77DB">
            <w:pPr>
              <w:jc w:val="both"/>
              <w:rPr>
                <w:rFonts w:ascii="Times New Roman" w:hAnsi="Times New Roman" w:cs="Times New Roman"/>
                <w:sz w:val="20"/>
                <w:szCs w:val="20"/>
              </w:rPr>
            </w:pPr>
          </w:p>
          <w:p w:rsidR="002E11DA" w:rsidRPr="00D709EB" w:rsidRDefault="002E11DA" w:rsidP="00EA77DB">
            <w:pPr>
              <w:jc w:val="both"/>
              <w:rPr>
                <w:rFonts w:ascii="Times New Roman" w:hAnsi="Times New Roman" w:cs="Times New Roman"/>
                <w:sz w:val="20"/>
                <w:szCs w:val="20"/>
              </w:rPr>
            </w:pPr>
          </w:p>
          <w:p w:rsidR="002E11DA" w:rsidRPr="00D709EB" w:rsidRDefault="002E11DA" w:rsidP="00EA77DB">
            <w:pPr>
              <w:jc w:val="both"/>
              <w:rPr>
                <w:rFonts w:ascii="Times New Roman" w:hAnsi="Times New Roman" w:cs="Times New Roman"/>
                <w:sz w:val="20"/>
                <w:szCs w:val="20"/>
              </w:rPr>
            </w:pPr>
          </w:p>
          <w:p w:rsidR="002E11DA" w:rsidRPr="00D709EB" w:rsidRDefault="002E11DA" w:rsidP="00EA77DB">
            <w:pPr>
              <w:jc w:val="both"/>
              <w:rPr>
                <w:rFonts w:ascii="Times New Roman" w:hAnsi="Times New Roman" w:cs="Times New Roman"/>
                <w:sz w:val="20"/>
                <w:szCs w:val="20"/>
              </w:rPr>
            </w:pPr>
          </w:p>
          <w:p w:rsidR="002E11DA" w:rsidRPr="00D709EB" w:rsidRDefault="002E11DA" w:rsidP="00EA77DB">
            <w:pPr>
              <w:jc w:val="both"/>
              <w:rPr>
                <w:rFonts w:ascii="Times New Roman" w:hAnsi="Times New Roman" w:cs="Times New Roman"/>
                <w:sz w:val="20"/>
                <w:szCs w:val="20"/>
              </w:rPr>
            </w:pPr>
          </w:p>
          <w:p w:rsidR="002E11DA" w:rsidRPr="00D709EB" w:rsidRDefault="002E11DA" w:rsidP="00EA77DB">
            <w:pPr>
              <w:jc w:val="both"/>
              <w:rPr>
                <w:rFonts w:ascii="Times New Roman" w:hAnsi="Times New Roman" w:cs="Times New Roman"/>
                <w:sz w:val="20"/>
                <w:szCs w:val="20"/>
              </w:rPr>
            </w:pPr>
          </w:p>
          <w:p w:rsidR="002E11DA" w:rsidRPr="00D709EB" w:rsidRDefault="007C6D59" w:rsidP="007C6D59">
            <w:pPr>
              <w:jc w:val="both"/>
              <w:rPr>
                <w:rFonts w:ascii="Times New Roman" w:hAnsi="Times New Roman" w:cs="Times New Roman"/>
                <w:sz w:val="20"/>
                <w:szCs w:val="20"/>
              </w:rPr>
            </w:pPr>
            <w:r w:rsidRPr="00D709EB">
              <w:rPr>
                <w:rFonts w:ascii="Times New Roman" w:hAnsi="Times New Roman" w:cs="Times New Roman"/>
                <w:sz w:val="20"/>
                <w:szCs w:val="20"/>
              </w:rPr>
              <w:t xml:space="preserve">5.3. </w:t>
            </w:r>
            <w:r w:rsidR="003E3795" w:rsidRPr="00BD0BBC">
              <w:rPr>
                <w:rFonts w:ascii="Times New Roman" w:hAnsi="Times New Roman" w:cs="Times New Roman"/>
                <w:sz w:val="20"/>
                <w:szCs w:val="20"/>
              </w:rPr>
              <w:t>Предложението относно условията за издаване удостоверение и знак за екологична група на ново превозно средство</w:t>
            </w:r>
            <w:r w:rsidR="00934E4F" w:rsidRPr="00BD0BBC">
              <w:rPr>
                <w:rFonts w:ascii="Times New Roman" w:hAnsi="Times New Roman" w:cs="Times New Roman"/>
                <w:sz w:val="20"/>
                <w:szCs w:val="20"/>
              </w:rPr>
              <w:t xml:space="preserve"> е отразено </w:t>
            </w:r>
            <w:r w:rsidRPr="00D709EB">
              <w:rPr>
                <w:rFonts w:ascii="Times New Roman" w:hAnsi="Times New Roman" w:cs="Times New Roman"/>
                <w:sz w:val="20"/>
                <w:szCs w:val="20"/>
              </w:rPr>
              <w:t>в § 28 от проекта.</w:t>
            </w:r>
          </w:p>
        </w:tc>
      </w:tr>
      <w:tr w:rsidR="00013B1B" w:rsidRPr="00D709EB" w:rsidTr="00030A07">
        <w:tc>
          <w:tcPr>
            <w:tcW w:w="2093" w:type="dxa"/>
            <w:vMerge/>
          </w:tcPr>
          <w:p w:rsidR="00013B1B" w:rsidRPr="00D709EB" w:rsidRDefault="00013B1B" w:rsidP="00E052B2">
            <w:pPr>
              <w:jc w:val="both"/>
              <w:rPr>
                <w:rFonts w:ascii="Times New Roman" w:hAnsi="Times New Roman" w:cs="Times New Roman"/>
                <w:b/>
                <w:sz w:val="20"/>
                <w:szCs w:val="20"/>
              </w:rPr>
            </w:pPr>
          </w:p>
        </w:tc>
        <w:tc>
          <w:tcPr>
            <w:tcW w:w="7423" w:type="dxa"/>
          </w:tcPr>
          <w:p w:rsidR="00013B1B" w:rsidRPr="00D709EB" w:rsidRDefault="00013B1B" w:rsidP="0004632A">
            <w:pPr>
              <w:jc w:val="both"/>
              <w:rPr>
                <w:rFonts w:ascii="Times New Roman" w:hAnsi="Times New Roman" w:cs="Times New Roman"/>
                <w:sz w:val="20"/>
                <w:szCs w:val="20"/>
              </w:rPr>
            </w:pPr>
            <w:r w:rsidRPr="00D709EB">
              <w:rPr>
                <w:rFonts w:ascii="Times New Roman" w:hAnsi="Times New Roman" w:cs="Times New Roman"/>
                <w:sz w:val="20"/>
                <w:szCs w:val="20"/>
              </w:rPr>
              <w:t>6. В  §</w:t>
            </w:r>
            <w:r w:rsidR="007C6D59" w:rsidRPr="00D709EB">
              <w:rPr>
                <w:rFonts w:ascii="Times New Roman" w:hAnsi="Times New Roman" w:cs="Times New Roman"/>
                <w:sz w:val="20"/>
                <w:szCs w:val="20"/>
              </w:rPr>
              <w:t xml:space="preserve"> </w:t>
            </w:r>
            <w:r w:rsidRPr="00D709EB">
              <w:rPr>
                <w:rFonts w:ascii="Times New Roman" w:hAnsi="Times New Roman" w:cs="Times New Roman"/>
                <w:sz w:val="20"/>
                <w:szCs w:val="20"/>
              </w:rPr>
              <w:t>20, чл.</w:t>
            </w:r>
            <w:r w:rsidR="007C6D59" w:rsidRPr="00D709EB">
              <w:rPr>
                <w:rFonts w:ascii="Times New Roman" w:hAnsi="Times New Roman" w:cs="Times New Roman"/>
                <w:sz w:val="20"/>
                <w:szCs w:val="20"/>
              </w:rPr>
              <w:t xml:space="preserve"> </w:t>
            </w:r>
            <w:r w:rsidRPr="00D709EB">
              <w:rPr>
                <w:rFonts w:ascii="Times New Roman" w:hAnsi="Times New Roman" w:cs="Times New Roman"/>
                <w:sz w:val="20"/>
                <w:szCs w:val="20"/>
              </w:rPr>
              <w:t>37, ал.</w:t>
            </w:r>
            <w:r w:rsidR="007C6D59" w:rsidRPr="00D709EB">
              <w:rPr>
                <w:rFonts w:ascii="Times New Roman" w:hAnsi="Times New Roman" w:cs="Times New Roman"/>
                <w:sz w:val="20"/>
                <w:szCs w:val="20"/>
              </w:rPr>
              <w:t xml:space="preserve"> </w:t>
            </w:r>
            <w:r w:rsidRPr="00D709EB">
              <w:rPr>
                <w:rFonts w:ascii="Times New Roman" w:hAnsi="Times New Roman" w:cs="Times New Roman"/>
                <w:sz w:val="20"/>
                <w:szCs w:val="20"/>
              </w:rPr>
              <w:t xml:space="preserve">3 </w:t>
            </w:r>
            <w:r w:rsidR="007C6D59" w:rsidRPr="00D709EB">
              <w:rPr>
                <w:rFonts w:ascii="Times New Roman" w:hAnsi="Times New Roman" w:cs="Times New Roman"/>
                <w:sz w:val="20"/>
                <w:szCs w:val="20"/>
              </w:rPr>
              <w:t>думите„</w:t>
            </w:r>
            <w:r w:rsidRPr="00D709EB">
              <w:rPr>
                <w:rFonts w:ascii="Times New Roman" w:hAnsi="Times New Roman" w:cs="Times New Roman"/>
                <w:b/>
                <w:bCs/>
                <w:sz w:val="20"/>
                <w:szCs w:val="20"/>
              </w:rPr>
              <w:t xml:space="preserve">оборудвано </w:t>
            </w:r>
            <w:r w:rsidRPr="00D709EB">
              <w:rPr>
                <w:rFonts w:ascii="Times New Roman" w:hAnsi="Times New Roman" w:cs="Times New Roman"/>
                <w:sz w:val="20"/>
                <w:szCs w:val="20"/>
              </w:rPr>
              <w:t>с уредба</w:t>
            </w:r>
            <w:r w:rsidR="007C6D59" w:rsidRPr="00D709EB">
              <w:rPr>
                <w:rFonts w:ascii="Times New Roman" w:hAnsi="Times New Roman" w:cs="Times New Roman"/>
                <w:sz w:val="20"/>
                <w:szCs w:val="20"/>
              </w:rPr>
              <w:t xml:space="preserve">“ да се заменят с  </w:t>
            </w:r>
          </w:p>
          <w:p w:rsidR="00013B1B" w:rsidRPr="00D709EB" w:rsidRDefault="007C6D59" w:rsidP="007C6D59">
            <w:pPr>
              <w:jc w:val="both"/>
              <w:rPr>
                <w:rFonts w:ascii="Times New Roman" w:hAnsi="Times New Roman" w:cs="Times New Roman"/>
                <w:sz w:val="20"/>
                <w:szCs w:val="20"/>
              </w:rPr>
            </w:pPr>
            <w:r w:rsidRPr="00D709EB">
              <w:rPr>
                <w:rFonts w:ascii="Times New Roman" w:hAnsi="Times New Roman" w:cs="Times New Roman"/>
                <w:sz w:val="20"/>
                <w:szCs w:val="20"/>
              </w:rPr>
              <w:t>„</w:t>
            </w:r>
            <w:r w:rsidR="00013B1B" w:rsidRPr="00D709EB">
              <w:rPr>
                <w:rFonts w:ascii="Times New Roman" w:hAnsi="Times New Roman" w:cs="Times New Roman"/>
                <w:b/>
                <w:bCs/>
                <w:sz w:val="20"/>
                <w:szCs w:val="20"/>
              </w:rPr>
              <w:t>фабрично оборудвано</w:t>
            </w:r>
            <w:r w:rsidRPr="00D709EB">
              <w:rPr>
                <w:rFonts w:ascii="Times New Roman" w:hAnsi="Times New Roman" w:cs="Times New Roman"/>
                <w:b/>
                <w:bCs/>
                <w:sz w:val="20"/>
                <w:szCs w:val="20"/>
              </w:rPr>
              <w:t xml:space="preserve"> </w:t>
            </w:r>
            <w:r w:rsidRPr="00BD0BBC">
              <w:rPr>
                <w:rFonts w:ascii="Times New Roman" w:hAnsi="Times New Roman" w:cs="Times New Roman"/>
                <w:bCs/>
                <w:sz w:val="20"/>
                <w:szCs w:val="20"/>
              </w:rPr>
              <w:t>с уредба</w:t>
            </w:r>
            <w:r w:rsidRPr="00D709EB">
              <w:rPr>
                <w:rFonts w:ascii="Times New Roman" w:hAnsi="Times New Roman" w:cs="Times New Roman"/>
                <w:b/>
                <w:bCs/>
                <w:sz w:val="20"/>
                <w:szCs w:val="20"/>
              </w:rPr>
              <w:t>“</w:t>
            </w:r>
            <w:r w:rsidR="00013B1B" w:rsidRPr="00D709EB">
              <w:rPr>
                <w:rFonts w:ascii="Times New Roman" w:hAnsi="Times New Roman" w:cs="Times New Roman"/>
                <w:sz w:val="20"/>
                <w:szCs w:val="20"/>
              </w:rPr>
              <w:t>. Поставянето на газови уредби е изменение в конструкцията на автомобила и въвеждането им в отделна група , следва да се допуска, когато има доказателство за безопасно изменение в конструкцията от съответен компетентен орган.</w:t>
            </w:r>
          </w:p>
        </w:tc>
        <w:tc>
          <w:tcPr>
            <w:tcW w:w="2243" w:type="dxa"/>
          </w:tcPr>
          <w:p w:rsidR="00013B1B" w:rsidRPr="00D709EB" w:rsidRDefault="007C6D59" w:rsidP="00157601">
            <w:pPr>
              <w:jc w:val="both"/>
              <w:rPr>
                <w:rFonts w:ascii="Times New Roman" w:hAnsi="Times New Roman" w:cs="Times New Roman"/>
                <w:sz w:val="20"/>
                <w:szCs w:val="20"/>
              </w:rPr>
            </w:pPr>
            <w:r w:rsidRPr="00D709EB">
              <w:rPr>
                <w:rFonts w:ascii="Times New Roman" w:hAnsi="Times New Roman" w:cs="Times New Roman"/>
                <w:sz w:val="20"/>
                <w:szCs w:val="20"/>
              </w:rPr>
              <w:t xml:space="preserve">6. </w:t>
            </w:r>
            <w:r w:rsidR="000D0A4F" w:rsidRPr="00D709EB">
              <w:rPr>
                <w:rFonts w:ascii="Times New Roman" w:hAnsi="Times New Roman" w:cs="Times New Roman"/>
                <w:sz w:val="20"/>
                <w:szCs w:val="20"/>
              </w:rPr>
              <w:t>Не се приема</w:t>
            </w:r>
            <w:r w:rsidRPr="00D709EB">
              <w:rPr>
                <w:rFonts w:ascii="Times New Roman" w:hAnsi="Times New Roman" w:cs="Times New Roman"/>
                <w:sz w:val="20"/>
                <w:szCs w:val="20"/>
              </w:rPr>
              <w:t>.</w:t>
            </w:r>
          </w:p>
        </w:tc>
        <w:tc>
          <w:tcPr>
            <w:tcW w:w="2947" w:type="dxa"/>
          </w:tcPr>
          <w:p w:rsidR="00013B1B" w:rsidRPr="00D709EB" w:rsidRDefault="007C6D59" w:rsidP="00EA77DB">
            <w:pPr>
              <w:jc w:val="both"/>
              <w:rPr>
                <w:rFonts w:ascii="Times New Roman" w:hAnsi="Times New Roman" w:cs="Times New Roman"/>
                <w:sz w:val="20"/>
                <w:szCs w:val="20"/>
              </w:rPr>
            </w:pPr>
            <w:r w:rsidRPr="00D709EB">
              <w:rPr>
                <w:rFonts w:ascii="Times New Roman" w:hAnsi="Times New Roman" w:cs="Times New Roman"/>
                <w:sz w:val="20"/>
                <w:szCs w:val="20"/>
              </w:rPr>
              <w:t xml:space="preserve">6. </w:t>
            </w:r>
            <w:r w:rsidR="00F9671B" w:rsidRPr="00D709EB">
              <w:rPr>
                <w:rFonts w:ascii="Times New Roman" w:hAnsi="Times New Roman" w:cs="Times New Roman"/>
                <w:sz w:val="20"/>
                <w:szCs w:val="20"/>
              </w:rPr>
              <w:t xml:space="preserve">Има нормативно определен ред за монтиране на автомобилни газови уредби. Въвеждане на изискването само за фабрично монтирани АГУ е дискриминационно. </w:t>
            </w:r>
          </w:p>
        </w:tc>
      </w:tr>
      <w:tr w:rsidR="00013B1B" w:rsidRPr="00D709EB" w:rsidTr="00030A07">
        <w:tc>
          <w:tcPr>
            <w:tcW w:w="2093" w:type="dxa"/>
            <w:vMerge/>
          </w:tcPr>
          <w:p w:rsidR="00013B1B" w:rsidRPr="00D709EB" w:rsidRDefault="00013B1B" w:rsidP="00E052B2">
            <w:pPr>
              <w:jc w:val="both"/>
              <w:rPr>
                <w:rFonts w:ascii="Times New Roman" w:hAnsi="Times New Roman" w:cs="Times New Roman"/>
                <w:b/>
                <w:sz w:val="20"/>
                <w:szCs w:val="20"/>
              </w:rPr>
            </w:pPr>
          </w:p>
        </w:tc>
        <w:tc>
          <w:tcPr>
            <w:tcW w:w="7423" w:type="dxa"/>
          </w:tcPr>
          <w:p w:rsidR="00013B1B" w:rsidRPr="00D709EB" w:rsidRDefault="00013B1B" w:rsidP="0004667A">
            <w:pPr>
              <w:jc w:val="both"/>
              <w:rPr>
                <w:rFonts w:ascii="Times New Roman" w:hAnsi="Times New Roman" w:cs="Times New Roman"/>
                <w:sz w:val="20"/>
                <w:szCs w:val="20"/>
              </w:rPr>
            </w:pPr>
            <w:r w:rsidRPr="00D709EB">
              <w:rPr>
                <w:rFonts w:ascii="Times New Roman" w:hAnsi="Times New Roman" w:cs="Times New Roman"/>
                <w:sz w:val="20"/>
                <w:szCs w:val="20"/>
              </w:rPr>
              <w:t>7. Предлагаме към определените за измерване компоненти за екологична група да се добавят допълнителни, определящи екологичната категория, които следва да се измерват/възможни за измерване в пунктовете компоненти /.</w:t>
            </w:r>
          </w:p>
        </w:tc>
        <w:tc>
          <w:tcPr>
            <w:tcW w:w="2243" w:type="dxa"/>
          </w:tcPr>
          <w:p w:rsidR="00013B1B" w:rsidRPr="00D709EB" w:rsidRDefault="007C6D59" w:rsidP="007C6D59">
            <w:pPr>
              <w:jc w:val="both"/>
              <w:rPr>
                <w:rFonts w:ascii="Times New Roman" w:hAnsi="Times New Roman" w:cs="Times New Roman"/>
                <w:sz w:val="20"/>
                <w:szCs w:val="20"/>
              </w:rPr>
            </w:pPr>
            <w:r w:rsidRPr="00D709EB">
              <w:rPr>
                <w:rFonts w:ascii="Times New Roman" w:hAnsi="Times New Roman" w:cs="Times New Roman"/>
                <w:sz w:val="20"/>
                <w:szCs w:val="20"/>
              </w:rPr>
              <w:t>7.  Не се приема.</w:t>
            </w:r>
          </w:p>
        </w:tc>
        <w:tc>
          <w:tcPr>
            <w:tcW w:w="2947" w:type="dxa"/>
          </w:tcPr>
          <w:p w:rsidR="00013B1B" w:rsidRPr="00D709EB" w:rsidRDefault="007C6D59" w:rsidP="00B6688A">
            <w:pPr>
              <w:jc w:val="both"/>
              <w:rPr>
                <w:rFonts w:ascii="Times New Roman" w:hAnsi="Times New Roman" w:cs="Times New Roman"/>
                <w:sz w:val="20"/>
                <w:szCs w:val="20"/>
              </w:rPr>
            </w:pPr>
            <w:r w:rsidRPr="00D709EB">
              <w:rPr>
                <w:rFonts w:ascii="Times New Roman" w:hAnsi="Times New Roman" w:cs="Times New Roman"/>
                <w:sz w:val="20"/>
                <w:szCs w:val="20"/>
              </w:rPr>
              <w:t>7. Няма конкретно предложение по проект</w:t>
            </w:r>
            <w:r w:rsidR="00B6688A">
              <w:rPr>
                <w:rFonts w:ascii="Times New Roman" w:hAnsi="Times New Roman" w:cs="Times New Roman"/>
                <w:sz w:val="20"/>
                <w:szCs w:val="20"/>
              </w:rPr>
              <w:t>а</w:t>
            </w:r>
            <w:r w:rsidRPr="00D709EB">
              <w:rPr>
                <w:rFonts w:ascii="Times New Roman" w:hAnsi="Times New Roman" w:cs="Times New Roman"/>
                <w:sz w:val="20"/>
                <w:szCs w:val="20"/>
              </w:rPr>
              <w:t xml:space="preserve"> на наредба.</w:t>
            </w:r>
          </w:p>
        </w:tc>
      </w:tr>
      <w:tr w:rsidR="00A26729" w:rsidRPr="00D709EB" w:rsidTr="00EC7BA2">
        <w:trPr>
          <w:trHeight w:val="241"/>
        </w:trPr>
        <w:tc>
          <w:tcPr>
            <w:tcW w:w="2093" w:type="dxa"/>
            <w:vMerge w:val="restart"/>
          </w:tcPr>
          <w:p w:rsidR="00A26729" w:rsidRPr="00D709EB" w:rsidRDefault="00A26729" w:rsidP="00E052B2">
            <w:pPr>
              <w:jc w:val="both"/>
              <w:rPr>
                <w:rFonts w:ascii="Times New Roman" w:hAnsi="Times New Roman" w:cs="Times New Roman"/>
                <w:sz w:val="20"/>
                <w:szCs w:val="20"/>
              </w:rPr>
            </w:pPr>
            <w:r w:rsidRPr="00D709EB">
              <w:rPr>
                <w:rFonts w:ascii="Times New Roman" w:hAnsi="Times New Roman" w:cs="Times New Roman"/>
                <w:b/>
                <w:sz w:val="20"/>
                <w:szCs w:val="20"/>
              </w:rPr>
              <w:t xml:space="preserve">8. </w:t>
            </w:r>
            <w:r w:rsidRPr="00D709EB">
              <w:rPr>
                <w:rFonts w:ascii="Times New Roman" w:hAnsi="Times New Roman" w:cs="Times New Roman"/>
                <w:sz w:val="20"/>
                <w:szCs w:val="20"/>
              </w:rPr>
              <w:t>Сдружение на пунктовете за проверка на техническата изправност на пътни превозни средства</w:t>
            </w:r>
          </w:p>
          <w:p w:rsidR="00A26729" w:rsidRPr="00D709EB" w:rsidRDefault="00A26729" w:rsidP="00E052B2">
            <w:pPr>
              <w:jc w:val="both"/>
              <w:rPr>
                <w:rFonts w:ascii="Times New Roman" w:hAnsi="Times New Roman" w:cs="Times New Roman"/>
                <w:b/>
                <w:sz w:val="20"/>
                <w:szCs w:val="20"/>
              </w:rPr>
            </w:pPr>
          </w:p>
        </w:tc>
        <w:tc>
          <w:tcPr>
            <w:tcW w:w="7423" w:type="dxa"/>
          </w:tcPr>
          <w:p w:rsidR="00A26729" w:rsidRPr="00D709EB" w:rsidRDefault="006A43B2" w:rsidP="0004667A">
            <w:pPr>
              <w:jc w:val="both"/>
              <w:rPr>
                <w:rFonts w:ascii="Times New Roman" w:hAnsi="Times New Roman" w:cs="Times New Roman"/>
                <w:b/>
                <w:sz w:val="20"/>
                <w:szCs w:val="20"/>
              </w:rPr>
            </w:pPr>
            <w:r w:rsidRPr="00D709EB">
              <w:rPr>
                <w:rFonts w:ascii="Times New Roman" w:hAnsi="Times New Roman" w:cs="Times New Roman"/>
                <w:b/>
                <w:sz w:val="20"/>
                <w:szCs w:val="20"/>
              </w:rPr>
              <w:t xml:space="preserve">1. </w:t>
            </w:r>
            <w:r w:rsidR="00A26729" w:rsidRPr="00D709EB">
              <w:rPr>
                <w:rFonts w:ascii="Times New Roman" w:hAnsi="Times New Roman" w:cs="Times New Roman"/>
                <w:b/>
                <w:sz w:val="20"/>
                <w:szCs w:val="20"/>
              </w:rPr>
              <w:t>Предложения във връзка с допълнителното обучение по чл. 14:</w:t>
            </w:r>
          </w:p>
          <w:p w:rsidR="00A26729" w:rsidRPr="00D709EB" w:rsidRDefault="00A26729" w:rsidP="0004667A">
            <w:pPr>
              <w:jc w:val="both"/>
              <w:rPr>
                <w:rFonts w:ascii="Times New Roman" w:hAnsi="Times New Roman" w:cs="Times New Roman"/>
                <w:sz w:val="20"/>
                <w:szCs w:val="20"/>
              </w:rPr>
            </w:pPr>
            <w:r w:rsidRPr="00D709EB">
              <w:rPr>
                <w:rFonts w:ascii="Times New Roman" w:hAnsi="Times New Roman" w:cs="Times New Roman"/>
                <w:sz w:val="20"/>
                <w:szCs w:val="20"/>
              </w:rPr>
              <w:t>1.</w:t>
            </w:r>
            <w:proofErr w:type="spellStart"/>
            <w:r w:rsidRPr="00D709EB">
              <w:rPr>
                <w:rFonts w:ascii="Times New Roman" w:hAnsi="Times New Roman" w:cs="Times New Roman"/>
                <w:sz w:val="20"/>
                <w:szCs w:val="20"/>
              </w:rPr>
              <w:t>1</w:t>
            </w:r>
            <w:proofErr w:type="spellEnd"/>
            <w:r w:rsidRPr="00D709EB">
              <w:rPr>
                <w:rFonts w:ascii="Times New Roman" w:hAnsi="Times New Roman" w:cs="Times New Roman"/>
                <w:sz w:val="20"/>
                <w:szCs w:val="20"/>
              </w:rPr>
              <w:t>.</w:t>
            </w:r>
            <w:r w:rsidRPr="00D709EB">
              <w:rPr>
                <w:rFonts w:ascii="Times New Roman" w:hAnsi="Times New Roman" w:cs="Times New Roman"/>
                <w:b/>
                <w:sz w:val="20"/>
                <w:szCs w:val="20"/>
              </w:rPr>
              <w:t xml:space="preserve"> </w:t>
            </w:r>
            <w:r w:rsidR="00B6688A">
              <w:rPr>
                <w:rFonts w:ascii="Times New Roman" w:hAnsi="Times New Roman" w:cs="Times New Roman"/>
                <w:sz w:val="20"/>
                <w:szCs w:val="20"/>
              </w:rPr>
              <w:t>П</w:t>
            </w:r>
            <w:r w:rsidR="00364A8E" w:rsidRPr="00D709EB">
              <w:rPr>
                <w:rFonts w:ascii="Times New Roman" w:hAnsi="Times New Roman" w:cs="Times New Roman"/>
                <w:sz w:val="20"/>
                <w:szCs w:val="20"/>
              </w:rPr>
              <w:t xml:space="preserve">редлагаме </w:t>
            </w:r>
            <w:r w:rsidR="006A43B2" w:rsidRPr="00D709EB">
              <w:rPr>
                <w:rFonts w:ascii="Times New Roman" w:hAnsi="Times New Roman" w:cs="Times New Roman"/>
                <w:sz w:val="20"/>
                <w:szCs w:val="20"/>
              </w:rPr>
              <w:t xml:space="preserve"> преразглеждане на програмата за допълнително обучение с цел въвеждане на осъвременена и актуална информация относно пътните превозни средства /напр. хибридни и електрически ППС и категоризацията на ППС от категория </w:t>
            </w:r>
            <w:r w:rsidR="006A43B2" w:rsidRPr="00D709EB">
              <w:rPr>
                <w:rFonts w:ascii="Times New Roman" w:hAnsi="Times New Roman" w:cs="Times New Roman"/>
                <w:sz w:val="20"/>
                <w:szCs w:val="20"/>
                <w:lang w:val="en-US"/>
              </w:rPr>
              <w:t>L</w:t>
            </w:r>
            <w:r w:rsidR="006A43B2" w:rsidRPr="00D709EB">
              <w:rPr>
                <w:rFonts w:ascii="Times New Roman" w:hAnsi="Times New Roman" w:cs="Times New Roman"/>
                <w:sz w:val="20"/>
                <w:szCs w:val="20"/>
              </w:rPr>
              <w:t xml:space="preserve">/, работа с техническите средства в ППТП /напр. освен измервания с газоанализатор, </w:t>
            </w:r>
            <w:proofErr w:type="spellStart"/>
            <w:r w:rsidR="006A43B2" w:rsidRPr="00D709EB">
              <w:rPr>
                <w:rFonts w:ascii="Times New Roman" w:hAnsi="Times New Roman" w:cs="Times New Roman"/>
                <w:sz w:val="20"/>
                <w:szCs w:val="20"/>
              </w:rPr>
              <w:t>димомер</w:t>
            </w:r>
            <w:proofErr w:type="spellEnd"/>
            <w:r w:rsidR="006A43B2" w:rsidRPr="00D709EB">
              <w:rPr>
                <w:rFonts w:ascii="Times New Roman" w:hAnsi="Times New Roman" w:cs="Times New Roman"/>
                <w:sz w:val="20"/>
                <w:szCs w:val="20"/>
              </w:rPr>
              <w:t xml:space="preserve">, стенд за спирачна ефективност или калибри за проверка на износването в заключващото устройство на </w:t>
            </w:r>
            <w:proofErr w:type="spellStart"/>
            <w:r w:rsidR="006A43B2" w:rsidRPr="00D709EB">
              <w:rPr>
                <w:rFonts w:ascii="Times New Roman" w:hAnsi="Times New Roman" w:cs="Times New Roman"/>
                <w:sz w:val="20"/>
                <w:szCs w:val="20"/>
              </w:rPr>
              <w:t>седловото</w:t>
            </w:r>
            <w:proofErr w:type="spellEnd"/>
            <w:r w:rsidR="006A43B2" w:rsidRPr="00D709EB">
              <w:rPr>
                <w:rFonts w:ascii="Times New Roman" w:hAnsi="Times New Roman" w:cs="Times New Roman"/>
                <w:sz w:val="20"/>
                <w:szCs w:val="20"/>
              </w:rPr>
              <w:t xml:space="preserve"> устройство на влекач, така и въведение в работата с устройства за свързване към електронния интерфейс на превозното средство или устройства за проверка на окачването на осите и колелата/.</w:t>
            </w:r>
          </w:p>
          <w:p w:rsidR="006A43B2" w:rsidRPr="00D709EB" w:rsidRDefault="006A43B2" w:rsidP="0004667A">
            <w:pPr>
              <w:jc w:val="both"/>
              <w:rPr>
                <w:rFonts w:ascii="Times New Roman" w:hAnsi="Times New Roman" w:cs="Times New Roman"/>
                <w:sz w:val="20"/>
                <w:szCs w:val="20"/>
              </w:rPr>
            </w:pPr>
          </w:p>
          <w:p w:rsidR="006A43B2" w:rsidRPr="00D709EB" w:rsidRDefault="006A43B2" w:rsidP="0004667A">
            <w:pPr>
              <w:jc w:val="both"/>
              <w:rPr>
                <w:rFonts w:ascii="Times New Roman" w:hAnsi="Times New Roman" w:cs="Times New Roman"/>
                <w:sz w:val="20"/>
                <w:szCs w:val="20"/>
              </w:rPr>
            </w:pPr>
            <w:r w:rsidRPr="00D709EB">
              <w:rPr>
                <w:rFonts w:ascii="Times New Roman" w:hAnsi="Times New Roman" w:cs="Times New Roman"/>
                <w:sz w:val="20"/>
                <w:szCs w:val="20"/>
              </w:rPr>
              <w:t>1.2. Да бъдат заложени практични занятия с цел онагледяване теоретичния материал по програмата.</w:t>
            </w:r>
          </w:p>
          <w:p w:rsidR="00364A8E" w:rsidRPr="00D709EB" w:rsidRDefault="00364A8E" w:rsidP="0004667A">
            <w:pPr>
              <w:jc w:val="both"/>
              <w:rPr>
                <w:rFonts w:ascii="Times New Roman" w:hAnsi="Times New Roman" w:cs="Times New Roman"/>
                <w:sz w:val="20"/>
                <w:szCs w:val="20"/>
              </w:rPr>
            </w:pPr>
          </w:p>
          <w:p w:rsidR="006A43B2" w:rsidRDefault="006A43B2" w:rsidP="0004667A">
            <w:pPr>
              <w:jc w:val="both"/>
              <w:rPr>
                <w:rFonts w:ascii="Times New Roman" w:hAnsi="Times New Roman" w:cs="Times New Roman"/>
                <w:sz w:val="20"/>
                <w:szCs w:val="20"/>
              </w:rPr>
            </w:pPr>
          </w:p>
          <w:p w:rsidR="00BD0BBC" w:rsidRPr="00D709EB" w:rsidRDefault="00BD0BBC" w:rsidP="0004667A">
            <w:pPr>
              <w:jc w:val="both"/>
              <w:rPr>
                <w:rFonts w:ascii="Times New Roman" w:hAnsi="Times New Roman" w:cs="Times New Roman"/>
                <w:sz w:val="20"/>
                <w:szCs w:val="20"/>
              </w:rPr>
            </w:pPr>
          </w:p>
          <w:p w:rsidR="006A43B2" w:rsidRPr="00D709EB" w:rsidRDefault="006A43B2" w:rsidP="0004667A">
            <w:pPr>
              <w:jc w:val="both"/>
              <w:rPr>
                <w:rFonts w:ascii="Times New Roman" w:hAnsi="Times New Roman" w:cs="Times New Roman"/>
                <w:sz w:val="20"/>
                <w:szCs w:val="20"/>
              </w:rPr>
            </w:pPr>
            <w:r w:rsidRPr="00D709EB">
              <w:rPr>
                <w:rFonts w:ascii="Times New Roman" w:hAnsi="Times New Roman" w:cs="Times New Roman"/>
                <w:sz w:val="20"/>
                <w:szCs w:val="20"/>
              </w:rPr>
              <w:t>1.3. Да бъде завишен контрола при провеждане на допълнителното обучение с цел да се гарантира адекватното му провеждане.</w:t>
            </w:r>
          </w:p>
        </w:tc>
        <w:tc>
          <w:tcPr>
            <w:tcW w:w="2243" w:type="dxa"/>
          </w:tcPr>
          <w:p w:rsidR="000D0A4F" w:rsidRPr="00BD0BBC" w:rsidRDefault="00566719" w:rsidP="0056671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1.1. </w:t>
            </w:r>
            <w:r w:rsidR="000D0A4F" w:rsidRPr="00BD0BBC">
              <w:rPr>
                <w:rFonts w:ascii="Times New Roman" w:hAnsi="Times New Roman" w:cs="Times New Roman"/>
                <w:sz w:val="20"/>
                <w:szCs w:val="20"/>
              </w:rPr>
              <w:t>Приема се по принцип</w:t>
            </w:r>
            <w:r w:rsidR="00364A8E" w:rsidRPr="00BD0BBC">
              <w:rPr>
                <w:rFonts w:ascii="Times New Roman" w:hAnsi="Times New Roman" w:cs="Times New Roman"/>
                <w:sz w:val="20"/>
                <w:szCs w:val="20"/>
              </w:rPr>
              <w:t>.</w:t>
            </w:r>
          </w:p>
          <w:p w:rsidR="000D0A4F" w:rsidRPr="00D709EB" w:rsidRDefault="00934E4F" w:rsidP="00BD0BBC">
            <w:pPr>
              <w:pStyle w:val="a6"/>
              <w:ind w:left="360"/>
              <w:jc w:val="both"/>
              <w:rPr>
                <w:rFonts w:ascii="Times New Roman" w:hAnsi="Times New Roman" w:cs="Times New Roman"/>
                <w:sz w:val="20"/>
                <w:szCs w:val="20"/>
              </w:rPr>
            </w:pPr>
            <w:r w:rsidRPr="00BD0BBC">
              <w:rPr>
                <w:rFonts w:ascii="Times New Roman" w:hAnsi="Times New Roman" w:cs="Times New Roman"/>
                <w:sz w:val="20"/>
                <w:szCs w:val="20"/>
              </w:rPr>
              <w:t>.</w:t>
            </w:r>
          </w:p>
          <w:p w:rsidR="000D0A4F" w:rsidRPr="00D709EB" w:rsidRDefault="000D0A4F" w:rsidP="00157601">
            <w:pPr>
              <w:jc w:val="both"/>
              <w:rPr>
                <w:rFonts w:ascii="Times New Roman" w:hAnsi="Times New Roman" w:cs="Times New Roman"/>
                <w:sz w:val="20"/>
                <w:szCs w:val="20"/>
              </w:rPr>
            </w:pPr>
          </w:p>
          <w:p w:rsidR="000D0A4F" w:rsidRPr="00D709EB" w:rsidRDefault="000D0A4F" w:rsidP="00157601">
            <w:pPr>
              <w:jc w:val="both"/>
              <w:rPr>
                <w:rFonts w:ascii="Times New Roman" w:hAnsi="Times New Roman" w:cs="Times New Roman"/>
                <w:sz w:val="20"/>
                <w:szCs w:val="20"/>
              </w:rPr>
            </w:pPr>
          </w:p>
          <w:p w:rsidR="000D0A4F" w:rsidRPr="00D709EB" w:rsidRDefault="000D0A4F" w:rsidP="00157601">
            <w:pPr>
              <w:jc w:val="both"/>
              <w:rPr>
                <w:rFonts w:ascii="Times New Roman" w:hAnsi="Times New Roman" w:cs="Times New Roman"/>
                <w:sz w:val="20"/>
                <w:szCs w:val="20"/>
              </w:rPr>
            </w:pPr>
          </w:p>
          <w:p w:rsidR="000D0A4F" w:rsidRPr="00D709EB" w:rsidRDefault="000D0A4F" w:rsidP="00157601">
            <w:pPr>
              <w:jc w:val="both"/>
              <w:rPr>
                <w:rFonts w:ascii="Times New Roman" w:hAnsi="Times New Roman" w:cs="Times New Roman"/>
                <w:sz w:val="20"/>
                <w:szCs w:val="20"/>
              </w:rPr>
            </w:pPr>
          </w:p>
          <w:p w:rsidR="000D0A4F" w:rsidRPr="00D709EB" w:rsidRDefault="000D0A4F" w:rsidP="00157601">
            <w:pPr>
              <w:jc w:val="both"/>
              <w:rPr>
                <w:rFonts w:ascii="Times New Roman" w:hAnsi="Times New Roman" w:cs="Times New Roman"/>
                <w:sz w:val="20"/>
                <w:szCs w:val="20"/>
              </w:rPr>
            </w:pPr>
          </w:p>
          <w:p w:rsidR="000D0A4F" w:rsidRPr="00D709EB" w:rsidRDefault="000D0A4F" w:rsidP="00157601">
            <w:pPr>
              <w:jc w:val="both"/>
              <w:rPr>
                <w:rFonts w:ascii="Times New Roman" w:hAnsi="Times New Roman" w:cs="Times New Roman"/>
                <w:sz w:val="20"/>
                <w:szCs w:val="20"/>
              </w:rPr>
            </w:pPr>
          </w:p>
          <w:p w:rsidR="000D0A4F" w:rsidRPr="00D709EB" w:rsidRDefault="000D0A4F" w:rsidP="00157601">
            <w:pPr>
              <w:jc w:val="both"/>
              <w:rPr>
                <w:rFonts w:ascii="Times New Roman" w:hAnsi="Times New Roman" w:cs="Times New Roman"/>
                <w:sz w:val="20"/>
                <w:szCs w:val="20"/>
              </w:rPr>
            </w:pPr>
          </w:p>
          <w:p w:rsidR="000D0A4F" w:rsidRPr="00D709EB" w:rsidRDefault="000D0A4F" w:rsidP="00157601">
            <w:pPr>
              <w:jc w:val="both"/>
              <w:rPr>
                <w:rFonts w:ascii="Times New Roman" w:hAnsi="Times New Roman" w:cs="Times New Roman"/>
                <w:sz w:val="20"/>
                <w:szCs w:val="20"/>
              </w:rPr>
            </w:pPr>
          </w:p>
          <w:p w:rsidR="000D0A4F" w:rsidRDefault="00364A8E" w:rsidP="00364A8E">
            <w:pPr>
              <w:jc w:val="both"/>
              <w:rPr>
                <w:rFonts w:ascii="Times New Roman" w:hAnsi="Times New Roman" w:cs="Times New Roman"/>
                <w:sz w:val="20"/>
                <w:szCs w:val="20"/>
              </w:rPr>
            </w:pPr>
            <w:r w:rsidRPr="00D709EB">
              <w:rPr>
                <w:rFonts w:ascii="Times New Roman" w:hAnsi="Times New Roman" w:cs="Times New Roman"/>
                <w:sz w:val="20"/>
                <w:szCs w:val="20"/>
              </w:rPr>
              <w:t xml:space="preserve">1.2. </w:t>
            </w:r>
            <w:r w:rsidR="00566719">
              <w:rPr>
                <w:rFonts w:ascii="Times New Roman" w:hAnsi="Times New Roman" w:cs="Times New Roman"/>
                <w:sz w:val="20"/>
                <w:szCs w:val="20"/>
              </w:rPr>
              <w:t>Приема се по принцип</w:t>
            </w:r>
            <w:r w:rsidRPr="00D709EB">
              <w:rPr>
                <w:rFonts w:ascii="Times New Roman" w:hAnsi="Times New Roman" w:cs="Times New Roman"/>
                <w:sz w:val="20"/>
                <w:szCs w:val="20"/>
              </w:rPr>
              <w:t>.</w:t>
            </w:r>
          </w:p>
          <w:p w:rsidR="00BD0BBC" w:rsidRPr="00D709EB" w:rsidRDefault="00BD0BBC" w:rsidP="00364A8E">
            <w:pPr>
              <w:jc w:val="both"/>
              <w:rPr>
                <w:rFonts w:ascii="Times New Roman" w:hAnsi="Times New Roman" w:cs="Times New Roman"/>
                <w:sz w:val="20"/>
                <w:szCs w:val="20"/>
              </w:rPr>
            </w:pPr>
          </w:p>
          <w:p w:rsidR="000D0A4F" w:rsidRPr="00D709EB" w:rsidRDefault="000D0A4F" w:rsidP="00157601">
            <w:pPr>
              <w:jc w:val="both"/>
              <w:rPr>
                <w:rFonts w:ascii="Times New Roman" w:hAnsi="Times New Roman" w:cs="Times New Roman"/>
                <w:sz w:val="20"/>
                <w:szCs w:val="20"/>
              </w:rPr>
            </w:pPr>
          </w:p>
          <w:p w:rsidR="00EC7BA2" w:rsidRPr="00D709EB" w:rsidRDefault="00EC7BA2" w:rsidP="00157601">
            <w:pPr>
              <w:jc w:val="both"/>
              <w:rPr>
                <w:rFonts w:ascii="Times New Roman" w:hAnsi="Times New Roman" w:cs="Times New Roman"/>
                <w:sz w:val="20"/>
                <w:szCs w:val="20"/>
              </w:rPr>
            </w:pPr>
          </w:p>
          <w:p w:rsidR="000D0A4F" w:rsidRPr="00D709EB" w:rsidRDefault="00364A8E" w:rsidP="00364A8E">
            <w:pPr>
              <w:jc w:val="both"/>
              <w:rPr>
                <w:rFonts w:ascii="Times New Roman" w:hAnsi="Times New Roman" w:cs="Times New Roman"/>
                <w:sz w:val="20"/>
                <w:szCs w:val="20"/>
              </w:rPr>
            </w:pPr>
            <w:r w:rsidRPr="00D709EB">
              <w:rPr>
                <w:rFonts w:ascii="Times New Roman" w:hAnsi="Times New Roman" w:cs="Times New Roman"/>
                <w:sz w:val="20"/>
                <w:szCs w:val="20"/>
              </w:rPr>
              <w:t>1.3. Не се приема.</w:t>
            </w:r>
          </w:p>
        </w:tc>
        <w:tc>
          <w:tcPr>
            <w:tcW w:w="2947" w:type="dxa"/>
            <w:vAlign w:val="center"/>
          </w:tcPr>
          <w:p w:rsidR="00EC7BA2" w:rsidRPr="00566719" w:rsidRDefault="00566719" w:rsidP="00566719">
            <w:pPr>
              <w:jc w:val="both"/>
              <w:rPr>
                <w:rFonts w:ascii="Times New Roman" w:hAnsi="Times New Roman" w:cs="Times New Roman"/>
                <w:sz w:val="20"/>
                <w:szCs w:val="20"/>
              </w:rPr>
            </w:pPr>
            <w:r w:rsidRPr="00566719">
              <w:rPr>
                <w:rFonts w:ascii="Times New Roman" w:hAnsi="Times New Roman" w:cs="Times New Roman"/>
                <w:sz w:val="20"/>
                <w:szCs w:val="20"/>
              </w:rPr>
              <w:t>1.</w:t>
            </w:r>
            <w:proofErr w:type="spellStart"/>
            <w:r>
              <w:rPr>
                <w:rFonts w:ascii="Times New Roman" w:hAnsi="Times New Roman" w:cs="Times New Roman"/>
                <w:sz w:val="20"/>
                <w:szCs w:val="20"/>
              </w:rPr>
              <w:t>1</w:t>
            </w:r>
            <w:proofErr w:type="spellEnd"/>
            <w:r>
              <w:rPr>
                <w:rFonts w:ascii="Times New Roman" w:hAnsi="Times New Roman" w:cs="Times New Roman"/>
                <w:sz w:val="20"/>
                <w:szCs w:val="20"/>
              </w:rPr>
              <w:t xml:space="preserve">. </w:t>
            </w:r>
            <w:r w:rsidR="00D709EB" w:rsidRPr="00566719">
              <w:rPr>
                <w:rFonts w:ascii="Times New Roman" w:hAnsi="Times New Roman" w:cs="Times New Roman"/>
                <w:sz w:val="20"/>
                <w:szCs w:val="20"/>
              </w:rPr>
              <w:t>Предложението е взето под внимание, но д</w:t>
            </w:r>
            <w:r w:rsidR="00EC7BA2" w:rsidRPr="00566719">
              <w:rPr>
                <w:rFonts w:ascii="Times New Roman" w:hAnsi="Times New Roman" w:cs="Times New Roman"/>
                <w:sz w:val="20"/>
                <w:szCs w:val="20"/>
              </w:rPr>
              <w:t>исциплините по модулите, по които се обучават техническите специалисти</w:t>
            </w:r>
            <w:r w:rsidR="00B6688A">
              <w:rPr>
                <w:rFonts w:ascii="Times New Roman" w:hAnsi="Times New Roman" w:cs="Times New Roman"/>
                <w:sz w:val="20"/>
                <w:szCs w:val="20"/>
              </w:rPr>
              <w:t>,</w:t>
            </w:r>
            <w:r w:rsidR="00EC7BA2" w:rsidRPr="00566719">
              <w:rPr>
                <w:rFonts w:ascii="Times New Roman" w:hAnsi="Times New Roman" w:cs="Times New Roman"/>
                <w:sz w:val="20"/>
                <w:szCs w:val="20"/>
              </w:rPr>
              <w:t xml:space="preserve"> не са предмет на наредбата. Те са посочени в учебна документация, която се утвърждава от изпълнителния директор.</w:t>
            </w:r>
          </w:p>
          <w:p w:rsidR="00566719" w:rsidRDefault="00566719" w:rsidP="00566719"/>
          <w:p w:rsidR="00EC7BA2" w:rsidRPr="00D709EB" w:rsidRDefault="00EC7BA2" w:rsidP="00EC7BA2">
            <w:pPr>
              <w:jc w:val="center"/>
              <w:rPr>
                <w:rFonts w:ascii="Times New Roman" w:hAnsi="Times New Roman" w:cs="Times New Roman"/>
                <w:sz w:val="20"/>
                <w:szCs w:val="20"/>
              </w:rPr>
            </w:pPr>
          </w:p>
          <w:p w:rsidR="00EC7BA2" w:rsidRDefault="00566719" w:rsidP="00BD0BBC">
            <w:pPr>
              <w:jc w:val="both"/>
              <w:rPr>
                <w:rFonts w:ascii="Times New Roman" w:hAnsi="Times New Roman" w:cs="Times New Roman"/>
                <w:sz w:val="20"/>
                <w:szCs w:val="20"/>
              </w:rPr>
            </w:pPr>
            <w:r>
              <w:rPr>
                <w:rFonts w:ascii="Times New Roman" w:hAnsi="Times New Roman" w:cs="Times New Roman"/>
                <w:sz w:val="20"/>
                <w:szCs w:val="20"/>
              </w:rPr>
              <w:t>1</w:t>
            </w:r>
            <w:r w:rsidR="00364A8E" w:rsidRPr="00D709EB">
              <w:rPr>
                <w:rFonts w:ascii="Times New Roman" w:hAnsi="Times New Roman" w:cs="Times New Roman"/>
                <w:sz w:val="20"/>
                <w:szCs w:val="20"/>
              </w:rPr>
              <w:t>.2</w:t>
            </w:r>
            <w:r>
              <w:rPr>
                <w:rFonts w:ascii="Times New Roman" w:hAnsi="Times New Roman" w:cs="Times New Roman"/>
                <w:sz w:val="20"/>
                <w:szCs w:val="20"/>
              </w:rPr>
              <w:t>.</w:t>
            </w:r>
            <w:r w:rsidR="00364A8E" w:rsidRPr="00D709EB">
              <w:rPr>
                <w:rFonts w:ascii="Times New Roman" w:hAnsi="Times New Roman" w:cs="Times New Roman"/>
                <w:sz w:val="20"/>
                <w:szCs w:val="20"/>
              </w:rPr>
              <w:t xml:space="preserve"> Виж мотивите по т. 1.</w:t>
            </w:r>
            <w:proofErr w:type="spellStart"/>
            <w:r w:rsidR="00364A8E" w:rsidRPr="00D709EB">
              <w:rPr>
                <w:rFonts w:ascii="Times New Roman" w:hAnsi="Times New Roman" w:cs="Times New Roman"/>
                <w:sz w:val="20"/>
                <w:szCs w:val="20"/>
              </w:rPr>
              <w:t>1</w:t>
            </w:r>
            <w:proofErr w:type="spellEnd"/>
            <w:r w:rsidR="00364A8E" w:rsidRPr="00D709EB">
              <w:rPr>
                <w:rFonts w:ascii="Times New Roman" w:hAnsi="Times New Roman" w:cs="Times New Roman"/>
                <w:sz w:val="20"/>
                <w:szCs w:val="20"/>
              </w:rPr>
              <w:t>.</w:t>
            </w:r>
          </w:p>
          <w:p w:rsidR="00566719" w:rsidRDefault="00566719" w:rsidP="00566719">
            <w:pPr>
              <w:jc w:val="both"/>
              <w:rPr>
                <w:rFonts w:ascii="Times New Roman" w:hAnsi="Times New Roman" w:cs="Times New Roman"/>
                <w:sz w:val="20"/>
                <w:szCs w:val="20"/>
              </w:rPr>
            </w:pPr>
          </w:p>
          <w:p w:rsidR="00566719" w:rsidRDefault="00566719" w:rsidP="00566719">
            <w:pPr>
              <w:jc w:val="both"/>
              <w:rPr>
                <w:rFonts w:ascii="Times New Roman" w:hAnsi="Times New Roman" w:cs="Times New Roman"/>
                <w:sz w:val="20"/>
                <w:szCs w:val="20"/>
              </w:rPr>
            </w:pPr>
          </w:p>
          <w:p w:rsidR="00566719" w:rsidRDefault="00566719" w:rsidP="00566719">
            <w:pPr>
              <w:jc w:val="both"/>
              <w:rPr>
                <w:rFonts w:ascii="Times New Roman" w:hAnsi="Times New Roman" w:cs="Times New Roman"/>
                <w:sz w:val="20"/>
                <w:szCs w:val="20"/>
              </w:rPr>
            </w:pPr>
          </w:p>
          <w:p w:rsidR="00566719" w:rsidRPr="00D709EB" w:rsidRDefault="00566719" w:rsidP="00566719">
            <w:pPr>
              <w:jc w:val="both"/>
              <w:rPr>
                <w:rFonts w:ascii="Times New Roman" w:hAnsi="Times New Roman" w:cs="Times New Roman"/>
                <w:sz w:val="20"/>
                <w:szCs w:val="20"/>
              </w:rPr>
            </w:pPr>
          </w:p>
          <w:p w:rsidR="00364A8E" w:rsidRPr="00D709EB" w:rsidRDefault="00364A8E" w:rsidP="00BD0BBC">
            <w:pPr>
              <w:jc w:val="both"/>
              <w:rPr>
                <w:rFonts w:ascii="Times New Roman" w:hAnsi="Times New Roman" w:cs="Times New Roman"/>
                <w:sz w:val="20"/>
                <w:szCs w:val="20"/>
              </w:rPr>
            </w:pPr>
            <w:r w:rsidRPr="00D709EB">
              <w:rPr>
                <w:rFonts w:ascii="Times New Roman" w:hAnsi="Times New Roman" w:cs="Times New Roman"/>
                <w:sz w:val="20"/>
                <w:szCs w:val="20"/>
              </w:rPr>
              <w:t>1.3. Изискванията по отношение на контрола не са предмет на обсъжданата наредба.</w:t>
            </w:r>
          </w:p>
          <w:p w:rsidR="00EC7BA2" w:rsidRPr="00D709EB" w:rsidRDefault="00EC7BA2" w:rsidP="00EC7BA2">
            <w:pPr>
              <w:jc w:val="center"/>
              <w:rPr>
                <w:rFonts w:ascii="Times New Roman" w:hAnsi="Times New Roman" w:cs="Times New Roman"/>
                <w:sz w:val="20"/>
                <w:szCs w:val="20"/>
              </w:rPr>
            </w:pPr>
          </w:p>
        </w:tc>
      </w:tr>
      <w:tr w:rsidR="00A26729" w:rsidRPr="00D709EB" w:rsidTr="00030A07">
        <w:trPr>
          <w:trHeight w:val="237"/>
        </w:trPr>
        <w:tc>
          <w:tcPr>
            <w:tcW w:w="2093" w:type="dxa"/>
            <w:vMerge/>
          </w:tcPr>
          <w:p w:rsidR="00A26729" w:rsidRPr="00D709EB" w:rsidRDefault="00A26729" w:rsidP="00E052B2">
            <w:pPr>
              <w:jc w:val="both"/>
              <w:rPr>
                <w:rFonts w:ascii="Times New Roman" w:hAnsi="Times New Roman" w:cs="Times New Roman"/>
                <w:b/>
                <w:sz w:val="20"/>
                <w:szCs w:val="20"/>
              </w:rPr>
            </w:pPr>
          </w:p>
        </w:tc>
        <w:tc>
          <w:tcPr>
            <w:tcW w:w="7423" w:type="dxa"/>
          </w:tcPr>
          <w:p w:rsidR="006A43B2" w:rsidRPr="00D709EB" w:rsidRDefault="006A43B2" w:rsidP="00364A8E">
            <w:pPr>
              <w:jc w:val="both"/>
              <w:rPr>
                <w:rFonts w:ascii="Times New Roman" w:hAnsi="Times New Roman" w:cs="Times New Roman"/>
                <w:sz w:val="20"/>
                <w:szCs w:val="20"/>
              </w:rPr>
            </w:pPr>
            <w:r w:rsidRPr="00D709EB">
              <w:rPr>
                <w:rFonts w:ascii="Times New Roman" w:hAnsi="Times New Roman" w:cs="Times New Roman"/>
                <w:b/>
                <w:sz w:val="20"/>
                <w:szCs w:val="20"/>
              </w:rPr>
              <w:t xml:space="preserve">2. </w:t>
            </w:r>
            <w:r w:rsidR="00364A8E" w:rsidRPr="00D709EB">
              <w:rPr>
                <w:rFonts w:ascii="Times New Roman" w:hAnsi="Times New Roman" w:cs="Times New Roman"/>
                <w:sz w:val="20"/>
                <w:szCs w:val="20"/>
              </w:rPr>
              <w:t>Н</w:t>
            </w:r>
            <w:r w:rsidRPr="00D709EB">
              <w:rPr>
                <w:rFonts w:ascii="Times New Roman" w:hAnsi="Times New Roman" w:cs="Times New Roman"/>
                <w:sz w:val="20"/>
                <w:szCs w:val="20"/>
              </w:rPr>
              <w:t>е намираме за практично подаването на документи</w:t>
            </w:r>
            <w:r w:rsidR="00364A8E" w:rsidRPr="00D709EB">
              <w:rPr>
                <w:rFonts w:ascii="Times New Roman" w:hAnsi="Times New Roman" w:cs="Times New Roman"/>
                <w:sz w:val="20"/>
                <w:szCs w:val="20"/>
              </w:rPr>
              <w:t>,</w:t>
            </w:r>
            <w:r w:rsidRPr="00D709EB">
              <w:rPr>
                <w:rFonts w:ascii="Times New Roman" w:hAnsi="Times New Roman" w:cs="Times New Roman"/>
                <w:sz w:val="20"/>
                <w:szCs w:val="20"/>
              </w:rPr>
              <w:t xml:space="preserve"> свързани с периодичните метрологични проверки на СИ в пунктовете, удостоверенията за допълнително обучение или сертификати по БДС </w:t>
            </w:r>
            <w:r w:rsidRPr="00D709EB">
              <w:rPr>
                <w:rFonts w:ascii="Times New Roman" w:hAnsi="Times New Roman" w:cs="Times New Roman"/>
                <w:sz w:val="20"/>
                <w:szCs w:val="20"/>
                <w:lang w:val="en-US"/>
              </w:rPr>
              <w:t xml:space="preserve">EN ISO 9001:2015. </w:t>
            </w:r>
            <w:r w:rsidRPr="00D709EB">
              <w:rPr>
                <w:rFonts w:ascii="Times New Roman" w:hAnsi="Times New Roman" w:cs="Times New Roman"/>
                <w:sz w:val="20"/>
                <w:szCs w:val="20"/>
              </w:rPr>
              <w:t>Същите могат да бъдат сканирани и въвеждани директно в системата за работа в пунктовете и дублирането на тези дейност затруднява</w:t>
            </w:r>
            <w:r w:rsidR="00364A8E" w:rsidRPr="00D709EB">
              <w:rPr>
                <w:rFonts w:ascii="Times New Roman" w:hAnsi="Times New Roman" w:cs="Times New Roman"/>
                <w:sz w:val="20"/>
                <w:szCs w:val="20"/>
              </w:rPr>
              <w:t>,</w:t>
            </w:r>
            <w:r w:rsidRPr="00D709EB">
              <w:rPr>
                <w:rFonts w:ascii="Times New Roman" w:hAnsi="Times New Roman" w:cs="Times New Roman"/>
                <w:sz w:val="20"/>
                <w:szCs w:val="20"/>
              </w:rPr>
              <w:t xml:space="preserve"> както ИААА, така и управителите на юридическите лица, опериращи ППТП. С цел да се съкрати времето и използване на административен ресурс, предлагаме срокът на уведомяване на ИААА да бъде увеличен от 7 дни на 6 месеца.</w:t>
            </w:r>
          </w:p>
        </w:tc>
        <w:tc>
          <w:tcPr>
            <w:tcW w:w="2243" w:type="dxa"/>
          </w:tcPr>
          <w:p w:rsidR="00A26729" w:rsidRPr="00BD0BBC" w:rsidRDefault="00555EB4" w:rsidP="00BD0BBC">
            <w:pPr>
              <w:pStyle w:val="a6"/>
              <w:numPr>
                <w:ilvl w:val="0"/>
                <w:numId w:val="17"/>
              </w:numPr>
              <w:ind w:left="123" w:firstLine="0"/>
              <w:rPr>
                <w:rFonts w:ascii="Times New Roman" w:hAnsi="Times New Roman" w:cs="Times New Roman"/>
                <w:sz w:val="20"/>
                <w:szCs w:val="20"/>
              </w:rPr>
            </w:pPr>
            <w:r w:rsidRPr="00BD0BBC">
              <w:rPr>
                <w:rFonts w:ascii="Times New Roman" w:hAnsi="Times New Roman" w:cs="Times New Roman"/>
                <w:sz w:val="20"/>
                <w:szCs w:val="20"/>
              </w:rPr>
              <w:t>Не се приема</w:t>
            </w:r>
            <w:r w:rsidR="00364A8E" w:rsidRPr="00566719">
              <w:rPr>
                <w:rFonts w:ascii="Times New Roman" w:hAnsi="Times New Roman" w:cs="Times New Roman"/>
                <w:sz w:val="20"/>
                <w:szCs w:val="20"/>
              </w:rPr>
              <w:t>.</w:t>
            </w:r>
          </w:p>
        </w:tc>
        <w:tc>
          <w:tcPr>
            <w:tcW w:w="2947" w:type="dxa"/>
          </w:tcPr>
          <w:p w:rsidR="00A26729" w:rsidRPr="00BD0BBC" w:rsidRDefault="00364A8E" w:rsidP="00364A8E">
            <w:pPr>
              <w:jc w:val="both"/>
              <w:rPr>
                <w:rFonts w:ascii="Times New Roman" w:hAnsi="Times New Roman" w:cs="Times New Roman"/>
                <w:sz w:val="20"/>
                <w:szCs w:val="20"/>
              </w:rPr>
            </w:pPr>
            <w:r w:rsidRPr="00D709EB">
              <w:rPr>
                <w:rFonts w:ascii="Times New Roman" w:hAnsi="Times New Roman" w:cs="Times New Roman"/>
                <w:sz w:val="20"/>
                <w:szCs w:val="20"/>
              </w:rPr>
              <w:t xml:space="preserve">2. </w:t>
            </w:r>
            <w:r w:rsidR="00F9671B" w:rsidRPr="00BD0BBC">
              <w:rPr>
                <w:rFonts w:ascii="Times New Roman" w:hAnsi="Times New Roman" w:cs="Times New Roman"/>
                <w:sz w:val="20"/>
                <w:szCs w:val="20"/>
              </w:rPr>
              <w:t>Наредбата определя документите</w:t>
            </w:r>
            <w:r w:rsidR="0048324A" w:rsidRPr="00D709EB">
              <w:rPr>
                <w:rFonts w:ascii="Times New Roman" w:hAnsi="Times New Roman" w:cs="Times New Roman"/>
                <w:sz w:val="20"/>
                <w:szCs w:val="20"/>
              </w:rPr>
              <w:t>,</w:t>
            </w:r>
            <w:r w:rsidR="00F9671B" w:rsidRPr="00BD0BBC">
              <w:rPr>
                <w:rFonts w:ascii="Times New Roman" w:hAnsi="Times New Roman" w:cs="Times New Roman"/>
                <w:sz w:val="20"/>
                <w:szCs w:val="20"/>
              </w:rPr>
              <w:t xml:space="preserve"> които следва да се представят при промяна на обстоятелствата. Това са документи</w:t>
            </w:r>
            <w:r w:rsidR="00B6688A">
              <w:rPr>
                <w:rFonts w:ascii="Times New Roman" w:hAnsi="Times New Roman" w:cs="Times New Roman"/>
                <w:sz w:val="20"/>
                <w:szCs w:val="20"/>
              </w:rPr>
              <w:t>,</w:t>
            </w:r>
            <w:r w:rsidR="00F9671B" w:rsidRPr="00BD0BBC">
              <w:rPr>
                <w:rFonts w:ascii="Times New Roman" w:hAnsi="Times New Roman" w:cs="Times New Roman"/>
                <w:sz w:val="20"/>
                <w:szCs w:val="20"/>
              </w:rPr>
              <w:t xml:space="preserve"> до които агенцията няма достъп. Въвеждането на електронна услуга за това не е пречка и ще бъде реализирано. Срокът от 6 месеца е прекалено дълъг и реално техническият пункт би могъл да извършва дейност без да има право на това.</w:t>
            </w:r>
          </w:p>
        </w:tc>
      </w:tr>
      <w:tr w:rsidR="00A26729" w:rsidRPr="00D709EB" w:rsidTr="00030A07">
        <w:trPr>
          <w:trHeight w:val="237"/>
        </w:trPr>
        <w:tc>
          <w:tcPr>
            <w:tcW w:w="2093" w:type="dxa"/>
            <w:vMerge/>
          </w:tcPr>
          <w:p w:rsidR="00A26729" w:rsidRPr="00D709EB" w:rsidRDefault="00A26729" w:rsidP="00E052B2">
            <w:pPr>
              <w:jc w:val="both"/>
              <w:rPr>
                <w:rFonts w:ascii="Times New Roman" w:hAnsi="Times New Roman" w:cs="Times New Roman"/>
                <w:b/>
                <w:sz w:val="20"/>
                <w:szCs w:val="20"/>
              </w:rPr>
            </w:pPr>
          </w:p>
        </w:tc>
        <w:tc>
          <w:tcPr>
            <w:tcW w:w="7423" w:type="dxa"/>
          </w:tcPr>
          <w:p w:rsidR="00A26729" w:rsidRPr="00D709EB" w:rsidRDefault="00CD744F" w:rsidP="0048324A">
            <w:pPr>
              <w:jc w:val="both"/>
              <w:rPr>
                <w:rFonts w:ascii="Times New Roman" w:hAnsi="Times New Roman" w:cs="Times New Roman"/>
                <w:sz w:val="20"/>
                <w:szCs w:val="20"/>
              </w:rPr>
            </w:pPr>
            <w:r w:rsidRPr="00D709EB">
              <w:rPr>
                <w:rFonts w:ascii="Times New Roman" w:hAnsi="Times New Roman" w:cs="Times New Roman"/>
                <w:b/>
                <w:sz w:val="20"/>
                <w:szCs w:val="20"/>
              </w:rPr>
              <w:t>3.</w:t>
            </w:r>
            <w:r w:rsidRPr="00D709EB">
              <w:rPr>
                <w:rFonts w:ascii="Times New Roman" w:hAnsi="Times New Roman" w:cs="Times New Roman"/>
                <w:sz w:val="20"/>
                <w:szCs w:val="20"/>
              </w:rPr>
              <w:t xml:space="preserve"> Предлагаме да отпадне задължителното сертифициране по БДС EN ISO 9001:2015, тъй като това е доброволен сертификат</w:t>
            </w:r>
            <w:r w:rsidR="0048324A" w:rsidRPr="00D709EB">
              <w:rPr>
                <w:rFonts w:ascii="Times New Roman" w:hAnsi="Times New Roman" w:cs="Times New Roman"/>
                <w:sz w:val="20"/>
                <w:szCs w:val="20"/>
              </w:rPr>
              <w:t>,</w:t>
            </w:r>
            <w:r w:rsidRPr="00D709EB">
              <w:rPr>
                <w:rFonts w:ascii="Times New Roman" w:hAnsi="Times New Roman" w:cs="Times New Roman"/>
                <w:sz w:val="20"/>
                <w:szCs w:val="20"/>
              </w:rPr>
              <w:t xml:space="preserve"> целящ контрол на процесите и удостоверяване на качеството на извършваната услуга. С така разписани</w:t>
            </w:r>
            <w:r w:rsidR="0048324A" w:rsidRPr="00D709EB">
              <w:rPr>
                <w:rFonts w:ascii="Times New Roman" w:hAnsi="Times New Roman" w:cs="Times New Roman"/>
                <w:sz w:val="20"/>
                <w:szCs w:val="20"/>
              </w:rPr>
              <w:t>те</w:t>
            </w:r>
            <w:r w:rsidRPr="00D709EB">
              <w:rPr>
                <w:rFonts w:ascii="Times New Roman" w:hAnsi="Times New Roman" w:cs="Times New Roman"/>
                <w:sz w:val="20"/>
                <w:szCs w:val="20"/>
              </w:rPr>
              <w:t xml:space="preserve"> правила в Наредба № Н-32/2011 г</w:t>
            </w:r>
            <w:r w:rsidR="0048324A" w:rsidRPr="00D709EB">
              <w:rPr>
                <w:rFonts w:ascii="Times New Roman" w:hAnsi="Times New Roman" w:cs="Times New Roman"/>
                <w:sz w:val="20"/>
                <w:szCs w:val="20"/>
              </w:rPr>
              <w:t>.</w:t>
            </w:r>
            <w:r w:rsidRPr="00D709EB">
              <w:rPr>
                <w:rFonts w:ascii="Times New Roman" w:hAnsi="Times New Roman" w:cs="Times New Roman"/>
                <w:sz w:val="20"/>
                <w:szCs w:val="20"/>
              </w:rPr>
              <w:t>а, изискванията които пунктовете за проверка на ППС трябва да покриват</w:t>
            </w:r>
            <w:r w:rsidR="0048324A" w:rsidRPr="00D709EB">
              <w:rPr>
                <w:rFonts w:ascii="Times New Roman" w:hAnsi="Times New Roman" w:cs="Times New Roman"/>
                <w:sz w:val="20"/>
                <w:szCs w:val="20"/>
              </w:rPr>
              <w:t>,</w:t>
            </w:r>
            <w:r w:rsidRPr="00D709EB">
              <w:rPr>
                <w:rFonts w:ascii="Times New Roman" w:hAnsi="Times New Roman" w:cs="Times New Roman"/>
                <w:sz w:val="20"/>
                <w:szCs w:val="20"/>
              </w:rPr>
              <w:t xml:space="preserve"> за да получат своя лиценз са много повече от тези</w:t>
            </w:r>
            <w:r w:rsidR="0048324A" w:rsidRPr="00D709EB">
              <w:rPr>
                <w:rFonts w:ascii="Times New Roman" w:hAnsi="Times New Roman" w:cs="Times New Roman"/>
                <w:sz w:val="20"/>
                <w:szCs w:val="20"/>
              </w:rPr>
              <w:t>,</w:t>
            </w:r>
            <w:r w:rsidRPr="00D709EB">
              <w:rPr>
                <w:rFonts w:ascii="Times New Roman" w:hAnsi="Times New Roman" w:cs="Times New Roman"/>
                <w:sz w:val="20"/>
                <w:szCs w:val="20"/>
              </w:rPr>
              <w:t xml:space="preserve"> които трябва да се покриват за да получат сертификат по БДС </w:t>
            </w:r>
            <w:r w:rsidRPr="00D709EB">
              <w:rPr>
                <w:rFonts w:ascii="Times New Roman" w:hAnsi="Times New Roman" w:cs="Times New Roman"/>
                <w:sz w:val="20"/>
                <w:szCs w:val="20"/>
                <w:lang w:val="en-US"/>
              </w:rPr>
              <w:t>EN ISO 9001:2015</w:t>
            </w:r>
            <w:r w:rsidRPr="00D709EB">
              <w:rPr>
                <w:rFonts w:ascii="Times New Roman" w:hAnsi="Times New Roman" w:cs="Times New Roman"/>
                <w:sz w:val="20"/>
                <w:szCs w:val="20"/>
              </w:rPr>
              <w:t>, също така изготвената методика и технологични карти ясно посочват начина по който следва да се извърши всеки процес в хода на техническия преглед. Изискванията се припокриват изцяло от Наредба № Н-32 и наличието на този доброволен сертификат за издаване на лиценз става абсолютно излишно.</w:t>
            </w:r>
          </w:p>
        </w:tc>
        <w:tc>
          <w:tcPr>
            <w:tcW w:w="2243" w:type="dxa"/>
          </w:tcPr>
          <w:p w:rsidR="00A26729" w:rsidRPr="00D709EB" w:rsidRDefault="0048324A" w:rsidP="00157601">
            <w:pPr>
              <w:jc w:val="both"/>
              <w:rPr>
                <w:rFonts w:ascii="Times New Roman" w:hAnsi="Times New Roman" w:cs="Times New Roman"/>
                <w:sz w:val="20"/>
                <w:szCs w:val="20"/>
              </w:rPr>
            </w:pPr>
            <w:r w:rsidRPr="00D709EB">
              <w:rPr>
                <w:rFonts w:ascii="Times New Roman" w:hAnsi="Times New Roman" w:cs="Times New Roman"/>
                <w:sz w:val="20"/>
                <w:szCs w:val="20"/>
              </w:rPr>
              <w:t xml:space="preserve">3. </w:t>
            </w:r>
            <w:r w:rsidR="00555EB4" w:rsidRPr="00D709EB">
              <w:rPr>
                <w:rFonts w:ascii="Times New Roman" w:hAnsi="Times New Roman" w:cs="Times New Roman"/>
                <w:sz w:val="20"/>
                <w:szCs w:val="20"/>
              </w:rPr>
              <w:t>Не се приема</w:t>
            </w:r>
            <w:r w:rsidRPr="00D709EB">
              <w:rPr>
                <w:rFonts w:ascii="Times New Roman" w:hAnsi="Times New Roman" w:cs="Times New Roman"/>
                <w:sz w:val="20"/>
                <w:szCs w:val="20"/>
              </w:rPr>
              <w:t>.</w:t>
            </w:r>
          </w:p>
        </w:tc>
        <w:tc>
          <w:tcPr>
            <w:tcW w:w="2947" w:type="dxa"/>
          </w:tcPr>
          <w:p w:rsidR="00A26729" w:rsidRPr="00D709EB" w:rsidRDefault="0048324A" w:rsidP="00EA77DB">
            <w:pPr>
              <w:jc w:val="both"/>
              <w:rPr>
                <w:rFonts w:ascii="Times New Roman" w:hAnsi="Times New Roman" w:cs="Times New Roman"/>
                <w:sz w:val="20"/>
                <w:szCs w:val="20"/>
              </w:rPr>
            </w:pPr>
            <w:r w:rsidRPr="00D709EB">
              <w:rPr>
                <w:rFonts w:ascii="Times New Roman" w:hAnsi="Times New Roman" w:cs="Times New Roman"/>
                <w:sz w:val="20"/>
                <w:szCs w:val="20"/>
              </w:rPr>
              <w:t xml:space="preserve">3. </w:t>
            </w:r>
            <w:r w:rsidR="00F9671B" w:rsidRPr="00D709EB">
              <w:rPr>
                <w:rFonts w:ascii="Times New Roman" w:hAnsi="Times New Roman" w:cs="Times New Roman"/>
                <w:sz w:val="20"/>
                <w:szCs w:val="20"/>
              </w:rPr>
              <w:t xml:space="preserve">БДС EN ISO 9001:2015 е стандарт за управление на качеството, който позволява </w:t>
            </w:r>
            <w:proofErr w:type="spellStart"/>
            <w:r w:rsidR="00F9671B" w:rsidRPr="00D709EB">
              <w:rPr>
                <w:rFonts w:ascii="Times New Roman" w:hAnsi="Times New Roman" w:cs="Times New Roman"/>
                <w:sz w:val="20"/>
                <w:szCs w:val="20"/>
              </w:rPr>
              <w:t>проследимост</w:t>
            </w:r>
            <w:proofErr w:type="spellEnd"/>
            <w:r w:rsidR="00F9671B" w:rsidRPr="00D709EB">
              <w:rPr>
                <w:rFonts w:ascii="Times New Roman" w:hAnsi="Times New Roman" w:cs="Times New Roman"/>
                <w:sz w:val="20"/>
                <w:szCs w:val="20"/>
              </w:rPr>
              <w:t xml:space="preserve"> на процесите и устойчивост на качеството във времето, което е изключително важно за гарантиране качеството на техническите прегледи.</w:t>
            </w:r>
          </w:p>
        </w:tc>
      </w:tr>
      <w:tr w:rsidR="00A26729" w:rsidRPr="00D709EB" w:rsidTr="00030A07">
        <w:trPr>
          <w:trHeight w:val="237"/>
        </w:trPr>
        <w:tc>
          <w:tcPr>
            <w:tcW w:w="2093" w:type="dxa"/>
            <w:vMerge/>
          </w:tcPr>
          <w:p w:rsidR="00A26729" w:rsidRPr="00D709EB" w:rsidRDefault="00A26729" w:rsidP="00E052B2">
            <w:pPr>
              <w:jc w:val="both"/>
              <w:rPr>
                <w:rFonts w:ascii="Times New Roman" w:hAnsi="Times New Roman" w:cs="Times New Roman"/>
                <w:b/>
                <w:sz w:val="20"/>
                <w:szCs w:val="20"/>
              </w:rPr>
            </w:pPr>
          </w:p>
        </w:tc>
        <w:tc>
          <w:tcPr>
            <w:tcW w:w="7423" w:type="dxa"/>
          </w:tcPr>
          <w:p w:rsidR="00A26729" w:rsidRPr="00D709EB" w:rsidRDefault="00CD744F" w:rsidP="0004667A">
            <w:pPr>
              <w:jc w:val="both"/>
              <w:rPr>
                <w:rFonts w:ascii="Times New Roman" w:hAnsi="Times New Roman" w:cs="Times New Roman"/>
                <w:b/>
                <w:sz w:val="20"/>
                <w:szCs w:val="20"/>
              </w:rPr>
            </w:pPr>
            <w:r w:rsidRPr="00D709EB">
              <w:rPr>
                <w:rFonts w:ascii="Times New Roman" w:hAnsi="Times New Roman" w:cs="Times New Roman"/>
                <w:b/>
                <w:sz w:val="20"/>
                <w:szCs w:val="20"/>
              </w:rPr>
              <w:t xml:space="preserve">4. </w:t>
            </w:r>
          </w:p>
          <w:p w:rsidR="00CD744F" w:rsidRPr="00D709EB" w:rsidRDefault="0048324A" w:rsidP="0048324A">
            <w:pPr>
              <w:jc w:val="both"/>
              <w:rPr>
                <w:rFonts w:ascii="Times New Roman" w:hAnsi="Times New Roman" w:cs="Times New Roman"/>
                <w:sz w:val="20"/>
                <w:szCs w:val="20"/>
              </w:rPr>
            </w:pPr>
            <w:r w:rsidRPr="00D709EB">
              <w:rPr>
                <w:rFonts w:ascii="Times New Roman" w:hAnsi="Times New Roman" w:cs="Times New Roman"/>
                <w:sz w:val="20"/>
                <w:szCs w:val="20"/>
              </w:rPr>
              <w:t>Г</w:t>
            </w:r>
            <w:r w:rsidR="00CD744F" w:rsidRPr="00D709EB">
              <w:rPr>
                <w:rFonts w:ascii="Times New Roman" w:hAnsi="Times New Roman" w:cs="Times New Roman"/>
                <w:sz w:val="20"/>
                <w:szCs w:val="20"/>
              </w:rPr>
              <w:t>лобите за водачи на ППС, които управляват превозното средство без периодичен технически преглед, да бъдат значително завишени, за да бъдат осъзнавана тежестта от последствията на шофиране на ППС не преминало периодичен технически преглед.</w:t>
            </w:r>
          </w:p>
        </w:tc>
        <w:tc>
          <w:tcPr>
            <w:tcW w:w="2243" w:type="dxa"/>
          </w:tcPr>
          <w:p w:rsidR="00A26729" w:rsidRPr="00BD0BBC" w:rsidRDefault="0048324A" w:rsidP="0048324A">
            <w:pPr>
              <w:jc w:val="both"/>
              <w:rPr>
                <w:rFonts w:ascii="Times New Roman" w:hAnsi="Times New Roman" w:cs="Times New Roman"/>
                <w:sz w:val="20"/>
                <w:szCs w:val="20"/>
              </w:rPr>
            </w:pPr>
            <w:r w:rsidRPr="00D709EB">
              <w:rPr>
                <w:rFonts w:ascii="Times New Roman" w:hAnsi="Times New Roman" w:cs="Times New Roman"/>
                <w:sz w:val="20"/>
                <w:szCs w:val="20"/>
              </w:rPr>
              <w:t xml:space="preserve">4. </w:t>
            </w:r>
            <w:r w:rsidR="00555EB4" w:rsidRPr="00BD0BBC">
              <w:rPr>
                <w:rFonts w:ascii="Times New Roman" w:hAnsi="Times New Roman" w:cs="Times New Roman"/>
                <w:sz w:val="20"/>
                <w:szCs w:val="20"/>
              </w:rPr>
              <w:t xml:space="preserve">Не </w:t>
            </w:r>
            <w:r w:rsidRPr="00D709EB">
              <w:rPr>
                <w:rFonts w:ascii="Times New Roman" w:hAnsi="Times New Roman" w:cs="Times New Roman"/>
                <w:sz w:val="20"/>
                <w:szCs w:val="20"/>
              </w:rPr>
              <w:t>се приема.</w:t>
            </w:r>
          </w:p>
        </w:tc>
        <w:tc>
          <w:tcPr>
            <w:tcW w:w="2947" w:type="dxa"/>
          </w:tcPr>
          <w:p w:rsidR="00A26729" w:rsidRPr="00D709EB" w:rsidRDefault="0048324A" w:rsidP="00EA77DB">
            <w:pPr>
              <w:jc w:val="both"/>
              <w:rPr>
                <w:rFonts w:ascii="Times New Roman" w:hAnsi="Times New Roman" w:cs="Times New Roman"/>
                <w:sz w:val="20"/>
                <w:szCs w:val="20"/>
              </w:rPr>
            </w:pPr>
            <w:r w:rsidRPr="00D709EB">
              <w:rPr>
                <w:rFonts w:ascii="Times New Roman" w:hAnsi="Times New Roman" w:cs="Times New Roman"/>
                <w:sz w:val="20"/>
                <w:szCs w:val="20"/>
              </w:rPr>
              <w:t>4. Глобите, налагани на водачи, които управляват превозното с</w:t>
            </w:r>
            <w:r w:rsidR="00B6688A">
              <w:rPr>
                <w:rFonts w:ascii="Times New Roman" w:hAnsi="Times New Roman" w:cs="Times New Roman"/>
                <w:sz w:val="20"/>
                <w:szCs w:val="20"/>
              </w:rPr>
              <w:t>р</w:t>
            </w:r>
            <w:r w:rsidRPr="00D709EB">
              <w:rPr>
                <w:rFonts w:ascii="Times New Roman" w:hAnsi="Times New Roman" w:cs="Times New Roman"/>
                <w:sz w:val="20"/>
                <w:szCs w:val="20"/>
              </w:rPr>
              <w:t>едство без пер</w:t>
            </w:r>
            <w:r w:rsidR="00B6688A">
              <w:rPr>
                <w:rFonts w:ascii="Times New Roman" w:hAnsi="Times New Roman" w:cs="Times New Roman"/>
                <w:sz w:val="20"/>
                <w:szCs w:val="20"/>
              </w:rPr>
              <w:t>и</w:t>
            </w:r>
            <w:r w:rsidRPr="00D709EB">
              <w:rPr>
                <w:rFonts w:ascii="Times New Roman" w:hAnsi="Times New Roman" w:cs="Times New Roman"/>
                <w:sz w:val="20"/>
                <w:szCs w:val="20"/>
              </w:rPr>
              <w:t>одичен технически преглед, не са предмет на тази наредба.</w:t>
            </w:r>
          </w:p>
        </w:tc>
      </w:tr>
      <w:tr w:rsidR="00A26729" w:rsidRPr="00D709EB" w:rsidTr="00030A07">
        <w:trPr>
          <w:trHeight w:val="237"/>
        </w:trPr>
        <w:tc>
          <w:tcPr>
            <w:tcW w:w="2093" w:type="dxa"/>
            <w:vMerge/>
          </w:tcPr>
          <w:p w:rsidR="00A26729" w:rsidRPr="00D709EB" w:rsidRDefault="00A26729" w:rsidP="00E052B2">
            <w:pPr>
              <w:jc w:val="both"/>
              <w:rPr>
                <w:rFonts w:ascii="Times New Roman" w:hAnsi="Times New Roman" w:cs="Times New Roman"/>
                <w:b/>
                <w:sz w:val="20"/>
                <w:szCs w:val="20"/>
              </w:rPr>
            </w:pPr>
          </w:p>
        </w:tc>
        <w:tc>
          <w:tcPr>
            <w:tcW w:w="7423" w:type="dxa"/>
          </w:tcPr>
          <w:p w:rsidR="00CD744F" w:rsidRPr="00D709EB" w:rsidRDefault="00CD744F" w:rsidP="0004667A">
            <w:pPr>
              <w:jc w:val="both"/>
              <w:rPr>
                <w:rFonts w:ascii="Times New Roman" w:hAnsi="Times New Roman" w:cs="Times New Roman"/>
                <w:sz w:val="20"/>
                <w:szCs w:val="20"/>
              </w:rPr>
            </w:pPr>
            <w:r w:rsidRPr="00D709EB">
              <w:rPr>
                <w:rFonts w:ascii="Times New Roman" w:hAnsi="Times New Roman" w:cs="Times New Roman"/>
                <w:b/>
                <w:sz w:val="20"/>
                <w:szCs w:val="20"/>
              </w:rPr>
              <w:t>5. Пред</w:t>
            </w:r>
            <w:r w:rsidR="005823EC" w:rsidRPr="00D709EB">
              <w:rPr>
                <w:rFonts w:ascii="Times New Roman" w:hAnsi="Times New Roman" w:cs="Times New Roman"/>
                <w:b/>
                <w:sz w:val="20"/>
                <w:szCs w:val="20"/>
              </w:rPr>
              <w:t>ложение във в</w:t>
            </w:r>
            <w:r w:rsidRPr="00D709EB">
              <w:rPr>
                <w:rFonts w:ascii="Times New Roman" w:hAnsi="Times New Roman" w:cs="Times New Roman"/>
                <w:b/>
                <w:sz w:val="20"/>
                <w:szCs w:val="20"/>
              </w:rPr>
              <w:t>ръзка с промяната на методиката за извършване на периодични прегледи на ППС</w:t>
            </w:r>
            <w:r w:rsidR="004730D8" w:rsidRPr="00D709EB">
              <w:rPr>
                <w:rFonts w:ascii="Times New Roman" w:hAnsi="Times New Roman" w:cs="Times New Roman"/>
                <w:b/>
                <w:sz w:val="20"/>
                <w:szCs w:val="20"/>
              </w:rPr>
              <w:t>:</w:t>
            </w:r>
            <w:r w:rsidRPr="00D709EB">
              <w:rPr>
                <w:rFonts w:ascii="Times New Roman" w:hAnsi="Times New Roman" w:cs="Times New Roman"/>
                <w:sz w:val="20"/>
                <w:szCs w:val="20"/>
              </w:rPr>
              <w:t xml:space="preserve">5.1. </w:t>
            </w:r>
            <w:r w:rsidR="004730D8" w:rsidRPr="00D709EB">
              <w:rPr>
                <w:rFonts w:ascii="Times New Roman" w:hAnsi="Times New Roman" w:cs="Times New Roman"/>
                <w:sz w:val="20"/>
                <w:szCs w:val="20"/>
              </w:rPr>
              <w:t>П</w:t>
            </w:r>
            <w:r w:rsidRPr="00D709EB">
              <w:rPr>
                <w:rFonts w:ascii="Times New Roman" w:hAnsi="Times New Roman" w:cs="Times New Roman"/>
                <w:sz w:val="20"/>
                <w:szCs w:val="20"/>
              </w:rPr>
              <w:t>ри така действащата нормативна уредба съществува съществен пропуск при измерване на вредното въздействие на хибридните автомобили и автомобилите</w:t>
            </w:r>
            <w:r w:rsidR="004730D8" w:rsidRPr="00D709EB">
              <w:rPr>
                <w:rFonts w:ascii="Times New Roman" w:hAnsi="Times New Roman" w:cs="Times New Roman"/>
                <w:sz w:val="20"/>
                <w:szCs w:val="20"/>
              </w:rPr>
              <w:t>,</w:t>
            </w:r>
            <w:r w:rsidRPr="00D709EB">
              <w:rPr>
                <w:rFonts w:ascii="Times New Roman" w:hAnsi="Times New Roman" w:cs="Times New Roman"/>
                <w:sz w:val="20"/>
                <w:szCs w:val="20"/>
              </w:rPr>
              <w:t xml:space="preserve"> които фабрично са оборудвани само с агрегати</w:t>
            </w:r>
            <w:r w:rsidR="004730D8" w:rsidRPr="00D709EB">
              <w:rPr>
                <w:rFonts w:ascii="Times New Roman" w:hAnsi="Times New Roman" w:cs="Times New Roman"/>
                <w:sz w:val="20"/>
                <w:szCs w:val="20"/>
              </w:rPr>
              <w:t>,</w:t>
            </w:r>
            <w:r w:rsidRPr="00D709EB">
              <w:rPr>
                <w:rFonts w:ascii="Times New Roman" w:hAnsi="Times New Roman" w:cs="Times New Roman"/>
                <w:sz w:val="20"/>
                <w:szCs w:val="20"/>
              </w:rPr>
              <w:t xml:space="preserve"> работещи единствено с втечнен нефтен газ и сгъстен природен газ (ВНГ или СПГ). В Раздел </w:t>
            </w:r>
            <w:r w:rsidRPr="00D709EB">
              <w:rPr>
                <w:rFonts w:ascii="Times New Roman" w:hAnsi="Times New Roman" w:cs="Times New Roman"/>
                <w:sz w:val="20"/>
                <w:szCs w:val="20"/>
                <w:lang w:val="en-US"/>
              </w:rPr>
              <w:t>III</w:t>
            </w:r>
            <w:r w:rsidRPr="00D709EB">
              <w:rPr>
                <w:rFonts w:ascii="Times New Roman" w:hAnsi="Times New Roman" w:cs="Times New Roman"/>
                <w:sz w:val="20"/>
                <w:szCs w:val="20"/>
              </w:rPr>
              <w:t xml:space="preserve">, буква А на методиката към Наредба Н-32 е описан начина на измерване на съдържанието </w:t>
            </w:r>
            <w:r w:rsidR="005823EC" w:rsidRPr="00D709EB">
              <w:rPr>
                <w:rFonts w:ascii="Times New Roman" w:hAnsi="Times New Roman" w:cs="Times New Roman"/>
                <w:sz w:val="20"/>
                <w:szCs w:val="20"/>
              </w:rPr>
              <w:t>на въглероден оксид (СО) в отработилите газове на моторни превозни средства с двигатели с принудително възпламеняване на работната смес (бензинови двигатели). В т. 2 е указано: „Съдържанието на въглероден оксид (СО) в отработилите газове на моторни превозни средства с двигатели с принудително възпламеняване на работната смес се измерва при работа на двигателя с бензин“. Към днешна дата съществуват автомобили, които използват бензиновия агрегат само след достигане на определена скорост или нужда от по-</w:t>
            </w:r>
            <w:r w:rsidR="005823EC" w:rsidRPr="00D709EB">
              <w:rPr>
                <w:rFonts w:ascii="Times New Roman" w:hAnsi="Times New Roman" w:cs="Times New Roman"/>
                <w:sz w:val="20"/>
                <w:szCs w:val="20"/>
              </w:rPr>
              <w:lastRenderedPageBreak/>
              <w:t>голямо усилие, с което елект</w:t>
            </w:r>
            <w:r w:rsidR="004730D8" w:rsidRPr="00D709EB">
              <w:rPr>
                <w:rFonts w:ascii="Times New Roman" w:hAnsi="Times New Roman" w:cs="Times New Roman"/>
                <w:sz w:val="20"/>
                <w:szCs w:val="20"/>
              </w:rPr>
              <w:t>р</w:t>
            </w:r>
            <w:r w:rsidR="005823EC" w:rsidRPr="00D709EB">
              <w:rPr>
                <w:rFonts w:ascii="Times New Roman" w:hAnsi="Times New Roman" w:cs="Times New Roman"/>
                <w:sz w:val="20"/>
                <w:szCs w:val="20"/>
              </w:rPr>
              <w:t>одвигателят не може да се справи. С развитието на автомобилостроенето и напредването на технологиите хибридните автомобили са все по-често срещани, което следва да се отчете и отрази в съществуващата нормативна уредба или да бъдат дадени ясни и точни указания от страна на ИААА за измерването на вредното въздействие на хибридните автомобили.</w:t>
            </w:r>
          </w:p>
          <w:p w:rsidR="005823EC" w:rsidRPr="00D709EB" w:rsidRDefault="005823EC" w:rsidP="0004667A">
            <w:pPr>
              <w:jc w:val="both"/>
              <w:rPr>
                <w:rFonts w:ascii="Times New Roman" w:hAnsi="Times New Roman" w:cs="Times New Roman"/>
                <w:sz w:val="20"/>
                <w:szCs w:val="20"/>
              </w:rPr>
            </w:pPr>
          </w:p>
          <w:p w:rsidR="00CD744F" w:rsidRPr="00D709EB" w:rsidRDefault="005823EC" w:rsidP="005823EC">
            <w:pPr>
              <w:jc w:val="both"/>
              <w:rPr>
                <w:rFonts w:ascii="Times New Roman" w:hAnsi="Times New Roman" w:cs="Times New Roman"/>
                <w:sz w:val="20"/>
                <w:szCs w:val="20"/>
              </w:rPr>
            </w:pPr>
            <w:r w:rsidRPr="00D709EB">
              <w:rPr>
                <w:rFonts w:ascii="Times New Roman" w:hAnsi="Times New Roman" w:cs="Times New Roman"/>
                <w:sz w:val="20"/>
                <w:szCs w:val="20"/>
              </w:rPr>
              <w:t xml:space="preserve">5.2. В Методиката към Наредба Н-32 в Част </w:t>
            </w:r>
            <w:r w:rsidRPr="00D709EB">
              <w:rPr>
                <w:rFonts w:ascii="Times New Roman" w:hAnsi="Times New Roman" w:cs="Times New Roman"/>
                <w:sz w:val="20"/>
                <w:szCs w:val="20"/>
                <w:lang w:val="en-US"/>
              </w:rPr>
              <w:t xml:space="preserve">I </w:t>
            </w:r>
            <w:r w:rsidRPr="00D709EB">
              <w:rPr>
                <w:rFonts w:ascii="Times New Roman" w:hAnsi="Times New Roman" w:cs="Times New Roman"/>
                <w:sz w:val="20"/>
                <w:szCs w:val="20"/>
              </w:rPr>
              <w:t xml:space="preserve">за </w:t>
            </w:r>
            <w:r w:rsidR="005073BE" w:rsidRPr="00D709EB">
              <w:rPr>
                <w:rFonts w:ascii="Times New Roman" w:hAnsi="Times New Roman" w:cs="Times New Roman"/>
                <w:sz w:val="20"/>
                <w:szCs w:val="20"/>
              </w:rPr>
              <w:t>м</w:t>
            </w:r>
            <w:r w:rsidRPr="00D709EB">
              <w:rPr>
                <w:rFonts w:ascii="Times New Roman" w:hAnsi="Times New Roman" w:cs="Times New Roman"/>
                <w:sz w:val="20"/>
                <w:szCs w:val="20"/>
              </w:rPr>
              <w:t>инимални изисквания относно съдържанието и препоръчителните методи на проверка е записано</w:t>
            </w:r>
            <w:r w:rsidR="005073BE" w:rsidRPr="00D709EB">
              <w:rPr>
                <w:rFonts w:ascii="Times New Roman" w:hAnsi="Times New Roman" w:cs="Times New Roman"/>
                <w:sz w:val="20"/>
                <w:szCs w:val="20"/>
              </w:rPr>
              <w:t>,</w:t>
            </w:r>
            <w:r w:rsidRPr="00D709EB">
              <w:rPr>
                <w:rFonts w:ascii="Times New Roman" w:hAnsi="Times New Roman" w:cs="Times New Roman"/>
                <w:sz w:val="20"/>
                <w:szCs w:val="20"/>
              </w:rPr>
              <w:t xml:space="preserve"> че проверката на полезното действие и ефективност на резервната (аварийната) спирачна уредба се извършва чрез проверка на спирачен стенд</w:t>
            </w:r>
            <w:r w:rsidR="005073BE" w:rsidRPr="00D709EB">
              <w:rPr>
                <w:rFonts w:ascii="Times New Roman" w:hAnsi="Times New Roman" w:cs="Times New Roman"/>
                <w:sz w:val="20"/>
                <w:szCs w:val="20"/>
              </w:rPr>
              <w:t>.</w:t>
            </w:r>
            <w:r w:rsidRPr="00D709EB">
              <w:rPr>
                <w:rFonts w:ascii="Times New Roman" w:hAnsi="Times New Roman" w:cs="Times New Roman"/>
                <w:sz w:val="20"/>
                <w:szCs w:val="20"/>
              </w:rPr>
              <w:t xml:space="preserve"> </w:t>
            </w:r>
            <w:r w:rsidR="005073BE" w:rsidRPr="00D709EB">
              <w:rPr>
                <w:rFonts w:ascii="Times New Roman" w:hAnsi="Times New Roman" w:cs="Times New Roman"/>
                <w:sz w:val="20"/>
                <w:szCs w:val="20"/>
              </w:rPr>
              <w:t>К</w:t>
            </w:r>
            <w:r w:rsidRPr="00D709EB">
              <w:rPr>
                <w:rFonts w:ascii="Times New Roman" w:hAnsi="Times New Roman" w:cs="Times New Roman"/>
                <w:sz w:val="20"/>
                <w:szCs w:val="20"/>
              </w:rPr>
              <w:t xml:space="preserve">ъм днешна дата голяма част от </w:t>
            </w:r>
            <w:proofErr w:type="spellStart"/>
            <w:r w:rsidRPr="00D709EB">
              <w:rPr>
                <w:rFonts w:ascii="Times New Roman" w:hAnsi="Times New Roman" w:cs="Times New Roman"/>
                <w:sz w:val="20"/>
                <w:szCs w:val="20"/>
              </w:rPr>
              <w:t>автомобилопроизводителите</w:t>
            </w:r>
            <w:proofErr w:type="spellEnd"/>
            <w:r w:rsidRPr="00D709EB">
              <w:rPr>
                <w:rFonts w:ascii="Times New Roman" w:hAnsi="Times New Roman" w:cs="Times New Roman"/>
                <w:sz w:val="20"/>
                <w:szCs w:val="20"/>
              </w:rPr>
              <w:t xml:space="preserve"> са заменили традиционната така наречена „ръчна спирачка“ с електронна. Този тип спирачки използват система от електромотори които притискат накладките към спирачните дискове. Освобождаването на тази спирачка при голяма част от моделите автомобили, които са оборудвани с нея става автоматично при потегляне на автомобила, което прави невъзможно измерването на ефективността и на спирачен стенд. Също така дори опитите за такова измерване могат да доведат да значителни материални щети за собствениците на ППС и техническите специалисти в пунктовете, тъй като опасността от повреда на системата е голяма. Молим за становище по т. 5.2. или по ясни указания по какъв начин да бъде извършена проверката.</w:t>
            </w:r>
          </w:p>
        </w:tc>
        <w:tc>
          <w:tcPr>
            <w:tcW w:w="2243" w:type="dxa"/>
          </w:tcPr>
          <w:p w:rsidR="00A26729" w:rsidRPr="00D709EB" w:rsidRDefault="00A26729" w:rsidP="00157601">
            <w:pPr>
              <w:jc w:val="both"/>
              <w:rPr>
                <w:rFonts w:ascii="Times New Roman" w:hAnsi="Times New Roman" w:cs="Times New Roman"/>
                <w:sz w:val="20"/>
                <w:szCs w:val="20"/>
              </w:rPr>
            </w:pPr>
          </w:p>
          <w:p w:rsidR="00555EB4" w:rsidRPr="00D709EB" w:rsidRDefault="00555EB4" w:rsidP="00157601">
            <w:pPr>
              <w:jc w:val="both"/>
              <w:rPr>
                <w:rFonts w:ascii="Times New Roman" w:hAnsi="Times New Roman" w:cs="Times New Roman"/>
                <w:sz w:val="20"/>
                <w:szCs w:val="20"/>
              </w:rPr>
            </w:pPr>
          </w:p>
          <w:p w:rsidR="00555EB4" w:rsidRPr="00D709EB" w:rsidRDefault="00555EB4" w:rsidP="00157601">
            <w:pPr>
              <w:jc w:val="both"/>
              <w:rPr>
                <w:rFonts w:ascii="Times New Roman" w:hAnsi="Times New Roman" w:cs="Times New Roman"/>
                <w:sz w:val="20"/>
                <w:szCs w:val="20"/>
              </w:rPr>
            </w:pPr>
          </w:p>
          <w:p w:rsidR="00555EB4" w:rsidRPr="00D709EB" w:rsidRDefault="004730D8" w:rsidP="00157601">
            <w:pPr>
              <w:jc w:val="both"/>
              <w:rPr>
                <w:rFonts w:ascii="Times New Roman" w:hAnsi="Times New Roman" w:cs="Times New Roman"/>
                <w:sz w:val="20"/>
                <w:szCs w:val="20"/>
              </w:rPr>
            </w:pPr>
            <w:r w:rsidRPr="00D709EB">
              <w:rPr>
                <w:rFonts w:ascii="Times New Roman" w:hAnsi="Times New Roman" w:cs="Times New Roman"/>
                <w:sz w:val="20"/>
                <w:szCs w:val="20"/>
              </w:rPr>
              <w:t xml:space="preserve">5.1. </w:t>
            </w:r>
            <w:r w:rsidR="00555EB4" w:rsidRPr="00D709EB">
              <w:rPr>
                <w:rFonts w:ascii="Times New Roman" w:hAnsi="Times New Roman" w:cs="Times New Roman"/>
                <w:sz w:val="20"/>
                <w:szCs w:val="20"/>
              </w:rPr>
              <w:t>Приема се</w:t>
            </w:r>
            <w:r w:rsidR="00934E4F" w:rsidRPr="00BD0BBC">
              <w:rPr>
                <w:rFonts w:ascii="Times New Roman" w:hAnsi="Times New Roman" w:cs="Times New Roman"/>
                <w:sz w:val="20"/>
                <w:szCs w:val="20"/>
              </w:rPr>
              <w:t>.</w:t>
            </w:r>
            <w:r w:rsidR="00555EB4" w:rsidRPr="00D709EB">
              <w:rPr>
                <w:rFonts w:ascii="Times New Roman" w:hAnsi="Times New Roman" w:cs="Times New Roman"/>
                <w:sz w:val="20"/>
                <w:szCs w:val="20"/>
              </w:rPr>
              <w:t xml:space="preserve"> </w:t>
            </w:r>
          </w:p>
          <w:p w:rsidR="00555EB4" w:rsidRPr="00D709EB" w:rsidRDefault="00555EB4" w:rsidP="00157601">
            <w:pPr>
              <w:jc w:val="both"/>
              <w:rPr>
                <w:rFonts w:ascii="Times New Roman" w:hAnsi="Times New Roman" w:cs="Times New Roman"/>
                <w:sz w:val="20"/>
                <w:szCs w:val="20"/>
              </w:rPr>
            </w:pPr>
          </w:p>
          <w:p w:rsidR="00555EB4" w:rsidRPr="00D709EB" w:rsidRDefault="00555EB4" w:rsidP="00157601">
            <w:pPr>
              <w:jc w:val="both"/>
              <w:rPr>
                <w:rFonts w:ascii="Times New Roman" w:hAnsi="Times New Roman" w:cs="Times New Roman"/>
                <w:sz w:val="20"/>
                <w:szCs w:val="20"/>
              </w:rPr>
            </w:pPr>
          </w:p>
          <w:p w:rsidR="00555EB4" w:rsidRPr="00D709EB" w:rsidRDefault="00555EB4" w:rsidP="00157601">
            <w:pPr>
              <w:jc w:val="both"/>
              <w:rPr>
                <w:rFonts w:ascii="Times New Roman" w:hAnsi="Times New Roman" w:cs="Times New Roman"/>
                <w:sz w:val="20"/>
                <w:szCs w:val="20"/>
              </w:rPr>
            </w:pPr>
          </w:p>
          <w:p w:rsidR="00555EB4" w:rsidRPr="00D709EB" w:rsidRDefault="00555EB4" w:rsidP="00157601">
            <w:pPr>
              <w:jc w:val="both"/>
              <w:rPr>
                <w:rFonts w:ascii="Times New Roman" w:hAnsi="Times New Roman" w:cs="Times New Roman"/>
                <w:sz w:val="20"/>
                <w:szCs w:val="20"/>
              </w:rPr>
            </w:pPr>
          </w:p>
          <w:p w:rsidR="00555EB4" w:rsidRPr="00D709EB" w:rsidRDefault="00555EB4" w:rsidP="00157601">
            <w:pPr>
              <w:jc w:val="both"/>
              <w:rPr>
                <w:rFonts w:ascii="Times New Roman" w:hAnsi="Times New Roman" w:cs="Times New Roman"/>
                <w:sz w:val="20"/>
                <w:szCs w:val="20"/>
              </w:rPr>
            </w:pPr>
          </w:p>
          <w:p w:rsidR="00555EB4" w:rsidRPr="00D709EB" w:rsidRDefault="00555EB4" w:rsidP="00157601">
            <w:pPr>
              <w:jc w:val="both"/>
              <w:rPr>
                <w:rFonts w:ascii="Times New Roman" w:hAnsi="Times New Roman" w:cs="Times New Roman"/>
                <w:sz w:val="20"/>
                <w:szCs w:val="20"/>
              </w:rPr>
            </w:pPr>
          </w:p>
          <w:p w:rsidR="00555EB4" w:rsidRPr="00D709EB" w:rsidRDefault="00555EB4" w:rsidP="00157601">
            <w:pPr>
              <w:jc w:val="both"/>
              <w:rPr>
                <w:rFonts w:ascii="Times New Roman" w:hAnsi="Times New Roman" w:cs="Times New Roman"/>
                <w:sz w:val="20"/>
                <w:szCs w:val="20"/>
              </w:rPr>
            </w:pPr>
          </w:p>
          <w:p w:rsidR="00555EB4" w:rsidRPr="00D709EB" w:rsidRDefault="00555EB4" w:rsidP="00157601">
            <w:pPr>
              <w:jc w:val="both"/>
              <w:rPr>
                <w:rFonts w:ascii="Times New Roman" w:hAnsi="Times New Roman" w:cs="Times New Roman"/>
                <w:sz w:val="20"/>
                <w:szCs w:val="20"/>
              </w:rPr>
            </w:pPr>
          </w:p>
          <w:p w:rsidR="00555EB4" w:rsidRPr="00D709EB" w:rsidRDefault="00555EB4" w:rsidP="00157601">
            <w:pPr>
              <w:jc w:val="both"/>
              <w:rPr>
                <w:rFonts w:ascii="Times New Roman" w:hAnsi="Times New Roman" w:cs="Times New Roman"/>
                <w:sz w:val="20"/>
                <w:szCs w:val="20"/>
              </w:rPr>
            </w:pPr>
          </w:p>
          <w:p w:rsidR="00555EB4" w:rsidRPr="00D709EB" w:rsidRDefault="00555EB4" w:rsidP="00157601">
            <w:pPr>
              <w:jc w:val="both"/>
              <w:rPr>
                <w:rFonts w:ascii="Times New Roman" w:hAnsi="Times New Roman" w:cs="Times New Roman"/>
                <w:sz w:val="20"/>
                <w:szCs w:val="20"/>
              </w:rPr>
            </w:pPr>
          </w:p>
          <w:p w:rsidR="00555EB4" w:rsidRPr="00D709EB" w:rsidRDefault="00555EB4" w:rsidP="00157601">
            <w:pPr>
              <w:jc w:val="both"/>
              <w:rPr>
                <w:rFonts w:ascii="Times New Roman" w:hAnsi="Times New Roman" w:cs="Times New Roman"/>
                <w:sz w:val="20"/>
                <w:szCs w:val="20"/>
              </w:rPr>
            </w:pPr>
          </w:p>
          <w:p w:rsidR="00555EB4" w:rsidRPr="00D709EB" w:rsidRDefault="00555EB4" w:rsidP="00157601">
            <w:pPr>
              <w:jc w:val="both"/>
              <w:rPr>
                <w:rFonts w:ascii="Times New Roman" w:hAnsi="Times New Roman" w:cs="Times New Roman"/>
                <w:sz w:val="20"/>
                <w:szCs w:val="20"/>
              </w:rPr>
            </w:pPr>
          </w:p>
          <w:p w:rsidR="00555EB4" w:rsidRPr="00D709EB" w:rsidRDefault="00555EB4" w:rsidP="00157601">
            <w:pPr>
              <w:jc w:val="both"/>
              <w:rPr>
                <w:rFonts w:ascii="Times New Roman" w:hAnsi="Times New Roman" w:cs="Times New Roman"/>
                <w:sz w:val="20"/>
                <w:szCs w:val="20"/>
              </w:rPr>
            </w:pPr>
          </w:p>
          <w:p w:rsidR="00555EB4" w:rsidRPr="00D709EB" w:rsidRDefault="00555EB4" w:rsidP="00157601">
            <w:pPr>
              <w:jc w:val="both"/>
              <w:rPr>
                <w:rFonts w:ascii="Times New Roman" w:hAnsi="Times New Roman" w:cs="Times New Roman"/>
                <w:sz w:val="20"/>
                <w:szCs w:val="20"/>
              </w:rPr>
            </w:pPr>
          </w:p>
          <w:p w:rsidR="00555EB4" w:rsidRPr="00D709EB" w:rsidRDefault="00555EB4" w:rsidP="00157601">
            <w:pPr>
              <w:jc w:val="both"/>
              <w:rPr>
                <w:rFonts w:ascii="Times New Roman" w:hAnsi="Times New Roman" w:cs="Times New Roman"/>
                <w:sz w:val="20"/>
                <w:szCs w:val="20"/>
              </w:rPr>
            </w:pPr>
          </w:p>
          <w:p w:rsidR="00555EB4" w:rsidRPr="00D709EB" w:rsidRDefault="00555EB4" w:rsidP="00157601">
            <w:pPr>
              <w:jc w:val="both"/>
              <w:rPr>
                <w:rFonts w:ascii="Times New Roman" w:hAnsi="Times New Roman" w:cs="Times New Roman"/>
                <w:sz w:val="20"/>
                <w:szCs w:val="20"/>
              </w:rPr>
            </w:pPr>
          </w:p>
          <w:p w:rsidR="00555EB4" w:rsidRPr="00D709EB" w:rsidRDefault="005073BE" w:rsidP="00934E4F">
            <w:pPr>
              <w:jc w:val="both"/>
              <w:rPr>
                <w:rFonts w:ascii="Times New Roman" w:hAnsi="Times New Roman" w:cs="Times New Roman"/>
                <w:sz w:val="20"/>
                <w:szCs w:val="20"/>
              </w:rPr>
            </w:pPr>
            <w:r w:rsidRPr="00D709EB">
              <w:rPr>
                <w:rFonts w:ascii="Times New Roman" w:hAnsi="Times New Roman" w:cs="Times New Roman"/>
                <w:sz w:val="20"/>
                <w:szCs w:val="20"/>
              </w:rPr>
              <w:t xml:space="preserve">5.2. </w:t>
            </w:r>
            <w:r w:rsidR="00555EB4" w:rsidRPr="00D709EB">
              <w:rPr>
                <w:rFonts w:ascii="Times New Roman" w:hAnsi="Times New Roman" w:cs="Times New Roman"/>
                <w:sz w:val="20"/>
                <w:szCs w:val="20"/>
              </w:rPr>
              <w:t>Приема се</w:t>
            </w:r>
            <w:r w:rsidR="00934E4F" w:rsidRPr="00D709EB">
              <w:rPr>
                <w:rFonts w:ascii="Times New Roman" w:hAnsi="Times New Roman" w:cs="Times New Roman"/>
                <w:sz w:val="20"/>
                <w:szCs w:val="20"/>
              </w:rPr>
              <w:t>.</w:t>
            </w:r>
            <w:r w:rsidR="00555EB4" w:rsidRPr="00D709EB">
              <w:rPr>
                <w:rFonts w:ascii="Times New Roman" w:hAnsi="Times New Roman" w:cs="Times New Roman"/>
                <w:sz w:val="20"/>
                <w:szCs w:val="20"/>
              </w:rPr>
              <w:t xml:space="preserve"> </w:t>
            </w:r>
          </w:p>
        </w:tc>
        <w:tc>
          <w:tcPr>
            <w:tcW w:w="2947" w:type="dxa"/>
          </w:tcPr>
          <w:p w:rsidR="004730D8" w:rsidRPr="00D709EB" w:rsidRDefault="004730D8" w:rsidP="00BF4537">
            <w:pPr>
              <w:jc w:val="both"/>
              <w:rPr>
                <w:rFonts w:ascii="Times New Roman" w:hAnsi="Times New Roman" w:cs="Times New Roman"/>
                <w:sz w:val="20"/>
                <w:szCs w:val="20"/>
              </w:rPr>
            </w:pPr>
          </w:p>
          <w:p w:rsidR="004730D8" w:rsidRPr="00D709EB" w:rsidRDefault="004730D8" w:rsidP="00BF4537">
            <w:pPr>
              <w:jc w:val="both"/>
              <w:rPr>
                <w:rFonts w:ascii="Times New Roman" w:hAnsi="Times New Roman" w:cs="Times New Roman"/>
                <w:sz w:val="20"/>
                <w:szCs w:val="20"/>
              </w:rPr>
            </w:pPr>
          </w:p>
          <w:p w:rsidR="004730D8" w:rsidRPr="00D709EB" w:rsidRDefault="004730D8" w:rsidP="00BF4537">
            <w:pPr>
              <w:jc w:val="both"/>
              <w:rPr>
                <w:rFonts w:ascii="Times New Roman" w:hAnsi="Times New Roman" w:cs="Times New Roman"/>
                <w:sz w:val="20"/>
                <w:szCs w:val="20"/>
              </w:rPr>
            </w:pPr>
          </w:p>
          <w:p w:rsidR="00BF4537" w:rsidRPr="00D709EB" w:rsidRDefault="004730D8" w:rsidP="00BF4537">
            <w:pPr>
              <w:jc w:val="both"/>
              <w:rPr>
                <w:rFonts w:ascii="Times New Roman" w:hAnsi="Times New Roman" w:cs="Times New Roman"/>
                <w:sz w:val="20"/>
                <w:szCs w:val="20"/>
              </w:rPr>
            </w:pPr>
            <w:r w:rsidRPr="00D709EB">
              <w:rPr>
                <w:rFonts w:ascii="Times New Roman" w:hAnsi="Times New Roman" w:cs="Times New Roman"/>
                <w:sz w:val="20"/>
                <w:szCs w:val="20"/>
              </w:rPr>
              <w:t xml:space="preserve">5.1. </w:t>
            </w:r>
            <w:r w:rsidR="00934E4F" w:rsidRPr="00BD0BBC">
              <w:rPr>
                <w:rFonts w:ascii="Times New Roman" w:hAnsi="Times New Roman" w:cs="Times New Roman"/>
                <w:sz w:val="20"/>
                <w:szCs w:val="20"/>
              </w:rPr>
              <w:t>Бележката е отразена в</w:t>
            </w:r>
            <w:r w:rsidRPr="00D709EB">
              <w:rPr>
                <w:rFonts w:ascii="Times New Roman" w:hAnsi="Times New Roman" w:cs="Times New Roman"/>
                <w:sz w:val="20"/>
                <w:szCs w:val="20"/>
              </w:rPr>
              <w:t xml:space="preserve"> </w:t>
            </w:r>
            <w:r w:rsidR="002E11DA" w:rsidRPr="00D709EB">
              <w:rPr>
                <w:rFonts w:ascii="Times New Roman" w:hAnsi="Times New Roman" w:cs="Times New Roman"/>
                <w:sz w:val="20"/>
                <w:szCs w:val="20"/>
              </w:rPr>
              <w:t xml:space="preserve">§ 41, т. 2, </w:t>
            </w:r>
            <w:r w:rsidR="006F32A2" w:rsidRPr="00D709EB">
              <w:rPr>
                <w:rFonts w:ascii="Times New Roman" w:hAnsi="Times New Roman" w:cs="Times New Roman"/>
                <w:sz w:val="20"/>
                <w:szCs w:val="20"/>
              </w:rPr>
              <w:t xml:space="preserve">буква „а“, </w:t>
            </w:r>
            <w:proofErr w:type="spellStart"/>
            <w:r w:rsidR="006F32A2" w:rsidRPr="00D709EB">
              <w:rPr>
                <w:rFonts w:ascii="Times New Roman" w:hAnsi="Times New Roman" w:cs="Times New Roman"/>
                <w:sz w:val="20"/>
                <w:szCs w:val="20"/>
              </w:rPr>
              <w:t>подб</w:t>
            </w:r>
            <w:proofErr w:type="spellEnd"/>
            <w:r w:rsidRPr="00D709EB">
              <w:rPr>
                <w:rFonts w:ascii="Times New Roman" w:hAnsi="Times New Roman" w:cs="Times New Roman"/>
                <w:sz w:val="20"/>
                <w:szCs w:val="20"/>
              </w:rPr>
              <w:t>.</w:t>
            </w:r>
            <w:r w:rsidR="006F32A2" w:rsidRPr="00D709EB">
              <w:rPr>
                <w:rFonts w:ascii="Times New Roman" w:hAnsi="Times New Roman" w:cs="Times New Roman"/>
                <w:sz w:val="20"/>
                <w:szCs w:val="20"/>
              </w:rPr>
              <w:t xml:space="preserve"> „</w:t>
            </w:r>
            <w:proofErr w:type="spellStart"/>
            <w:r w:rsidR="006F32A2" w:rsidRPr="00D709EB">
              <w:rPr>
                <w:rFonts w:ascii="Times New Roman" w:hAnsi="Times New Roman" w:cs="Times New Roman"/>
                <w:sz w:val="20"/>
                <w:szCs w:val="20"/>
              </w:rPr>
              <w:t>аб</w:t>
            </w:r>
            <w:proofErr w:type="spellEnd"/>
            <w:r w:rsidR="006F32A2" w:rsidRPr="00D709EB">
              <w:rPr>
                <w:rFonts w:ascii="Times New Roman" w:hAnsi="Times New Roman" w:cs="Times New Roman"/>
                <w:sz w:val="20"/>
                <w:szCs w:val="20"/>
              </w:rPr>
              <w:t>“.</w:t>
            </w:r>
          </w:p>
          <w:p w:rsidR="006F32A2" w:rsidRPr="00D709EB" w:rsidRDefault="006F32A2" w:rsidP="00BF4537">
            <w:pPr>
              <w:jc w:val="both"/>
              <w:rPr>
                <w:rFonts w:ascii="Times New Roman" w:hAnsi="Times New Roman" w:cs="Times New Roman"/>
                <w:sz w:val="20"/>
                <w:szCs w:val="20"/>
              </w:rPr>
            </w:pPr>
          </w:p>
          <w:p w:rsidR="006F32A2" w:rsidRPr="00D709EB" w:rsidRDefault="006F32A2" w:rsidP="00BF4537">
            <w:pPr>
              <w:jc w:val="both"/>
              <w:rPr>
                <w:rFonts w:ascii="Times New Roman" w:hAnsi="Times New Roman" w:cs="Times New Roman"/>
                <w:sz w:val="20"/>
                <w:szCs w:val="20"/>
              </w:rPr>
            </w:pPr>
          </w:p>
          <w:p w:rsidR="006F32A2" w:rsidRPr="00D709EB" w:rsidRDefault="006F32A2" w:rsidP="00BF4537">
            <w:pPr>
              <w:jc w:val="both"/>
              <w:rPr>
                <w:rFonts w:ascii="Times New Roman" w:hAnsi="Times New Roman" w:cs="Times New Roman"/>
                <w:sz w:val="20"/>
                <w:szCs w:val="20"/>
              </w:rPr>
            </w:pPr>
          </w:p>
          <w:p w:rsidR="006F32A2" w:rsidRPr="00D709EB" w:rsidRDefault="006F32A2" w:rsidP="00BF4537">
            <w:pPr>
              <w:jc w:val="both"/>
              <w:rPr>
                <w:rFonts w:ascii="Times New Roman" w:hAnsi="Times New Roman" w:cs="Times New Roman"/>
                <w:sz w:val="20"/>
                <w:szCs w:val="20"/>
              </w:rPr>
            </w:pPr>
          </w:p>
          <w:p w:rsidR="006F32A2" w:rsidRPr="00D709EB" w:rsidRDefault="006F32A2" w:rsidP="00BF4537">
            <w:pPr>
              <w:jc w:val="both"/>
              <w:rPr>
                <w:rFonts w:ascii="Times New Roman" w:hAnsi="Times New Roman" w:cs="Times New Roman"/>
                <w:sz w:val="20"/>
                <w:szCs w:val="20"/>
              </w:rPr>
            </w:pPr>
          </w:p>
          <w:p w:rsidR="006F32A2" w:rsidRPr="00D709EB" w:rsidRDefault="006F32A2" w:rsidP="00BF4537">
            <w:pPr>
              <w:jc w:val="both"/>
              <w:rPr>
                <w:rFonts w:ascii="Times New Roman" w:hAnsi="Times New Roman" w:cs="Times New Roman"/>
                <w:sz w:val="20"/>
                <w:szCs w:val="20"/>
              </w:rPr>
            </w:pPr>
          </w:p>
          <w:p w:rsidR="006F32A2" w:rsidRPr="00D709EB" w:rsidRDefault="006F32A2" w:rsidP="00BF4537">
            <w:pPr>
              <w:jc w:val="both"/>
              <w:rPr>
                <w:rFonts w:ascii="Times New Roman" w:hAnsi="Times New Roman" w:cs="Times New Roman"/>
                <w:sz w:val="20"/>
                <w:szCs w:val="20"/>
              </w:rPr>
            </w:pPr>
          </w:p>
          <w:p w:rsidR="006F32A2" w:rsidRPr="00D709EB" w:rsidRDefault="006F32A2" w:rsidP="00BF4537">
            <w:pPr>
              <w:jc w:val="both"/>
              <w:rPr>
                <w:rFonts w:ascii="Times New Roman" w:hAnsi="Times New Roman" w:cs="Times New Roman"/>
                <w:sz w:val="20"/>
                <w:szCs w:val="20"/>
              </w:rPr>
            </w:pPr>
          </w:p>
          <w:p w:rsidR="006F32A2" w:rsidRPr="00D709EB" w:rsidRDefault="006F32A2" w:rsidP="00BF4537">
            <w:pPr>
              <w:jc w:val="both"/>
              <w:rPr>
                <w:rFonts w:ascii="Times New Roman" w:hAnsi="Times New Roman" w:cs="Times New Roman"/>
                <w:sz w:val="20"/>
                <w:szCs w:val="20"/>
              </w:rPr>
            </w:pPr>
          </w:p>
          <w:p w:rsidR="006F32A2" w:rsidRPr="00D709EB" w:rsidRDefault="006F32A2" w:rsidP="00BF4537">
            <w:pPr>
              <w:jc w:val="both"/>
              <w:rPr>
                <w:rFonts w:ascii="Times New Roman" w:hAnsi="Times New Roman" w:cs="Times New Roman"/>
                <w:sz w:val="20"/>
                <w:szCs w:val="20"/>
              </w:rPr>
            </w:pPr>
          </w:p>
          <w:p w:rsidR="006F32A2" w:rsidRPr="00D709EB" w:rsidRDefault="006F32A2" w:rsidP="00BF4537">
            <w:pPr>
              <w:jc w:val="both"/>
              <w:rPr>
                <w:rFonts w:ascii="Times New Roman" w:hAnsi="Times New Roman" w:cs="Times New Roman"/>
                <w:sz w:val="20"/>
                <w:szCs w:val="20"/>
              </w:rPr>
            </w:pPr>
          </w:p>
          <w:p w:rsidR="006F32A2" w:rsidRPr="00D709EB" w:rsidRDefault="006F32A2" w:rsidP="00BF4537">
            <w:pPr>
              <w:jc w:val="both"/>
              <w:rPr>
                <w:rFonts w:ascii="Times New Roman" w:hAnsi="Times New Roman" w:cs="Times New Roman"/>
                <w:sz w:val="20"/>
                <w:szCs w:val="20"/>
              </w:rPr>
            </w:pPr>
          </w:p>
          <w:p w:rsidR="006F32A2" w:rsidRPr="00D709EB" w:rsidRDefault="006F32A2" w:rsidP="00BF4537">
            <w:pPr>
              <w:jc w:val="both"/>
              <w:rPr>
                <w:rFonts w:ascii="Times New Roman" w:hAnsi="Times New Roman" w:cs="Times New Roman"/>
                <w:sz w:val="20"/>
                <w:szCs w:val="20"/>
              </w:rPr>
            </w:pPr>
          </w:p>
          <w:p w:rsidR="006F32A2" w:rsidRPr="00D709EB" w:rsidRDefault="006F32A2" w:rsidP="00BF4537">
            <w:pPr>
              <w:jc w:val="both"/>
              <w:rPr>
                <w:rFonts w:ascii="Times New Roman" w:hAnsi="Times New Roman" w:cs="Times New Roman"/>
                <w:sz w:val="20"/>
                <w:szCs w:val="20"/>
              </w:rPr>
            </w:pPr>
          </w:p>
          <w:p w:rsidR="006F32A2" w:rsidRPr="00D709EB" w:rsidRDefault="006F32A2" w:rsidP="00BF4537">
            <w:pPr>
              <w:jc w:val="both"/>
              <w:rPr>
                <w:rFonts w:ascii="Times New Roman" w:hAnsi="Times New Roman" w:cs="Times New Roman"/>
                <w:sz w:val="20"/>
                <w:szCs w:val="20"/>
              </w:rPr>
            </w:pPr>
          </w:p>
          <w:p w:rsidR="006F32A2" w:rsidRPr="00D709EB" w:rsidRDefault="005073BE" w:rsidP="00BF4537">
            <w:pPr>
              <w:jc w:val="both"/>
              <w:rPr>
                <w:rFonts w:ascii="Times New Roman" w:hAnsi="Times New Roman" w:cs="Times New Roman"/>
                <w:sz w:val="20"/>
                <w:szCs w:val="20"/>
              </w:rPr>
            </w:pPr>
            <w:r w:rsidRPr="00D709EB">
              <w:rPr>
                <w:rFonts w:ascii="Times New Roman" w:hAnsi="Times New Roman" w:cs="Times New Roman"/>
                <w:sz w:val="20"/>
                <w:szCs w:val="20"/>
              </w:rPr>
              <w:t xml:space="preserve">5.2. </w:t>
            </w:r>
            <w:r w:rsidR="00934E4F" w:rsidRPr="00D709EB">
              <w:rPr>
                <w:rFonts w:ascii="Times New Roman" w:hAnsi="Times New Roman" w:cs="Times New Roman"/>
                <w:sz w:val="20"/>
                <w:szCs w:val="20"/>
              </w:rPr>
              <w:t>Отразено е в</w:t>
            </w:r>
            <w:r w:rsidRPr="00D709EB">
              <w:rPr>
                <w:rFonts w:ascii="Times New Roman" w:hAnsi="Times New Roman" w:cs="Times New Roman"/>
                <w:sz w:val="20"/>
                <w:szCs w:val="20"/>
              </w:rPr>
              <w:t xml:space="preserve"> </w:t>
            </w:r>
            <w:r w:rsidR="006F32A2" w:rsidRPr="00D709EB">
              <w:rPr>
                <w:rFonts w:ascii="Times New Roman" w:hAnsi="Times New Roman" w:cs="Times New Roman"/>
                <w:sz w:val="20"/>
                <w:szCs w:val="20"/>
              </w:rPr>
              <w:t xml:space="preserve">§ 41, т. 2, буква „а“, </w:t>
            </w:r>
            <w:proofErr w:type="spellStart"/>
            <w:r w:rsidR="006F32A2" w:rsidRPr="00D709EB">
              <w:rPr>
                <w:rFonts w:ascii="Times New Roman" w:hAnsi="Times New Roman" w:cs="Times New Roman"/>
                <w:sz w:val="20"/>
                <w:szCs w:val="20"/>
              </w:rPr>
              <w:t>подб</w:t>
            </w:r>
            <w:proofErr w:type="spellEnd"/>
            <w:r w:rsidRPr="00D709EB">
              <w:rPr>
                <w:rFonts w:ascii="Times New Roman" w:hAnsi="Times New Roman" w:cs="Times New Roman"/>
                <w:sz w:val="20"/>
                <w:szCs w:val="20"/>
              </w:rPr>
              <w:t>.</w:t>
            </w:r>
            <w:r w:rsidR="006F32A2" w:rsidRPr="00D709EB">
              <w:rPr>
                <w:rFonts w:ascii="Times New Roman" w:hAnsi="Times New Roman" w:cs="Times New Roman"/>
                <w:sz w:val="20"/>
                <w:szCs w:val="20"/>
              </w:rPr>
              <w:t xml:space="preserve"> „</w:t>
            </w:r>
            <w:proofErr w:type="spellStart"/>
            <w:r w:rsidR="006F32A2" w:rsidRPr="00D709EB">
              <w:rPr>
                <w:rFonts w:ascii="Times New Roman" w:hAnsi="Times New Roman" w:cs="Times New Roman"/>
                <w:sz w:val="20"/>
                <w:szCs w:val="20"/>
              </w:rPr>
              <w:t>ав</w:t>
            </w:r>
            <w:proofErr w:type="spellEnd"/>
            <w:r w:rsidR="006F32A2" w:rsidRPr="00D709EB">
              <w:rPr>
                <w:rFonts w:ascii="Times New Roman" w:hAnsi="Times New Roman" w:cs="Times New Roman"/>
                <w:sz w:val="20"/>
                <w:szCs w:val="20"/>
              </w:rPr>
              <w:t>“.</w:t>
            </w:r>
          </w:p>
          <w:p w:rsidR="006F32A2" w:rsidRPr="00D709EB" w:rsidRDefault="006F32A2" w:rsidP="00BF4537">
            <w:pPr>
              <w:jc w:val="both"/>
              <w:rPr>
                <w:rFonts w:ascii="Times New Roman" w:hAnsi="Times New Roman" w:cs="Times New Roman"/>
                <w:sz w:val="20"/>
                <w:szCs w:val="20"/>
              </w:rPr>
            </w:pPr>
          </w:p>
        </w:tc>
      </w:tr>
      <w:tr w:rsidR="00A26729" w:rsidRPr="00D709EB" w:rsidTr="00030A07">
        <w:trPr>
          <w:trHeight w:val="237"/>
        </w:trPr>
        <w:tc>
          <w:tcPr>
            <w:tcW w:w="2093" w:type="dxa"/>
            <w:vMerge/>
          </w:tcPr>
          <w:p w:rsidR="00A26729" w:rsidRPr="00D709EB" w:rsidRDefault="00A26729" w:rsidP="00E052B2">
            <w:pPr>
              <w:jc w:val="both"/>
              <w:rPr>
                <w:rFonts w:ascii="Times New Roman" w:hAnsi="Times New Roman" w:cs="Times New Roman"/>
                <w:b/>
                <w:sz w:val="20"/>
                <w:szCs w:val="20"/>
              </w:rPr>
            </w:pPr>
          </w:p>
        </w:tc>
        <w:tc>
          <w:tcPr>
            <w:tcW w:w="7423" w:type="dxa"/>
          </w:tcPr>
          <w:p w:rsidR="00716468" w:rsidRPr="00D709EB" w:rsidRDefault="00716468" w:rsidP="00716468">
            <w:pPr>
              <w:jc w:val="both"/>
              <w:rPr>
                <w:rFonts w:ascii="Times New Roman" w:hAnsi="Times New Roman" w:cs="Times New Roman"/>
                <w:sz w:val="20"/>
                <w:szCs w:val="20"/>
              </w:rPr>
            </w:pPr>
            <w:r w:rsidRPr="00D709EB">
              <w:rPr>
                <w:rFonts w:ascii="Times New Roman" w:hAnsi="Times New Roman" w:cs="Times New Roman"/>
                <w:b/>
                <w:sz w:val="20"/>
                <w:szCs w:val="20"/>
              </w:rPr>
              <w:t xml:space="preserve">6. </w:t>
            </w:r>
            <w:r w:rsidRPr="00D709EB">
              <w:rPr>
                <w:rFonts w:ascii="Times New Roman" w:hAnsi="Times New Roman" w:cs="Times New Roman"/>
                <w:sz w:val="20"/>
                <w:szCs w:val="20"/>
              </w:rPr>
              <w:t>В чл. 9, ал. 1, б</w:t>
            </w:r>
            <w:r w:rsidR="005073BE" w:rsidRPr="00D709EB">
              <w:rPr>
                <w:rFonts w:ascii="Times New Roman" w:hAnsi="Times New Roman" w:cs="Times New Roman"/>
                <w:sz w:val="20"/>
                <w:szCs w:val="20"/>
              </w:rPr>
              <w:t>.</w:t>
            </w:r>
            <w:r w:rsidRPr="00D709EB">
              <w:rPr>
                <w:rFonts w:ascii="Times New Roman" w:hAnsi="Times New Roman" w:cs="Times New Roman"/>
                <w:sz w:val="20"/>
                <w:szCs w:val="20"/>
              </w:rPr>
              <w:t xml:space="preserve"> </w:t>
            </w:r>
            <w:r w:rsidR="005073BE" w:rsidRPr="00D709EB">
              <w:rPr>
                <w:rFonts w:ascii="Times New Roman" w:hAnsi="Times New Roman" w:cs="Times New Roman"/>
                <w:sz w:val="20"/>
                <w:szCs w:val="20"/>
              </w:rPr>
              <w:t>„</w:t>
            </w:r>
            <w:r w:rsidRPr="00D709EB">
              <w:rPr>
                <w:rFonts w:ascii="Times New Roman" w:hAnsi="Times New Roman" w:cs="Times New Roman"/>
                <w:sz w:val="20"/>
                <w:szCs w:val="20"/>
              </w:rPr>
              <w:t>л</w:t>
            </w:r>
            <w:r w:rsidR="005073BE" w:rsidRPr="00D709EB">
              <w:rPr>
                <w:rFonts w:ascii="Times New Roman" w:hAnsi="Times New Roman" w:cs="Times New Roman"/>
                <w:sz w:val="20"/>
                <w:szCs w:val="20"/>
              </w:rPr>
              <w:t>“</w:t>
            </w:r>
            <w:r w:rsidRPr="00D709EB">
              <w:rPr>
                <w:rFonts w:ascii="Times New Roman" w:hAnsi="Times New Roman" w:cs="Times New Roman"/>
                <w:sz w:val="20"/>
                <w:szCs w:val="20"/>
              </w:rPr>
              <w:t xml:space="preserve"> е записано</w:t>
            </w:r>
            <w:r w:rsidR="005073BE" w:rsidRPr="00D709EB">
              <w:rPr>
                <w:rFonts w:ascii="Times New Roman" w:hAnsi="Times New Roman" w:cs="Times New Roman"/>
                <w:sz w:val="20"/>
                <w:szCs w:val="20"/>
              </w:rPr>
              <w:t>,</w:t>
            </w:r>
            <w:r w:rsidRPr="00D709EB">
              <w:rPr>
                <w:rFonts w:ascii="Times New Roman" w:hAnsi="Times New Roman" w:cs="Times New Roman"/>
                <w:sz w:val="20"/>
                <w:szCs w:val="20"/>
              </w:rPr>
              <w:t xml:space="preserve"> че пунктовете за проверка на ППС трябва да бъдат оборудвани с: устройство за свързване към електронния интерфейс на превозното средство (четящо устройство на системата за бордова диагностика); Имайки предвид</w:t>
            </w:r>
            <w:r w:rsidR="005073BE" w:rsidRPr="00D709EB">
              <w:rPr>
                <w:rFonts w:ascii="Times New Roman" w:hAnsi="Times New Roman" w:cs="Times New Roman"/>
                <w:sz w:val="20"/>
                <w:szCs w:val="20"/>
              </w:rPr>
              <w:t>,</w:t>
            </w:r>
            <w:r w:rsidRPr="00D709EB">
              <w:rPr>
                <w:rFonts w:ascii="Times New Roman" w:hAnsi="Times New Roman" w:cs="Times New Roman"/>
                <w:sz w:val="20"/>
                <w:szCs w:val="20"/>
              </w:rPr>
              <w:t xml:space="preserve"> че различните производители на автомобили използват различни букси за свързване с електронния интерфейс, това означава ли че пунктовете за проверка на ППС трябва да бъдат снабдени с устройства за свързване за всички отделни марки автомобили? Възниква и въпросът какво ще се следи чрез свързването с електронният интерфейс на автомобила, тъй като не става ясно от цитирания по-горе чл. 9, ал. 1, б</w:t>
            </w:r>
            <w:r w:rsidR="005073BE" w:rsidRPr="00D709EB">
              <w:rPr>
                <w:rFonts w:ascii="Times New Roman" w:hAnsi="Times New Roman" w:cs="Times New Roman"/>
                <w:sz w:val="20"/>
                <w:szCs w:val="20"/>
              </w:rPr>
              <w:t>.</w:t>
            </w:r>
            <w:r w:rsidRPr="00D709EB">
              <w:rPr>
                <w:rFonts w:ascii="Times New Roman" w:hAnsi="Times New Roman" w:cs="Times New Roman"/>
                <w:sz w:val="20"/>
                <w:szCs w:val="20"/>
              </w:rPr>
              <w:t xml:space="preserve"> </w:t>
            </w:r>
            <w:r w:rsidR="005073BE" w:rsidRPr="00D709EB">
              <w:rPr>
                <w:rFonts w:ascii="Times New Roman" w:hAnsi="Times New Roman" w:cs="Times New Roman"/>
                <w:sz w:val="20"/>
                <w:szCs w:val="20"/>
              </w:rPr>
              <w:t>„</w:t>
            </w:r>
            <w:r w:rsidRPr="00D709EB">
              <w:rPr>
                <w:rFonts w:ascii="Times New Roman" w:hAnsi="Times New Roman" w:cs="Times New Roman"/>
                <w:sz w:val="20"/>
                <w:szCs w:val="20"/>
              </w:rPr>
              <w:t>л</w:t>
            </w:r>
            <w:r w:rsidR="005073BE" w:rsidRPr="00D709EB">
              <w:rPr>
                <w:rFonts w:ascii="Times New Roman" w:hAnsi="Times New Roman" w:cs="Times New Roman"/>
                <w:sz w:val="20"/>
                <w:szCs w:val="20"/>
              </w:rPr>
              <w:t>“</w:t>
            </w:r>
            <w:r w:rsidRPr="00D709EB">
              <w:rPr>
                <w:rFonts w:ascii="Times New Roman" w:hAnsi="Times New Roman" w:cs="Times New Roman"/>
                <w:sz w:val="20"/>
                <w:szCs w:val="20"/>
              </w:rPr>
              <w:t xml:space="preserve"> и по какъв начин и чрез какъв софтуер ще се четат тези данни? Отговорите на тези въпроси са изключително важни и е наложително да се уточнят преди влизането в сила на наредбата за да се избегне несъответствието от страна на пунктовете на ППС.</w:t>
            </w:r>
          </w:p>
        </w:tc>
        <w:tc>
          <w:tcPr>
            <w:tcW w:w="2243" w:type="dxa"/>
          </w:tcPr>
          <w:p w:rsidR="00A26729" w:rsidRPr="00D709EB" w:rsidRDefault="005073BE" w:rsidP="005073BE">
            <w:pPr>
              <w:jc w:val="both"/>
              <w:rPr>
                <w:rFonts w:ascii="Times New Roman" w:hAnsi="Times New Roman" w:cs="Times New Roman"/>
                <w:sz w:val="20"/>
                <w:szCs w:val="20"/>
              </w:rPr>
            </w:pPr>
            <w:r w:rsidRPr="00D709EB">
              <w:rPr>
                <w:rFonts w:ascii="Times New Roman" w:hAnsi="Times New Roman" w:cs="Times New Roman"/>
                <w:sz w:val="20"/>
                <w:szCs w:val="20"/>
              </w:rPr>
              <w:t>6. Не се приема.</w:t>
            </w:r>
          </w:p>
        </w:tc>
        <w:tc>
          <w:tcPr>
            <w:tcW w:w="2947" w:type="dxa"/>
          </w:tcPr>
          <w:p w:rsidR="00A26729" w:rsidRPr="00D709EB" w:rsidRDefault="005073BE" w:rsidP="00EA77DB">
            <w:pPr>
              <w:jc w:val="both"/>
              <w:rPr>
                <w:rFonts w:ascii="Times New Roman" w:hAnsi="Times New Roman" w:cs="Times New Roman"/>
                <w:sz w:val="20"/>
                <w:szCs w:val="20"/>
              </w:rPr>
            </w:pPr>
            <w:r w:rsidRPr="00D709EB">
              <w:rPr>
                <w:rFonts w:ascii="Times New Roman" w:hAnsi="Times New Roman" w:cs="Times New Roman"/>
                <w:sz w:val="20"/>
                <w:szCs w:val="20"/>
              </w:rPr>
              <w:t>6. Няма конкретно предложение по представения за обществено обсъждане проект на наредба.</w:t>
            </w:r>
          </w:p>
        </w:tc>
      </w:tr>
      <w:tr w:rsidR="00A26729" w:rsidRPr="00D709EB" w:rsidTr="00716468">
        <w:trPr>
          <w:trHeight w:val="50"/>
        </w:trPr>
        <w:tc>
          <w:tcPr>
            <w:tcW w:w="2093" w:type="dxa"/>
            <w:vMerge/>
          </w:tcPr>
          <w:p w:rsidR="00A26729" w:rsidRPr="00D709EB" w:rsidRDefault="00A26729" w:rsidP="00E052B2">
            <w:pPr>
              <w:jc w:val="both"/>
              <w:rPr>
                <w:rFonts w:ascii="Times New Roman" w:hAnsi="Times New Roman" w:cs="Times New Roman"/>
                <w:b/>
                <w:sz w:val="20"/>
                <w:szCs w:val="20"/>
              </w:rPr>
            </w:pPr>
          </w:p>
        </w:tc>
        <w:tc>
          <w:tcPr>
            <w:tcW w:w="7423" w:type="dxa"/>
          </w:tcPr>
          <w:p w:rsidR="00716468" w:rsidRPr="00D709EB" w:rsidRDefault="00716468" w:rsidP="0004667A">
            <w:pPr>
              <w:jc w:val="both"/>
              <w:rPr>
                <w:rFonts w:ascii="Times New Roman" w:hAnsi="Times New Roman" w:cs="Times New Roman"/>
                <w:sz w:val="20"/>
                <w:szCs w:val="20"/>
              </w:rPr>
            </w:pPr>
            <w:r w:rsidRPr="00D709EB">
              <w:rPr>
                <w:rFonts w:ascii="Times New Roman" w:hAnsi="Times New Roman" w:cs="Times New Roman"/>
                <w:b/>
                <w:sz w:val="20"/>
                <w:szCs w:val="20"/>
              </w:rPr>
              <w:t xml:space="preserve">7. </w:t>
            </w:r>
          </w:p>
          <w:p w:rsidR="00E567D0" w:rsidRPr="00D709EB" w:rsidRDefault="00716468" w:rsidP="0004667A">
            <w:pPr>
              <w:jc w:val="both"/>
              <w:rPr>
                <w:rFonts w:ascii="Times New Roman" w:hAnsi="Times New Roman" w:cs="Times New Roman"/>
                <w:sz w:val="20"/>
                <w:szCs w:val="20"/>
              </w:rPr>
            </w:pPr>
            <w:r w:rsidRPr="00D709EB">
              <w:rPr>
                <w:rFonts w:ascii="Times New Roman" w:hAnsi="Times New Roman" w:cs="Times New Roman"/>
                <w:sz w:val="20"/>
                <w:szCs w:val="20"/>
              </w:rPr>
              <w:t>7.1</w:t>
            </w:r>
            <w:r w:rsidR="00E567D0" w:rsidRPr="00D709EB">
              <w:rPr>
                <w:rFonts w:ascii="Times New Roman" w:hAnsi="Times New Roman" w:cs="Times New Roman"/>
                <w:sz w:val="20"/>
                <w:szCs w:val="20"/>
              </w:rPr>
              <w:t xml:space="preserve"> </w:t>
            </w:r>
            <w:r w:rsidR="005073BE" w:rsidRPr="00D709EB">
              <w:rPr>
                <w:rFonts w:ascii="Times New Roman" w:hAnsi="Times New Roman" w:cs="Times New Roman"/>
                <w:sz w:val="20"/>
                <w:szCs w:val="20"/>
              </w:rPr>
              <w:t xml:space="preserve">С предложения нов </w:t>
            </w:r>
            <w:r w:rsidR="00E567D0" w:rsidRPr="00D709EB">
              <w:rPr>
                <w:rFonts w:ascii="Times New Roman" w:hAnsi="Times New Roman" w:cs="Times New Roman"/>
                <w:sz w:val="20"/>
                <w:szCs w:val="20"/>
              </w:rPr>
              <w:t xml:space="preserve">чл. 37а </w:t>
            </w:r>
            <w:r w:rsidR="009B1434" w:rsidRPr="00D709EB">
              <w:rPr>
                <w:rFonts w:ascii="Times New Roman" w:hAnsi="Times New Roman" w:cs="Times New Roman"/>
                <w:sz w:val="20"/>
                <w:szCs w:val="20"/>
              </w:rPr>
              <w:t xml:space="preserve">се </w:t>
            </w:r>
            <w:r w:rsidR="00E567D0" w:rsidRPr="00D709EB">
              <w:rPr>
                <w:rFonts w:ascii="Times New Roman" w:hAnsi="Times New Roman" w:cs="Times New Roman"/>
                <w:sz w:val="20"/>
                <w:szCs w:val="20"/>
              </w:rPr>
              <w:t xml:space="preserve">създават на първо място предпоставки за злоупотреби и манипулация на данните, което ще доведе до ощетяване на една част от собствениците на МПС. На второ място се поставя под съмнение достоверността на измерените данни. В Европейския съюз са създадени и разписани ясни директиви, които описват тестовете за типово одобрение на ново произведените МПС, тези тестове за задължителни за всички производители на МПС, които искат да продават на територията на ЕС. Съгласно тези директиви тестовете се провеждат с еталонно гориво и по този начин се определя екологичната категория на всеки модел (Категории от Евро 1 до Евро 6), няма как при провеждането на теста и </w:t>
            </w:r>
            <w:r w:rsidR="00E567D0" w:rsidRPr="00D709EB">
              <w:rPr>
                <w:rFonts w:ascii="Times New Roman" w:hAnsi="Times New Roman" w:cs="Times New Roman"/>
                <w:sz w:val="20"/>
                <w:szCs w:val="20"/>
              </w:rPr>
              <w:lastRenderedPageBreak/>
              <w:t xml:space="preserve">категоризацията на МПС съгласно чл. 37а, пунктовете за технически преглед на ППС, а дори и собствениците на МПС да гарантират за качеството на горивото, което ползва двигателя в момента на теста, а то до голяма степен засяга резултата от теста. При едно влошено качество на горивото, дори автомобили притежаващи типово одобрение Евро 6 могат да дадат влошени стойности и да бъдат категоризирани към по-ниска екологична категория, което да доведе до ощетяване на собствениците на такива автомобили. На трето място възниква въпросът с определянето на </w:t>
            </w:r>
            <w:proofErr w:type="spellStart"/>
            <w:r w:rsidR="00E567D0" w:rsidRPr="00D709EB">
              <w:rPr>
                <w:rFonts w:ascii="Times New Roman" w:hAnsi="Times New Roman" w:cs="Times New Roman"/>
                <w:sz w:val="20"/>
                <w:szCs w:val="20"/>
              </w:rPr>
              <w:t>еко</w:t>
            </w:r>
            <w:proofErr w:type="spellEnd"/>
            <w:r w:rsidR="00E567D0" w:rsidRPr="00D709EB">
              <w:rPr>
                <w:rFonts w:ascii="Times New Roman" w:hAnsi="Times New Roman" w:cs="Times New Roman"/>
                <w:sz w:val="20"/>
                <w:szCs w:val="20"/>
              </w:rPr>
              <w:t xml:space="preserve"> категорията, как общините ще определят годишния данък на МПС, ако то премине от една категория в друга след преминаване на техническия преглед? И чрез въвеждането на чл. 37а не са ли </w:t>
            </w:r>
            <w:proofErr w:type="spellStart"/>
            <w:r w:rsidR="00E567D0" w:rsidRPr="00D709EB">
              <w:rPr>
                <w:rFonts w:ascii="Times New Roman" w:hAnsi="Times New Roman" w:cs="Times New Roman"/>
                <w:sz w:val="20"/>
                <w:szCs w:val="20"/>
              </w:rPr>
              <w:t>умаловажава</w:t>
            </w:r>
            <w:proofErr w:type="spellEnd"/>
            <w:r w:rsidR="00E567D0" w:rsidRPr="00D709EB">
              <w:rPr>
                <w:rFonts w:ascii="Times New Roman" w:hAnsi="Times New Roman" w:cs="Times New Roman"/>
                <w:sz w:val="20"/>
                <w:szCs w:val="20"/>
              </w:rPr>
              <w:t xml:space="preserve"> притежавания Еко сертификат, който производителите издават след проведени множество тестове съгласно европейските директиви?</w:t>
            </w:r>
          </w:p>
        </w:tc>
        <w:tc>
          <w:tcPr>
            <w:tcW w:w="2243" w:type="dxa"/>
          </w:tcPr>
          <w:p w:rsidR="00A26729" w:rsidRPr="00D709EB" w:rsidRDefault="005073BE" w:rsidP="005073BE">
            <w:pPr>
              <w:jc w:val="both"/>
              <w:rPr>
                <w:rFonts w:ascii="Times New Roman" w:hAnsi="Times New Roman" w:cs="Times New Roman"/>
                <w:sz w:val="20"/>
                <w:szCs w:val="20"/>
              </w:rPr>
            </w:pPr>
            <w:r w:rsidRPr="00D709EB">
              <w:rPr>
                <w:rFonts w:ascii="Times New Roman" w:hAnsi="Times New Roman" w:cs="Times New Roman"/>
                <w:sz w:val="20"/>
                <w:szCs w:val="20"/>
              </w:rPr>
              <w:lastRenderedPageBreak/>
              <w:t xml:space="preserve">7. Не се приема. </w:t>
            </w:r>
          </w:p>
        </w:tc>
        <w:tc>
          <w:tcPr>
            <w:tcW w:w="2947" w:type="dxa"/>
          </w:tcPr>
          <w:p w:rsidR="00A26729" w:rsidRPr="00D709EB" w:rsidRDefault="005073BE" w:rsidP="00EA77DB">
            <w:pPr>
              <w:jc w:val="both"/>
              <w:rPr>
                <w:rFonts w:ascii="Times New Roman" w:hAnsi="Times New Roman" w:cs="Times New Roman"/>
                <w:sz w:val="20"/>
                <w:szCs w:val="20"/>
              </w:rPr>
            </w:pPr>
            <w:r w:rsidRPr="00D709EB">
              <w:rPr>
                <w:rFonts w:ascii="Times New Roman" w:hAnsi="Times New Roman" w:cs="Times New Roman"/>
                <w:sz w:val="20"/>
                <w:szCs w:val="20"/>
              </w:rPr>
              <w:t xml:space="preserve">7. </w:t>
            </w:r>
            <w:r w:rsidR="009B1434" w:rsidRPr="00D709EB">
              <w:rPr>
                <w:rFonts w:ascii="Times New Roman" w:hAnsi="Times New Roman" w:cs="Times New Roman"/>
                <w:sz w:val="20"/>
                <w:szCs w:val="20"/>
              </w:rPr>
              <w:t>Няма конкретни предложения</w:t>
            </w:r>
            <w:r w:rsidRPr="00D709EB">
              <w:rPr>
                <w:rFonts w:ascii="Times New Roman" w:hAnsi="Times New Roman" w:cs="Times New Roman"/>
                <w:sz w:val="20"/>
                <w:szCs w:val="20"/>
              </w:rPr>
              <w:t xml:space="preserve"> по представения за обществено обсъждане проект на наредба.</w:t>
            </w:r>
          </w:p>
        </w:tc>
      </w:tr>
      <w:tr w:rsidR="00A26729" w:rsidRPr="00D709EB" w:rsidTr="00030A07">
        <w:trPr>
          <w:trHeight w:val="237"/>
        </w:trPr>
        <w:tc>
          <w:tcPr>
            <w:tcW w:w="2093" w:type="dxa"/>
            <w:vMerge/>
          </w:tcPr>
          <w:p w:rsidR="00A26729" w:rsidRPr="00D709EB" w:rsidRDefault="00A26729" w:rsidP="00E052B2">
            <w:pPr>
              <w:jc w:val="both"/>
              <w:rPr>
                <w:rFonts w:ascii="Times New Roman" w:hAnsi="Times New Roman" w:cs="Times New Roman"/>
                <w:b/>
                <w:sz w:val="20"/>
                <w:szCs w:val="20"/>
              </w:rPr>
            </w:pPr>
          </w:p>
        </w:tc>
        <w:tc>
          <w:tcPr>
            <w:tcW w:w="7423" w:type="dxa"/>
          </w:tcPr>
          <w:p w:rsidR="00E45262" w:rsidRPr="00D709EB" w:rsidRDefault="00CC7A18" w:rsidP="009B1434">
            <w:pPr>
              <w:jc w:val="both"/>
              <w:rPr>
                <w:rFonts w:ascii="Times New Roman" w:hAnsi="Times New Roman" w:cs="Times New Roman"/>
                <w:sz w:val="20"/>
                <w:szCs w:val="20"/>
              </w:rPr>
            </w:pPr>
            <w:r w:rsidRPr="00D709EB">
              <w:rPr>
                <w:rFonts w:ascii="Times New Roman" w:hAnsi="Times New Roman" w:cs="Times New Roman"/>
                <w:b/>
                <w:sz w:val="20"/>
                <w:szCs w:val="20"/>
              </w:rPr>
              <w:t xml:space="preserve">8. </w:t>
            </w:r>
            <w:r w:rsidR="009B1434" w:rsidRPr="00D709EB">
              <w:rPr>
                <w:rFonts w:ascii="Times New Roman" w:hAnsi="Times New Roman" w:cs="Times New Roman"/>
                <w:sz w:val="20"/>
                <w:szCs w:val="20"/>
              </w:rPr>
              <w:t>П</w:t>
            </w:r>
            <w:r w:rsidR="00E45262" w:rsidRPr="00D709EB">
              <w:rPr>
                <w:rFonts w:ascii="Times New Roman" w:hAnsi="Times New Roman" w:cs="Times New Roman"/>
                <w:sz w:val="20"/>
                <w:szCs w:val="20"/>
              </w:rPr>
              <w:t>одкреп</w:t>
            </w:r>
            <w:r w:rsidR="009B1434" w:rsidRPr="00D709EB">
              <w:rPr>
                <w:rFonts w:ascii="Times New Roman" w:hAnsi="Times New Roman" w:cs="Times New Roman"/>
                <w:sz w:val="20"/>
                <w:szCs w:val="20"/>
              </w:rPr>
              <w:t>яме</w:t>
            </w:r>
            <w:r w:rsidR="00E45262" w:rsidRPr="00D709EB">
              <w:rPr>
                <w:rFonts w:ascii="Times New Roman" w:hAnsi="Times New Roman" w:cs="Times New Roman"/>
                <w:sz w:val="20"/>
                <w:szCs w:val="20"/>
              </w:rPr>
              <w:t xml:space="preserve">  създаване</w:t>
            </w:r>
            <w:r w:rsidR="009B1434" w:rsidRPr="00D709EB">
              <w:rPr>
                <w:rFonts w:ascii="Times New Roman" w:hAnsi="Times New Roman" w:cs="Times New Roman"/>
                <w:sz w:val="20"/>
                <w:szCs w:val="20"/>
              </w:rPr>
              <w:t>то</w:t>
            </w:r>
            <w:r w:rsidR="00E45262" w:rsidRPr="00D709EB">
              <w:rPr>
                <w:rFonts w:ascii="Times New Roman" w:hAnsi="Times New Roman" w:cs="Times New Roman"/>
                <w:sz w:val="20"/>
                <w:szCs w:val="20"/>
              </w:rPr>
              <w:t xml:space="preserve"> на единен контролен орган с ясните цели:</w:t>
            </w:r>
          </w:p>
          <w:p w:rsidR="00E45262" w:rsidRPr="00D709EB" w:rsidRDefault="00E45262" w:rsidP="0004667A">
            <w:pPr>
              <w:jc w:val="both"/>
              <w:rPr>
                <w:rFonts w:ascii="Times New Roman" w:hAnsi="Times New Roman" w:cs="Times New Roman"/>
                <w:sz w:val="20"/>
                <w:szCs w:val="20"/>
              </w:rPr>
            </w:pPr>
            <w:r w:rsidRPr="00D709EB">
              <w:rPr>
                <w:rFonts w:ascii="Times New Roman" w:hAnsi="Times New Roman" w:cs="Times New Roman"/>
                <w:sz w:val="20"/>
                <w:szCs w:val="20"/>
              </w:rPr>
              <w:t>8.1. Повишаване на безопасността на движението по пътищата;</w:t>
            </w:r>
          </w:p>
          <w:p w:rsidR="00E45262" w:rsidRPr="00D709EB" w:rsidRDefault="00E45262" w:rsidP="0004667A">
            <w:pPr>
              <w:jc w:val="both"/>
              <w:rPr>
                <w:rFonts w:ascii="Times New Roman" w:hAnsi="Times New Roman" w:cs="Times New Roman"/>
                <w:sz w:val="20"/>
                <w:szCs w:val="20"/>
              </w:rPr>
            </w:pPr>
            <w:r w:rsidRPr="00D709EB">
              <w:rPr>
                <w:rFonts w:ascii="Times New Roman" w:hAnsi="Times New Roman" w:cs="Times New Roman"/>
                <w:sz w:val="20"/>
                <w:szCs w:val="20"/>
              </w:rPr>
              <w:t>8.2. Единни проверки по различните направления, завишават качеството и ефективността;</w:t>
            </w:r>
          </w:p>
          <w:p w:rsidR="00E45262" w:rsidRPr="00D709EB" w:rsidRDefault="00E45262" w:rsidP="00E45262">
            <w:pPr>
              <w:jc w:val="both"/>
              <w:rPr>
                <w:rFonts w:ascii="Times New Roman" w:hAnsi="Times New Roman" w:cs="Times New Roman"/>
                <w:sz w:val="20"/>
                <w:szCs w:val="20"/>
              </w:rPr>
            </w:pPr>
            <w:r w:rsidRPr="00D709EB">
              <w:rPr>
                <w:rFonts w:ascii="Times New Roman" w:hAnsi="Times New Roman" w:cs="Times New Roman"/>
                <w:sz w:val="20"/>
                <w:szCs w:val="20"/>
              </w:rPr>
              <w:t>8.3. Намаляване на броя на самите проверки, което ще доведе автоматично до намаляване на корупционните практики.</w:t>
            </w:r>
          </w:p>
          <w:p w:rsidR="00E45262" w:rsidRPr="00D709EB" w:rsidRDefault="00E45262" w:rsidP="00E45262">
            <w:pPr>
              <w:jc w:val="both"/>
              <w:rPr>
                <w:rFonts w:ascii="Times New Roman" w:hAnsi="Times New Roman" w:cs="Times New Roman"/>
                <w:sz w:val="20"/>
                <w:szCs w:val="20"/>
              </w:rPr>
            </w:pPr>
            <w:r w:rsidRPr="00D709EB">
              <w:rPr>
                <w:rFonts w:ascii="Times New Roman" w:hAnsi="Times New Roman" w:cs="Times New Roman"/>
                <w:sz w:val="20"/>
                <w:szCs w:val="20"/>
              </w:rPr>
              <w:t>8.4. Облекчаване на транспортния бизнес, без необходимостта за извършване на многократни проверки от различни служби за контрол.</w:t>
            </w:r>
          </w:p>
          <w:p w:rsidR="00E45262" w:rsidRPr="00D709EB" w:rsidRDefault="00E45262" w:rsidP="00E45262">
            <w:pPr>
              <w:jc w:val="both"/>
              <w:rPr>
                <w:rFonts w:ascii="Times New Roman" w:hAnsi="Times New Roman" w:cs="Times New Roman"/>
                <w:sz w:val="20"/>
                <w:szCs w:val="20"/>
              </w:rPr>
            </w:pPr>
            <w:r w:rsidRPr="00D709EB">
              <w:rPr>
                <w:rFonts w:ascii="Times New Roman" w:hAnsi="Times New Roman" w:cs="Times New Roman"/>
                <w:sz w:val="20"/>
                <w:szCs w:val="20"/>
              </w:rPr>
              <w:t>8.5. Намаляване на нелоялната конкуренция.</w:t>
            </w:r>
          </w:p>
        </w:tc>
        <w:tc>
          <w:tcPr>
            <w:tcW w:w="2243" w:type="dxa"/>
          </w:tcPr>
          <w:p w:rsidR="00A26729" w:rsidRPr="00D709EB" w:rsidRDefault="009B1434" w:rsidP="009B1434">
            <w:pPr>
              <w:jc w:val="both"/>
              <w:rPr>
                <w:rFonts w:ascii="Times New Roman" w:hAnsi="Times New Roman" w:cs="Times New Roman"/>
                <w:sz w:val="20"/>
                <w:szCs w:val="20"/>
              </w:rPr>
            </w:pPr>
            <w:r w:rsidRPr="00D709EB">
              <w:rPr>
                <w:rFonts w:ascii="Times New Roman" w:hAnsi="Times New Roman" w:cs="Times New Roman"/>
                <w:sz w:val="20"/>
                <w:szCs w:val="20"/>
              </w:rPr>
              <w:t>8. Не се приема.</w:t>
            </w:r>
          </w:p>
        </w:tc>
        <w:tc>
          <w:tcPr>
            <w:tcW w:w="2947" w:type="dxa"/>
          </w:tcPr>
          <w:p w:rsidR="00A26729" w:rsidRPr="00D709EB" w:rsidRDefault="009B1434" w:rsidP="009B1434">
            <w:pPr>
              <w:jc w:val="both"/>
              <w:rPr>
                <w:rFonts w:ascii="Times New Roman" w:hAnsi="Times New Roman" w:cs="Times New Roman"/>
                <w:sz w:val="20"/>
                <w:szCs w:val="20"/>
              </w:rPr>
            </w:pPr>
            <w:r w:rsidRPr="00D709EB">
              <w:rPr>
                <w:rFonts w:ascii="Times New Roman" w:hAnsi="Times New Roman" w:cs="Times New Roman"/>
                <w:sz w:val="20"/>
                <w:szCs w:val="20"/>
              </w:rPr>
              <w:t>8. Предложението не се отнася до предмета на наредбата, чийто проект за изменение и допълнение се обсъжда.</w:t>
            </w:r>
          </w:p>
        </w:tc>
      </w:tr>
      <w:tr w:rsidR="005B7EE8" w:rsidRPr="00492820" w:rsidTr="00E3682D">
        <w:tc>
          <w:tcPr>
            <w:tcW w:w="2093" w:type="dxa"/>
          </w:tcPr>
          <w:p w:rsidR="005B7EE8" w:rsidRPr="00D709EB" w:rsidRDefault="005B7EE8" w:rsidP="00E052B2">
            <w:pPr>
              <w:jc w:val="both"/>
              <w:rPr>
                <w:rFonts w:ascii="Times New Roman" w:hAnsi="Times New Roman" w:cs="Times New Roman"/>
                <w:b/>
                <w:sz w:val="20"/>
                <w:szCs w:val="20"/>
              </w:rPr>
            </w:pPr>
            <w:r w:rsidRPr="00D709EB">
              <w:rPr>
                <w:rFonts w:ascii="Times New Roman" w:hAnsi="Times New Roman" w:cs="Times New Roman"/>
                <w:b/>
                <w:sz w:val="20"/>
                <w:szCs w:val="20"/>
              </w:rPr>
              <w:t xml:space="preserve">9. </w:t>
            </w:r>
          </w:p>
          <w:p w:rsidR="005B7EE8" w:rsidRPr="00D709EB" w:rsidRDefault="005B7EE8" w:rsidP="00E052B2">
            <w:pPr>
              <w:jc w:val="both"/>
              <w:rPr>
                <w:rFonts w:ascii="Times New Roman" w:hAnsi="Times New Roman" w:cs="Times New Roman"/>
                <w:sz w:val="20"/>
                <w:szCs w:val="20"/>
              </w:rPr>
            </w:pPr>
            <w:r w:rsidRPr="00D709EB">
              <w:rPr>
                <w:rFonts w:ascii="Times New Roman" w:hAnsi="Times New Roman" w:cs="Times New Roman"/>
                <w:sz w:val="20"/>
                <w:szCs w:val="20"/>
              </w:rPr>
              <w:t xml:space="preserve">Асоциация Български </w:t>
            </w:r>
            <w:proofErr w:type="spellStart"/>
            <w:r w:rsidRPr="00D709EB">
              <w:rPr>
                <w:rFonts w:ascii="Times New Roman" w:hAnsi="Times New Roman" w:cs="Times New Roman"/>
                <w:sz w:val="20"/>
                <w:szCs w:val="20"/>
              </w:rPr>
              <w:t>автогаз</w:t>
            </w:r>
            <w:proofErr w:type="spellEnd"/>
            <w:r w:rsidRPr="00D709EB">
              <w:rPr>
                <w:rFonts w:ascii="Times New Roman" w:hAnsi="Times New Roman" w:cs="Times New Roman"/>
                <w:sz w:val="20"/>
                <w:szCs w:val="20"/>
              </w:rPr>
              <w:t xml:space="preserve"> сервизи</w:t>
            </w:r>
          </w:p>
        </w:tc>
        <w:tc>
          <w:tcPr>
            <w:tcW w:w="7423" w:type="dxa"/>
            <w:shd w:val="clear" w:color="auto" w:fill="auto"/>
          </w:tcPr>
          <w:p w:rsidR="00B43A00" w:rsidRPr="00BD0BBC" w:rsidRDefault="009B1434" w:rsidP="009B1434">
            <w:pPr>
              <w:jc w:val="both"/>
              <w:rPr>
                <w:rFonts w:ascii="Times New Roman" w:hAnsi="Times New Roman" w:cs="Times New Roman"/>
                <w:sz w:val="20"/>
                <w:szCs w:val="20"/>
              </w:rPr>
            </w:pPr>
            <w:r w:rsidRPr="00D709EB">
              <w:rPr>
                <w:rFonts w:ascii="Times New Roman" w:hAnsi="Times New Roman" w:cs="Times New Roman"/>
                <w:sz w:val="20"/>
                <w:szCs w:val="20"/>
              </w:rPr>
              <w:t xml:space="preserve">1. </w:t>
            </w:r>
            <w:r w:rsidRPr="00BD0BBC">
              <w:rPr>
                <w:rFonts w:ascii="Times New Roman" w:hAnsi="Times New Roman" w:cs="Times New Roman"/>
                <w:sz w:val="20"/>
                <w:szCs w:val="20"/>
              </w:rPr>
              <w:t>Предлагаме т</w:t>
            </w:r>
            <w:r w:rsidR="00B43A00" w:rsidRPr="00BD0BBC">
              <w:rPr>
                <w:rFonts w:ascii="Times New Roman" w:hAnsi="Times New Roman" w:cs="Times New Roman"/>
                <w:sz w:val="20"/>
                <w:szCs w:val="20"/>
              </w:rPr>
              <w:t xml:space="preserve">екстът в Раздел </w:t>
            </w:r>
            <w:r w:rsidR="00B43A00" w:rsidRPr="00BD0BBC">
              <w:rPr>
                <w:rFonts w:ascii="Times New Roman" w:hAnsi="Times New Roman" w:cs="Times New Roman"/>
                <w:sz w:val="20"/>
                <w:szCs w:val="20"/>
                <w:lang w:val="en-US"/>
              </w:rPr>
              <w:t>IV</w:t>
            </w:r>
            <w:r w:rsidR="00B43A00" w:rsidRPr="00BD0BBC">
              <w:rPr>
                <w:rFonts w:ascii="Times New Roman" w:hAnsi="Times New Roman" w:cs="Times New Roman"/>
                <w:sz w:val="20"/>
                <w:szCs w:val="20"/>
              </w:rPr>
              <w:t>, Буква А) гласящ:</w:t>
            </w:r>
          </w:p>
          <w:p w:rsidR="00B43A00" w:rsidRPr="00D709EB" w:rsidRDefault="00B43A00" w:rsidP="0004667A">
            <w:pPr>
              <w:jc w:val="both"/>
              <w:rPr>
                <w:rFonts w:ascii="Times New Roman" w:hAnsi="Times New Roman" w:cs="Times New Roman"/>
                <w:sz w:val="20"/>
                <w:szCs w:val="20"/>
              </w:rPr>
            </w:pPr>
            <w:r w:rsidRPr="00D709EB">
              <w:rPr>
                <w:rFonts w:ascii="Times New Roman" w:hAnsi="Times New Roman" w:cs="Times New Roman"/>
                <w:sz w:val="20"/>
                <w:szCs w:val="20"/>
              </w:rPr>
              <w:t>„Автомобилът е неизправен, в случай че е изтекъл срокът на експлоатация на резервоара за СПГ или ВНГ, предвиден от производителя“ да бъде променен по следния начин:</w:t>
            </w:r>
          </w:p>
          <w:p w:rsidR="00B43A00" w:rsidRPr="00D709EB" w:rsidRDefault="00B43A00" w:rsidP="0004667A">
            <w:pPr>
              <w:jc w:val="both"/>
              <w:rPr>
                <w:rFonts w:ascii="Times New Roman" w:hAnsi="Times New Roman" w:cs="Times New Roman"/>
                <w:sz w:val="20"/>
                <w:szCs w:val="20"/>
              </w:rPr>
            </w:pPr>
            <w:r w:rsidRPr="00D709EB">
              <w:rPr>
                <w:rFonts w:ascii="Times New Roman" w:hAnsi="Times New Roman" w:cs="Times New Roman"/>
                <w:sz w:val="20"/>
                <w:szCs w:val="20"/>
              </w:rPr>
              <w:t xml:space="preserve">„Автомобилът е неизправен, в случай че е изтекъл срок от 10 години (или предвидения от производителя на резервоара) от въвеждането в експлоатация на резервоара за ВНГ“. За автомобилите, </w:t>
            </w:r>
            <w:proofErr w:type="spellStart"/>
            <w:r w:rsidRPr="00D709EB">
              <w:rPr>
                <w:rFonts w:ascii="Times New Roman" w:hAnsi="Times New Roman" w:cs="Times New Roman"/>
                <w:sz w:val="20"/>
                <w:szCs w:val="20"/>
              </w:rPr>
              <w:t>дооборудвани</w:t>
            </w:r>
            <w:proofErr w:type="spellEnd"/>
            <w:r w:rsidRPr="00D709EB">
              <w:rPr>
                <w:rFonts w:ascii="Times New Roman" w:hAnsi="Times New Roman" w:cs="Times New Roman"/>
                <w:sz w:val="20"/>
                <w:szCs w:val="20"/>
              </w:rPr>
              <w:t xml:space="preserve"> със система, позволяваща на двигателя да работа със СПГ, срокът е 20 години от първоначалното му въвеждане в експлоатация.</w:t>
            </w:r>
          </w:p>
          <w:p w:rsidR="00B43A00" w:rsidRPr="00D709EB" w:rsidRDefault="00B43A00" w:rsidP="0004667A">
            <w:pPr>
              <w:jc w:val="both"/>
              <w:rPr>
                <w:rFonts w:ascii="Times New Roman" w:hAnsi="Times New Roman" w:cs="Times New Roman"/>
                <w:sz w:val="20"/>
                <w:szCs w:val="20"/>
              </w:rPr>
            </w:pPr>
            <w:r w:rsidRPr="00D709EB">
              <w:rPr>
                <w:rFonts w:ascii="Times New Roman" w:hAnsi="Times New Roman" w:cs="Times New Roman"/>
                <w:sz w:val="20"/>
                <w:szCs w:val="20"/>
              </w:rPr>
              <w:t>Моментът на въвеждане в експлоатация на резервоара се доказва с Протокол от монтаж, издаден по реда на Наредба Н-3 на МТИТС, придружен с фактура за извършен монтаж.</w:t>
            </w:r>
          </w:p>
          <w:p w:rsidR="00960663" w:rsidRPr="00D709EB" w:rsidRDefault="00960663" w:rsidP="00D66DB7">
            <w:pPr>
              <w:jc w:val="both"/>
              <w:rPr>
                <w:rFonts w:ascii="Times New Roman" w:hAnsi="Times New Roman" w:cs="Times New Roman"/>
                <w:sz w:val="20"/>
                <w:szCs w:val="20"/>
              </w:rPr>
            </w:pPr>
          </w:p>
          <w:p w:rsidR="00960663" w:rsidRPr="00D709EB" w:rsidRDefault="00960663" w:rsidP="0004667A">
            <w:pPr>
              <w:jc w:val="both"/>
              <w:rPr>
                <w:rFonts w:ascii="Times New Roman" w:hAnsi="Times New Roman" w:cs="Times New Roman"/>
                <w:sz w:val="20"/>
                <w:szCs w:val="20"/>
              </w:rPr>
            </w:pPr>
            <w:r w:rsidRPr="00D709EB">
              <w:rPr>
                <w:rFonts w:ascii="Times New Roman" w:hAnsi="Times New Roman" w:cs="Times New Roman"/>
                <w:sz w:val="20"/>
                <w:szCs w:val="20"/>
              </w:rPr>
              <w:t>Непрактично и икономически необосновано е годни за употреба резервоари за СПГ или ВНГ да се унищожават, защото не са били реализирани веднага на пазара и по този начин са се превърнали в неатрактивни за клиентите (годината им на производство е по-стара от настоящата).</w:t>
            </w:r>
          </w:p>
        </w:tc>
        <w:tc>
          <w:tcPr>
            <w:tcW w:w="2243" w:type="dxa"/>
            <w:shd w:val="clear" w:color="auto" w:fill="auto"/>
          </w:tcPr>
          <w:p w:rsidR="005B7EE8" w:rsidRPr="00BD0BBC" w:rsidRDefault="009B1434" w:rsidP="009B1434">
            <w:pPr>
              <w:jc w:val="both"/>
              <w:rPr>
                <w:rFonts w:ascii="Times New Roman" w:hAnsi="Times New Roman" w:cs="Times New Roman"/>
                <w:sz w:val="20"/>
                <w:szCs w:val="20"/>
              </w:rPr>
            </w:pPr>
            <w:r w:rsidRPr="00D709EB">
              <w:rPr>
                <w:rFonts w:ascii="Times New Roman" w:hAnsi="Times New Roman" w:cs="Times New Roman"/>
                <w:sz w:val="20"/>
                <w:szCs w:val="20"/>
              </w:rPr>
              <w:t xml:space="preserve">1. </w:t>
            </w:r>
            <w:r w:rsidR="009640C7" w:rsidRPr="00BD0BBC">
              <w:rPr>
                <w:rFonts w:ascii="Times New Roman" w:hAnsi="Times New Roman" w:cs="Times New Roman"/>
                <w:sz w:val="20"/>
                <w:szCs w:val="20"/>
              </w:rPr>
              <w:t>Прие</w:t>
            </w:r>
            <w:r w:rsidRPr="00D709EB">
              <w:rPr>
                <w:rFonts w:ascii="Times New Roman" w:hAnsi="Times New Roman" w:cs="Times New Roman"/>
                <w:sz w:val="20"/>
                <w:szCs w:val="20"/>
              </w:rPr>
              <w:t>та</w:t>
            </w:r>
            <w:r w:rsidR="009640C7" w:rsidRPr="00BD0BBC">
              <w:rPr>
                <w:rFonts w:ascii="Times New Roman" w:hAnsi="Times New Roman" w:cs="Times New Roman"/>
                <w:sz w:val="20"/>
                <w:szCs w:val="20"/>
              </w:rPr>
              <w:t xml:space="preserve"> е  редакция.</w:t>
            </w:r>
          </w:p>
        </w:tc>
        <w:tc>
          <w:tcPr>
            <w:tcW w:w="2947" w:type="dxa"/>
            <w:shd w:val="clear" w:color="auto" w:fill="auto"/>
          </w:tcPr>
          <w:p w:rsidR="005B7EE8" w:rsidRPr="00BD0BBC" w:rsidRDefault="009B1434" w:rsidP="00EA77DB">
            <w:pPr>
              <w:jc w:val="both"/>
              <w:rPr>
                <w:rFonts w:ascii="Times New Roman" w:hAnsi="Times New Roman" w:cs="Times New Roman"/>
                <w:sz w:val="20"/>
                <w:szCs w:val="20"/>
              </w:rPr>
            </w:pPr>
            <w:r w:rsidRPr="00D709EB">
              <w:rPr>
                <w:rFonts w:ascii="Times New Roman" w:hAnsi="Times New Roman" w:cs="Times New Roman"/>
                <w:sz w:val="20"/>
                <w:szCs w:val="20"/>
              </w:rPr>
              <w:t xml:space="preserve">1. </w:t>
            </w:r>
            <w:r w:rsidR="001F0183" w:rsidRPr="00D709EB">
              <w:rPr>
                <w:rFonts w:ascii="Times New Roman" w:hAnsi="Times New Roman" w:cs="Times New Roman"/>
                <w:sz w:val="20"/>
                <w:szCs w:val="20"/>
              </w:rPr>
              <w:t>Отразено в § 40, т. 4 в проекта на наредбата.</w:t>
            </w:r>
          </w:p>
        </w:tc>
      </w:tr>
    </w:tbl>
    <w:p w:rsidR="00A16F3B" w:rsidRPr="00492820" w:rsidRDefault="00A16F3B" w:rsidP="00A16F3B">
      <w:pPr>
        <w:spacing w:after="0" w:line="240" w:lineRule="auto"/>
        <w:jc w:val="both"/>
        <w:rPr>
          <w:rFonts w:ascii="Times New Roman" w:hAnsi="Times New Roman" w:cs="Times New Roman"/>
          <w:sz w:val="20"/>
          <w:szCs w:val="20"/>
        </w:rPr>
      </w:pPr>
    </w:p>
    <w:sectPr w:rsidR="00A16F3B" w:rsidRPr="00492820" w:rsidSect="00E33F94">
      <w:footerReference w:type="default" r:id="rId9"/>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A76" w:rsidRDefault="00E50A76" w:rsidP="00BD7D02">
      <w:pPr>
        <w:spacing w:after="0" w:line="240" w:lineRule="auto"/>
      </w:pPr>
      <w:r>
        <w:separator/>
      </w:r>
    </w:p>
  </w:endnote>
  <w:endnote w:type="continuationSeparator" w:id="0">
    <w:p w:rsidR="00E50A76" w:rsidRDefault="00E50A76" w:rsidP="00BD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119211"/>
      <w:docPartObj>
        <w:docPartGallery w:val="Page Numbers (Bottom of Page)"/>
        <w:docPartUnique/>
      </w:docPartObj>
    </w:sdtPr>
    <w:sdtEndPr/>
    <w:sdtContent>
      <w:p w:rsidR="004730D8" w:rsidRDefault="004730D8">
        <w:pPr>
          <w:pStyle w:val="af"/>
          <w:jc w:val="right"/>
        </w:pPr>
        <w:r>
          <w:fldChar w:fldCharType="begin"/>
        </w:r>
        <w:r>
          <w:instrText>PAGE   \* MERGEFORMAT</w:instrText>
        </w:r>
        <w:r>
          <w:fldChar w:fldCharType="separate"/>
        </w:r>
        <w:r w:rsidR="00861D3C">
          <w:rPr>
            <w:noProof/>
          </w:rPr>
          <w:t>1</w:t>
        </w:r>
        <w:r>
          <w:fldChar w:fldCharType="end"/>
        </w:r>
      </w:p>
    </w:sdtContent>
  </w:sdt>
  <w:p w:rsidR="004730D8" w:rsidRDefault="004730D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A76" w:rsidRDefault="00E50A76" w:rsidP="00BD7D02">
      <w:pPr>
        <w:spacing w:after="0" w:line="240" w:lineRule="auto"/>
      </w:pPr>
      <w:r>
        <w:separator/>
      </w:r>
    </w:p>
  </w:footnote>
  <w:footnote w:type="continuationSeparator" w:id="0">
    <w:p w:rsidR="00E50A76" w:rsidRDefault="00E50A76" w:rsidP="00BD7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213"/>
    <w:multiLevelType w:val="multilevel"/>
    <w:tmpl w:val="CD443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A1327BA"/>
    <w:multiLevelType w:val="hybridMultilevel"/>
    <w:tmpl w:val="F35A547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5E81D3C"/>
    <w:multiLevelType w:val="multilevel"/>
    <w:tmpl w:val="8FB23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BEB452E"/>
    <w:multiLevelType w:val="hybridMultilevel"/>
    <w:tmpl w:val="186C5E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E462937"/>
    <w:multiLevelType w:val="multilevel"/>
    <w:tmpl w:val="9C74B6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5A317B8"/>
    <w:multiLevelType w:val="multilevel"/>
    <w:tmpl w:val="2E0AC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5FF62D6"/>
    <w:multiLevelType w:val="hybridMultilevel"/>
    <w:tmpl w:val="211458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0392A9E"/>
    <w:multiLevelType w:val="multilevel"/>
    <w:tmpl w:val="F99A51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3100073D"/>
    <w:multiLevelType w:val="multilevel"/>
    <w:tmpl w:val="98E405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23E2230"/>
    <w:multiLevelType w:val="hybridMultilevel"/>
    <w:tmpl w:val="F6442A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9D550E8"/>
    <w:multiLevelType w:val="hybridMultilevel"/>
    <w:tmpl w:val="CFE664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9F073D5"/>
    <w:multiLevelType w:val="hybridMultilevel"/>
    <w:tmpl w:val="D1B4A3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C345D03"/>
    <w:multiLevelType w:val="hybridMultilevel"/>
    <w:tmpl w:val="2186828C"/>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0720D97"/>
    <w:multiLevelType w:val="hybridMultilevel"/>
    <w:tmpl w:val="7E4ED4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4C6C1872"/>
    <w:multiLevelType w:val="hybridMultilevel"/>
    <w:tmpl w:val="96BAD4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598932D9"/>
    <w:multiLevelType w:val="hybridMultilevel"/>
    <w:tmpl w:val="4622FA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74B503C3"/>
    <w:multiLevelType w:val="hybridMultilevel"/>
    <w:tmpl w:val="47FCFB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9"/>
  </w:num>
  <w:num w:numId="5">
    <w:abstractNumId w:val="16"/>
  </w:num>
  <w:num w:numId="6">
    <w:abstractNumId w:val="3"/>
  </w:num>
  <w:num w:numId="7">
    <w:abstractNumId w:val="6"/>
  </w:num>
  <w:num w:numId="8">
    <w:abstractNumId w:val="14"/>
  </w:num>
  <w:num w:numId="9">
    <w:abstractNumId w:val="5"/>
  </w:num>
  <w:num w:numId="10">
    <w:abstractNumId w:val="4"/>
  </w:num>
  <w:num w:numId="11">
    <w:abstractNumId w:val="15"/>
  </w:num>
  <w:num w:numId="12">
    <w:abstractNumId w:val="13"/>
  </w:num>
  <w:num w:numId="13">
    <w:abstractNumId w:val="1"/>
  </w:num>
  <w:num w:numId="14">
    <w:abstractNumId w:val="8"/>
  </w:num>
  <w:num w:numId="15">
    <w:abstractNumId w:val="0"/>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94"/>
    <w:rsid w:val="00003D4B"/>
    <w:rsid w:val="00013B1B"/>
    <w:rsid w:val="00030A07"/>
    <w:rsid w:val="000336B4"/>
    <w:rsid w:val="0004632A"/>
    <w:rsid w:val="0004667A"/>
    <w:rsid w:val="00064607"/>
    <w:rsid w:val="00074934"/>
    <w:rsid w:val="00076AA8"/>
    <w:rsid w:val="00077E94"/>
    <w:rsid w:val="000814E4"/>
    <w:rsid w:val="00081FA4"/>
    <w:rsid w:val="00091704"/>
    <w:rsid w:val="00097A43"/>
    <w:rsid w:val="000D0A4F"/>
    <w:rsid w:val="000D4014"/>
    <w:rsid w:val="000E1B7D"/>
    <w:rsid w:val="000E7F2C"/>
    <w:rsid w:val="000F2E2F"/>
    <w:rsid w:val="000F70E6"/>
    <w:rsid w:val="0010222E"/>
    <w:rsid w:val="00130297"/>
    <w:rsid w:val="001475D2"/>
    <w:rsid w:val="0015034A"/>
    <w:rsid w:val="00157601"/>
    <w:rsid w:val="00171820"/>
    <w:rsid w:val="0019692D"/>
    <w:rsid w:val="001A2EB9"/>
    <w:rsid w:val="001B1B7B"/>
    <w:rsid w:val="001B1DD4"/>
    <w:rsid w:val="001F0183"/>
    <w:rsid w:val="001F3835"/>
    <w:rsid w:val="001F4C8B"/>
    <w:rsid w:val="002060B9"/>
    <w:rsid w:val="002204EB"/>
    <w:rsid w:val="00242924"/>
    <w:rsid w:val="00284354"/>
    <w:rsid w:val="002C58F9"/>
    <w:rsid w:val="002D2FE3"/>
    <w:rsid w:val="002E11DA"/>
    <w:rsid w:val="002E7142"/>
    <w:rsid w:val="00333898"/>
    <w:rsid w:val="00341719"/>
    <w:rsid w:val="003521A0"/>
    <w:rsid w:val="00352B68"/>
    <w:rsid w:val="00364A8E"/>
    <w:rsid w:val="00367153"/>
    <w:rsid w:val="00386909"/>
    <w:rsid w:val="003A3B6B"/>
    <w:rsid w:val="003B058A"/>
    <w:rsid w:val="003C4B53"/>
    <w:rsid w:val="003E3795"/>
    <w:rsid w:val="003E6944"/>
    <w:rsid w:val="003F48C2"/>
    <w:rsid w:val="0042473D"/>
    <w:rsid w:val="004368DA"/>
    <w:rsid w:val="004401CA"/>
    <w:rsid w:val="00453703"/>
    <w:rsid w:val="0045689E"/>
    <w:rsid w:val="00463714"/>
    <w:rsid w:val="004677B4"/>
    <w:rsid w:val="00471D79"/>
    <w:rsid w:val="004730D8"/>
    <w:rsid w:val="0048324A"/>
    <w:rsid w:val="004871DF"/>
    <w:rsid w:val="00492820"/>
    <w:rsid w:val="00493D0D"/>
    <w:rsid w:val="0049400F"/>
    <w:rsid w:val="004A242F"/>
    <w:rsid w:val="004B77CE"/>
    <w:rsid w:val="004C1DFE"/>
    <w:rsid w:val="004C2104"/>
    <w:rsid w:val="004C215F"/>
    <w:rsid w:val="004C516F"/>
    <w:rsid w:val="004C5B39"/>
    <w:rsid w:val="004D2754"/>
    <w:rsid w:val="004D6C0D"/>
    <w:rsid w:val="004E1660"/>
    <w:rsid w:val="004E39D4"/>
    <w:rsid w:val="005073BE"/>
    <w:rsid w:val="005431EB"/>
    <w:rsid w:val="00543B18"/>
    <w:rsid w:val="00555EB4"/>
    <w:rsid w:val="00566719"/>
    <w:rsid w:val="005823EC"/>
    <w:rsid w:val="005B7EE8"/>
    <w:rsid w:val="005C388F"/>
    <w:rsid w:val="005D04CA"/>
    <w:rsid w:val="005F27BA"/>
    <w:rsid w:val="0060256C"/>
    <w:rsid w:val="00606700"/>
    <w:rsid w:val="00615D5A"/>
    <w:rsid w:val="0062158A"/>
    <w:rsid w:val="006229DF"/>
    <w:rsid w:val="006358BD"/>
    <w:rsid w:val="00640A93"/>
    <w:rsid w:val="00640EA1"/>
    <w:rsid w:val="006624F3"/>
    <w:rsid w:val="006641F3"/>
    <w:rsid w:val="00683320"/>
    <w:rsid w:val="00695D0E"/>
    <w:rsid w:val="006A43B2"/>
    <w:rsid w:val="006E0ABD"/>
    <w:rsid w:val="006F0505"/>
    <w:rsid w:val="006F32A2"/>
    <w:rsid w:val="007024F5"/>
    <w:rsid w:val="00716468"/>
    <w:rsid w:val="00754BC2"/>
    <w:rsid w:val="00756234"/>
    <w:rsid w:val="0076338B"/>
    <w:rsid w:val="007C6D59"/>
    <w:rsid w:val="007D51BB"/>
    <w:rsid w:val="007D7604"/>
    <w:rsid w:val="007E1CEF"/>
    <w:rsid w:val="008067AA"/>
    <w:rsid w:val="008279D7"/>
    <w:rsid w:val="00833ECE"/>
    <w:rsid w:val="008470E4"/>
    <w:rsid w:val="00861D3C"/>
    <w:rsid w:val="008668D3"/>
    <w:rsid w:val="00870643"/>
    <w:rsid w:val="00892037"/>
    <w:rsid w:val="00893390"/>
    <w:rsid w:val="0089474E"/>
    <w:rsid w:val="008A3874"/>
    <w:rsid w:val="008A7570"/>
    <w:rsid w:val="008B6985"/>
    <w:rsid w:val="008B6F41"/>
    <w:rsid w:val="008C5A9E"/>
    <w:rsid w:val="008D5F15"/>
    <w:rsid w:val="008E17F1"/>
    <w:rsid w:val="008F20AC"/>
    <w:rsid w:val="008F28AC"/>
    <w:rsid w:val="008F5762"/>
    <w:rsid w:val="009018D5"/>
    <w:rsid w:val="009074A9"/>
    <w:rsid w:val="00934E4F"/>
    <w:rsid w:val="009545EF"/>
    <w:rsid w:val="00960663"/>
    <w:rsid w:val="009640C7"/>
    <w:rsid w:val="00966D00"/>
    <w:rsid w:val="00992557"/>
    <w:rsid w:val="009A7F74"/>
    <w:rsid w:val="009B1434"/>
    <w:rsid w:val="009B3CF6"/>
    <w:rsid w:val="009D3386"/>
    <w:rsid w:val="009D719E"/>
    <w:rsid w:val="00A16F3B"/>
    <w:rsid w:val="00A224CE"/>
    <w:rsid w:val="00A26729"/>
    <w:rsid w:val="00A613CC"/>
    <w:rsid w:val="00A6609B"/>
    <w:rsid w:val="00A91F10"/>
    <w:rsid w:val="00AD08AC"/>
    <w:rsid w:val="00B172B0"/>
    <w:rsid w:val="00B270EE"/>
    <w:rsid w:val="00B32E80"/>
    <w:rsid w:val="00B33A23"/>
    <w:rsid w:val="00B40741"/>
    <w:rsid w:val="00B43A00"/>
    <w:rsid w:val="00B6688A"/>
    <w:rsid w:val="00B7401D"/>
    <w:rsid w:val="00B76728"/>
    <w:rsid w:val="00B927F6"/>
    <w:rsid w:val="00B95F20"/>
    <w:rsid w:val="00BA0EB1"/>
    <w:rsid w:val="00BC2D9E"/>
    <w:rsid w:val="00BC46B0"/>
    <w:rsid w:val="00BD0BBC"/>
    <w:rsid w:val="00BD7461"/>
    <w:rsid w:val="00BD7D02"/>
    <w:rsid w:val="00BE3DC1"/>
    <w:rsid w:val="00BF4537"/>
    <w:rsid w:val="00C02AAD"/>
    <w:rsid w:val="00C06230"/>
    <w:rsid w:val="00C13F97"/>
    <w:rsid w:val="00C16E02"/>
    <w:rsid w:val="00C17F53"/>
    <w:rsid w:val="00C25E05"/>
    <w:rsid w:val="00C31092"/>
    <w:rsid w:val="00C36B28"/>
    <w:rsid w:val="00C4262F"/>
    <w:rsid w:val="00C43B0A"/>
    <w:rsid w:val="00C47E76"/>
    <w:rsid w:val="00C57566"/>
    <w:rsid w:val="00C64DC6"/>
    <w:rsid w:val="00C81BA4"/>
    <w:rsid w:val="00C86647"/>
    <w:rsid w:val="00C86C5C"/>
    <w:rsid w:val="00CB7EDA"/>
    <w:rsid w:val="00CC1ABD"/>
    <w:rsid w:val="00CC67F7"/>
    <w:rsid w:val="00CC7A18"/>
    <w:rsid w:val="00CD744F"/>
    <w:rsid w:val="00D01542"/>
    <w:rsid w:val="00D01CCB"/>
    <w:rsid w:val="00D04754"/>
    <w:rsid w:val="00D10131"/>
    <w:rsid w:val="00D378B6"/>
    <w:rsid w:val="00D43872"/>
    <w:rsid w:val="00D53A6C"/>
    <w:rsid w:val="00D54EAD"/>
    <w:rsid w:val="00D66DB7"/>
    <w:rsid w:val="00D709EB"/>
    <w:rsid w:val="00DA179B"/>
    <w:rsid w:val="00DA2E06"/>
    <w:rsid w:val="00DA5353"/>
    <w:rsid w:val="00DA5DCA"/>
    <w:rsid w:val="00E052B2"/>
    <w:rsid w:val="00E13F1F"/>
    <w:rsid w:val="00E24D16"/>
    <w:rsid w:val="00E2653D"/>
    <w:rsid w:val="00E30150"/>
    <w:rsid w:val="00E33F94"/>
    <w:rsid w:val="00E3682D"/>
    <w:rsid w:val="00E42793"/>
    <w:rsid w:val="00E45262"/>
    <w:rsid w:val="00E50A76"/>
    <w:rsid w:val="00E567D0"/>
    <w:rsid w:val="00E73E54"/>
    <w:rsid w:val="00E776FC"/>
    <w:rsid w:val="00E846EC"/>
    <w:rsid w:val="00E86AB5"/>
    <w:rsid w:val="00E907CB"/>
    <w:rsid w:val="00E950B9"/>
    <w:rsid w:val="00EA0F0E"/>
    <w:rsid w:val="00EA77DB"/>
    <w:rsid w:val="00EC7BA2"/>
    <w:rsid w:val="00EE3D43"/>
    <w:rsid w:val="00F03D0F"/>
    <w:rsid w:val="00F33592"/>
    <w:rsid w:val="00F53A71"/>
    <w:rsid w:val="00F758E7"/>
    <w:rsid w:val="00F87BB7"/>
    <w:rsid w:val="00F9671B"/>
    <w:rsid w:val="00FA1692"/>
    <w:rsid w:val="00FA3366"/>
    <w:rsid w:val="00FD36AB"/>
    <w:rsid w:val="00FE79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20AC"/>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8F20AC"/>
    <w:rPr>
      <w:rFonts w:ascii="Segoe UI" w:hAnsi="Segoe UI" w:cs="Segoe UI"/>
      <w:sz w:val="18"/>
      <w:szCs w:val="18"/>
    </w:rPr>
  </w:style>
  <w:style w:type="paragraph" w:styleId="a6">
    <w:name w:val="List Paragraph"/>
    <w:basedOn w:val="a"/>
    <w:uiPriority w:val="34"/>
    <w:qFormat/>
    <w:rsid w:val="008F28AC"/>
    <w:pPr>
      <w:ind w:left="720"/>
      <w:contextualSpacing/>
    </w:pPr>
  </w:style>
  <w:style w:type="character" w:styleId="a7">
    <w:name w:val="Hyperlink"/>
    <w:basedOn w:val="a0"/>
    <w:uiPriority w:val="99"/>
    <w:unhideWhenUsed/>
    <w:rsid w:val="00C81BA4"/>
    <w:rPr>
      <w:color w:val="0563C1" w:themeColor="hyperlink"/>
      <w:u w:val="single"/>
    </w:rPr>
  </w:style>
  <w:style w:type="character" w:styleId="a8">
    <w:name w:val="annotation reference"/>
    <w:basedOn w:val="a0"/>
    <w:uiPriority w:val="99"/>
    <w:semiHidden/>
    <w:unhideWhenUsed/>
    <w:rsid w:val="00B172B0"/>
    <w:rPr>
      <w:sz w:val="16"/>
      <w:szCs w:val="16"/>
    </w:rPr>
  </w:style>
  <w:style w:type="paragraph" w:styleId="a9">
    <w:name w:val="annotation text"/>
    <w:basedOn w:val="a"/>
    <w:link w:val="aa"/>
    <w:uiPriority w:val="99"/>
    <w:semiHidden/>
    <w:unhideWhenUsed/>
    <w:rsid w:val="00B172B0"/>
    <w:pPr>
      <w:spacing w:line="240" w:lineRule="auto"/>
    </w:pPr>
    <w:rPr>
      <w:sz w:val="20"/>
      <w:szCs w:val="20"/>
    </w:rPr>
  </w:style>
  <w:style w:type="character" w:customStyle="1" w:styleId="aa">
    <w:name w:val="Текст на коментар Знак"/>
    <w:basedOn w:val="a0"/>
    <w:link w:val="a9"/>
    <w:uiPriority w:val="99"/>
    <w:semiHidden/>
    <w:rsid w:val="00B172B0"/>
    <w:rPr>
      <w:sz w:val="20"/>
      <w:szCs w:val="20"/>
    </w:rPr>
  </w:style>
  <w:style w:type="paragraph" w:styleId="ab">
    <w:name w:val="annotation subject"/>
    <w:basedOn w:val="a9"/>
    <w:next w:val="a9"/>
    <w:link w:val="ac"/>
    <w:uiPriority w:val="99"/>
    <w:semiHidden/>
    <w:unhideWhenUsed/>
    <w:rsid w:val="00B172B0"/>
    <w:rPr>
      <w:b/>
      <w:bCs/>
    </w:rPr>
  </w:style>
  <w:style w:type="character" w:customStyle="1" w:styleId="ac">
    <w:name w:val="Предмет на коментар Знак"/>
    <w:basedOn w:val="aa"/>
    <w:link w:val="ab"/>
    <w:uiPriority w:val="99"/>
    <w:semiHidden/>
    <w:rsid w:val="00B172B0"/>
    <w:rPr>
      <w:b/>
      <w:bCs/>
      <w:sz w:val="20"/>
      <w:szCs w:val="20"/>
    </w:rPr>
  </w:style>
  <w:style w:type="paragraph" w:styleId="ad">
    <w:name w:val="header"/>
    <w:basedOn w:val="a"/>
    <w:link w:val="ae"/>
    <w:uiPriority w:val="99"/>
    <w:unhideWhenUsed/>
    <w:rsid w:val="00BD7D02"/>
    <w:pPr>
      <w:tabs>
        <w:tab w:val="center" w:pos="4536"/>
        <w:tab w:val="right" w:pos="9072"/>
      </w:tabs>
      <w:spacing w:after="0" w:line="240" w:lineRule="auto"/>
    </w:pPr>
  </w:style>
  <w:style w:type="character" w:customStyle="1" w:styleId="ae">
    <w:name w:val="Горен колонтитул Знак"/>
    <w:basedOn w:val="a0"/>
    <w:link w:val="ad"/>
    <w:uiPriority w:val="99"/>
    <w:rsid w:val="00BD7D02"/>
  </w:style>
  <w:style w:type="paragraph" w:styleId="af">
    <w:name w:val="footer"/>
    <w:basedOn w:val="a"/>
    <w:link w:val="af0"/>
    <w:uiPriority w:val="99"/>
    <w:unhideWhenUsed/>
    <w:rsid w:val="00BD7D02"/>
    <w:pPr>
      <w:tabs>
        <w:tab w:val="center" w:pos="4536"/>
        <w:tab w:val="right" w:pos="9072"/>
      </w:tabs>
      <w:spacing w:after="0" w:line="240" w:lineRule="auto"/>
    </w:pPr>
  </w:style>
  <w:style w:type="character" w:customStyle="1" w:styleId="af0">
    <w:name w:val="Долен колонтитул Знак"/>
    <w:basedOn w:val="a0"/>
    <w:link w:val="af"/>
    <w:uiPriority w:val="99"/>
    <w:rsid w:val="00BD7D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20AC"/>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8F20AC"/>
    <w:rPr>
      <w:rFonts w:ascii="Segoe UI" w:hAnsi="Segoe UI" w:cs="Segoe UI"/>
      <w:sz w:val="18"/>
      <w:szCs w:val="18"/>
    </w:rPr>
  </w:style>
  <w:style w:type="paragraph" w:styleId="a6">
    <w:name w:val="List Paragraph"/>
    <w:basedOn w:val="a"/>
    <w:uiPriority w:val="34"/>
    <w:qFormat/>
    <w:rsid w:val="008F28AC"/>
    <w:pPr>
      <w:ind w:left="720"/>
      <w:contextualSpacing/>
    </w:pPr>
  </w:style>
  <w:style w:type="character" w:styleId="a7">
    <w:name w:val="Hyperlink"/>
    <w:basedOn w:val="a0"/>
    <w:uiPriority w:val="99"/>
    <w:unhideWhenUsed/>
    <w:rsid w:val="00C81BA4"/>
    <w:rPr>
      <w:color w:val="0563C1" w:themeColor="hyperlink"/>
      <w:u w:val="single"/>
    </w:rPr>
  </w:style>
  <w:style w:type="character" w:styleId="a8">
    <w:name w:val="annotation reference"/>
    <w:basedOn w:val="a0"/>
    <w:uiPriority w:val="99"/>
    <w:semiHidden/>
    <w:unhideWhenUsed/>
    <w:rsid w:val="00B172B0"/>
    <w:rPr>
      <w:sz w:val="16"/>
      <w:szCs w:val="16"/>
    </w:rPr>
  </w:style>
  <w:style w:type="paragraph" w:styleId="a9">
    <w:name w:val="annotation text"/>
    <w:basedOn w:val="a"/>
    <w:link w:val="aa"/>
    <w:uiPriority w:val="99"/>
    <w:semiHidden/>
    <w:unhideWhenUsed/>
    <w:rsid w:val="00B172B0"/>
    <w:pPr>
      <w:spacing w:line="240" w:lineRule="auto"/>
    </w:pPr>
    <w:rPr>
      <w:sz w:val="20"/>
      <w:szCs w:val="20"/>
    </w:rPr>
  </w:style>
  <w:style w:type="character" w:customStyle="1" w:styleId="aa">
    <w:name w:val="Текст на коментар Знак"/>
    <w:basedOn w:val="a0"/>
    <w:link w:val="a9"/>
    <w:uiPriority w:val="99"/>
    <w:semiHidden/>
    <w:rsid w:val="00B172B0"/>
    <w:rPr>
      <w:sz w:val="20"/>
      <w:szCs w:val="20"/>
    </w:rPr>
  </w:style>
  <w:style w:type="paragraph" w:styleId="ab">
    <w:name w:val="annotation subject"/>
    <w:basedOn w:val="a9"/>
    <w:next w:val="a9"/>
    <w:link w:val="ac"/>
    <w:uiPriority w:val="99"/>
    <w:semiHidden/>
    <w:unhideWhenUsed/>
    <w:rsid w:val="00B172B0"/>
    <w:rPr>
      <w:b/>
      <w:bCs/>
    </w:rPr>
  </w:style>
  <w:style w:type="character" w:customStyle="1" w:styleId="ac">
    <w:name w:val="Предмет на коментар Знак"/>
    <w:basedOn w:val="aa"/>
    <w:link w:val="ab"/>
    <w:uiPriority w:val="99"/>
    <w:semiHidden/>
    <w:rsid w:val="00B172B0"/>
    <w:rPr>
      <w:b/>
      <w:bCs/>
      <w:sz w:val="20"/>
      <w:szCs w:val="20"/>
    </w:rPr>
  </w:style>
  <w:style w:type="paragraph" w:styleId="ad">
    <w:name w:val="header"/>
    <w:basedOn w:val="a"/>
    <w:link w:val="ae"/>
    <w:uiPriority w:val="99"/>
    <w:unhideWhenUsed/>
    <w:rsid w:val="00BD7D02"/>
    <w:pPr>
      <w:tabs>
        <w:tab w:val="center" w:pos="4536"/>
        <w:tab w:val="right" w:pos="9072"/>
      </w:tabs>
      <w:spacing w:after="0" w:line="240" w:lineRule="auto"/>
    </w:pPr>
  </w:style>
  <w:style w:type="character" w:customStyle="1" w:styleId="ae">
    <w:name w:val="Горен колонтитул Знак"/>
    <w:basedOn w:val="a0"/>
    <w:link w:val="ad"/>
    <w:uiPriority w:val="99"/>
    <w:rsid w:val="00BD7D02"/>
  </w:style>
  <w:style w:type="paragraph" w:styleId="af">
    <w:name w:val="footer"/>
    <w:basedOn w:val="a"/>
    <w:link w:val="af0"/>
    <w:uiPriority w:val="99"/>
    <w:unhideWhenUsed/>
    <w:rsid w:val="00BD7D02"/>
    <w:pPr>
      <w:tabs>
        <w:tab w:val="center" w:pos="4536"/>
        <w:tab w:val="right" w:pos="9072"/>
      </w:tabs>
      <w:spacing w:after="0" w:line="240" w:lineRule="auto"/>
    </w:pPr>
  </w:style>
  <w:style w:type="character" w:customStyle="1" w:styleId="af0">
    <w:name w:val="Долен колонтитул Знак"/>
    <w:basedOn w:val="a0"/>
    <w:link w:val="af"/>
    <w:uiPriority w:val="99"/>
    <w:rsid w:val="00BD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6423">
      <w:bodyDiv w:val="1"/>
      <w:marLeft w:val="0"/>
      <w:marRight w:val="0"/>
      <w:marTop w:val="0"/>
      <w:marBottom w:val="0"/>
      <w:divBdr>
        <w:top w:val="none" w:sz="0" w:space="0" w:color="auto"/>
        <w:left w:val="none" w:sz="0" w:space="0" w:color="auto"/>
        <w:bottom w:val="none" w:sz="0" w:space="0" w:color="auto"/>
        <w:right w:val="none" w:sz="0" w:space="0" w:color="auto"/>
      </w:divBdr>
    </w:div>
    <w:div w:id="131140344">
      <w:bodyDiv w:val="1"/>
      <w:marLeft w:val="0"/>
      <w:marRight w:val="0"/>
      <w:marTop w:val="0"/>
      <w:marBottom w:val="0"/>
      <w:divBdr>
        <w:top w:val="none" w:sz="0" w:space="0" w:color="auto"/>
        <w:left w:val="none" w:sz="0" w:space="0" w:color="auto"/>
        <w:bottom w:val="none" w:sz="0" w:space="0" w:color="auto"/>
        <w:right w:val="none" w:sz="0" w:space="0" w:color="auto"/>
      </w:divBdr>
    </w:div>
    <w:div w:id="233206319">
      <w:bodyDiv w:val="1"/>
      <w:marLeft w:val="0"/>
      <w:marRight w:val="0"/>
      <w:marTop w:val="0"/>
      <w:marBottom w:val="0"/>
      <w:divBdr>
        <w:top w:val="none" w:sz="0" w:space="0" w:color="auto"/>
        <w:left w:val="none" w:sz="0" w:space="0" w:color="auto"/>
        <w:bottom w:val="none" w:sz="0" w:space="0" w:color="auto"/>
        <w:right w:val="none" w:sz="0" w:space="0" w:color="auto"/>
      </w:divBdr>
    </w:div>
    <w:div w:id="465511529">
      <w:bodyDiv w:val="1"/>
      <w:marLeft w:val="0"/>
      <w:marRight w:val="0"/>
      <w:marTop w:val="0"/>
      <w:marBottom w:val="0"/>
      <w:divBdr>
        <w:top w:val="none" w:sz="0" w:space="0" w:color="auto"/>
        <w:left w:val="none" w:sz="0" w:space="0" w:color="auto"/>
        <w:bottom w:val="none" w:sz="0" w:space="0" w:color="auto"/>
        <w:right w:val="none" w:sz="0" w:space="0" w:color="auto"/>
      </w:divBdr>
    </w:div>
    <w:div w:id="548807605">
      <w:bodyDiv w:val="1"/>
      <w:marLeft w:val="0"/>
      <w:marRight w:val="0"/>
      <w:marTop w:val="0"/>
      <w:marBottom w:val="0"/>
      <w:divBdr>
        <w:top w:val="none" w:sz="0" w:space="0" w:color="auto"/>
        <w:left w:val="none" w:sz="0" w:space="0" w:color="auto"/>
        <w:bottom w:val="none" w:sz="0" w:space="0" w:color="auto"/>
        <w:right w:val="none" w:sz="0" w:space="0" w:color="auto"/>
      </w:divBdr>
    </w:div>
    <w:div w:id="609707425">
      <w:bodyDiv w:val="1"/>
      <w:marLeft w:val="0"/>
      <w:marRight w:val="0"/>
      <w:marTop w:val="0"/>
      <w:marBottom w:val="0"/>
      <w:divBdr>
        <w:top w:val="none" w:sz="0" w:space="0" w:color="auto"/>
        <w:left w:val="none" w:sz="0" w:space="0" w:color="auto"/>
        <w:bottom w:val="none" w:sz="0" w:space="0" w:color="auto"/>
        <w:right w:val="none" w:sz="0" w:space="0" w:color="auto"/>
      </w:divBdr>
    </w:div>
    <w:div w:id="1381779408">
      <w:bodyDiv w:val="1"/>
      <w:marLeft w:val="0"/>
      <w:marRight w:val="0"/>
      <w:marTop w:val="0"/>
      <w:marBottom w:val="0"/>
      <w:divBdr>
        <w:top w:val="none" w:sz="0" w:space="0" w:color="auto"/>
        <w:left w:val="none" w:sz="0" w:space="0" w:color="auto"/>
        <w:bottom w:val="none" w:sz="0" w:space="0" w:color="auto"/>
        <w:right w:val="none" w:sz="0" w:space="0" w:color="auto"/>
      </w:divBdr>
    </w:div>
    <w:div w:id="1449204442">
      <w:bodyDiv w:val="1"/>
      <w:marLeft w:val="0"/>
      <w:marRight w:val="0"/>
      <w:marTop w:val="0"/>
      <w:marBottom w:val="0"/>
      <w:divBdr>
        <w:top w:val="none" w:sz="0" w:space="0" w:color="auto"/>
        <w:left w:val="none" w:sz="0" w:space="0" w:color="auto"/>
        <w:bottom w:val="none" w:sz="0" w:space="0" w:color="auto"/>
        <w:right w:val="none" w:sz="0" w:space="0" w:color="auto"/>
      </w:divBdr>
    </w:div>
    <w:div w:id="1821117057">
      <w:bodyDiv w:val="1"/>
      <w:marLeft w:val="0"/>
      <w:marRight w:val="0"/>
      <w:marTop w:val="0"/>
      <w:marBottom w:val="0"/>
      <w:divBdr>
        <w:top w:val="none" w:sz="0" w:space="0" w:color="auto"/>
        <w:left w:val="none" w:sz="0" w:space="0" w:color="auto"/>
        <w:bottom w:val="none" w:sz="0" w:space="0" w:color="auto"/>
        <w:right w:val="none" w:sz="0" w:space="0" w:color="auto"/>
      </w:divBdr>
    </w:div>
    <w:div w:id="1994261779">
      <w:bodyDiv w:val="1"/>
      <w:marLeft w:val="0"/>
      <w:marRight w:val="0"/>
      <w:marTop w:val="0"/>
      <w:marBottom w:val="0"/>
      <w:divBdr>
        <w:top w:val="none" w:sz="0" w:space="0" w:color="auto"/>
        <w:left w:val="none" w:sz="0" w:space="0" w:color="auto"/>
        <w:bottom w:val="none" w:sz="0" w:space="0" w:color="auto"/>
        <w:right w:val="none" w:sz="0" w:space="0" w:color="auto"/>
      </w:divBdr>
    </w:div>
    <w:div w:id="2057044580">
      <w:bodyDiv w:val="1"/>
      <w:marLeft w:val="0"/>
      <w:marRight w:val="0"/>
      <w:marTop w:val="0"/>
      <w:marBottom w:val="0"/>
      <w:divBdr>
        <w:top w:val="none" w:sz="0" w:space="0" w:color="auto"/>
        <w:left w:val="none" w:sz="0" w:space="0" w:color="auto"/>
        <w:bottom w:val="none" w:sz="0" w:space="0" w:color="auto"/>
        <w:right w:val="none" w:sz="0" w:space="0" w:color="auto"/>
      </w:divBdr>
    </w:div>
    <w:div w:id="2087604079">
      <w:bodyDiv w:val="1"/>
      <w:marLeft w:val="0"/>
      <w:marRight w:val="0"/>
      <w:marTop w:val="0"/>
      <w:marBottom w:val="0"/>
      <w:divBdr>
        <w:top w:val="none" w:sz="0" w:space="0" w:color="auto"/>
        <w:left w:val="none" w:sz="0" w:space="0" w:color="auto"/>
        <w:bottom w:val="none" w:sz="0" w:space="0" w:color="auto"/>
        <w:right w:val="none" w:sz="0" w:space="0" w:color="auto"/>
      </w:divBdr>
    </w:div>
    <w:div w:id="211238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43580-433E-4D4B-B5AB-75758B42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5248</Words>
  <Characters>29915</Characters>
  <Application>Microsoft Office Word</Application>
  <DocSecurity>0</DocSecurity>
  <Lines>249</Lines>
  <Paragraphs>70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Sinapova</dc:creator>
  <cp:lastModifiedBy>Katerina Sinapova</cp:lastModifiedBy>
  <cp:revision>2</cp:revision>
  <cp:lastPrinted>2020-07-03T12:55:00Z</cp:lastPrinted>
  <dcterms:created xsi:type="dcterms:W3CDTF">2020-08-14T07:21:00Z</dcterms:created>
  <dcterms:modified xsi:type="dcterms:W3CDTF">2020-08-14T07:21:00Z</dcterms:modified>
</cp:coreProperties>
</file>