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23" w:rsidRDefault="00163C6A">
      <w:pPr>
        <w:rPr>
          <w:sz w:val="2"/>
          <w:szCs w:val="2"/>
        </w:rPr>
      </w:pPr>
      <w:r>
        <w:pict>
          <v:rect id="_x0000_s1026" style="position:absolute;margin-left:292.1pt;margin-top:265.1pt;width:102.25pt;height:41.35pt;z-index:-251658752;mso-position-horizontal-relative:page;mso-position-vertical-relative:page" fillcolor="#060606" stroked="f">
            <w10:wrap anchorx="page" anchory="page"/>
          </v:rect>
        </w:pict>
      </w:r>
    </w:p>
    <w:p w:rsidR="006F1523" w:rsidRDefault="00F421C9">
      <w:pPr>
        <w:pStyle w:val="10"/>
        <w:framePr w:w="9461" w:h="892" w:hRule="exact" w:wrap="none" w:vAnchor="page" w:hAnchor="page" w:x="1225" w:y="2143"/>
        <w:shd w:val="clear" w:color="auto" w:fill="auto"/>
        <w:spacing w:after="0"/>
        <w:ind w:left="100"/>
      </w:pPr>
      <w:bookmarkStart w:id="0" w:name="bookmark0"/>
      <w:r>
        <w:t>Становище на администрацията на Министерския съвет</w:t>
      </w:r>
      <w:bookmarkEnd w:id="0"/>
    </w:p>
    <w:p w:rsidR="006F1523" w:rsidRDefault="00F421C9">
      <w:pPr>
        <w:pStyle w:val="a0"/>
        <w:framePr w:wrap="none" w:vAnchor="page" w:hAnchor="page" w:x="2919" w:y="3253"/>
        <w:shd w:val="clear" w:color="auto" w:fill="auto"/>
        <w:spacing w:line="140" w:lineRule="exact"/>
      </w:pPr>
      <w:r>
        <w:t>Съгласуването</w:t>
      </w:r>
      <w:r>
        <w:rPr>
          <w:rStyle w:val="0pt"/>
        </w:rPr>
        <w:t xml:space="preserve"> се </w:t>
      </w:r>
      <w:r>
        <w:t>извършва на основание чл. 21, ал.</w:t>
      </w:r>
      <w:r>
        <w:rPr>
          <w:rStyle w:val="0pt"/>
        </w:rPr>
        <w:t xml:space="preserve"> 5 </w:t>
      </w:r>
      <w:r>
        <w:t>от Закона за нормативните актове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3154"/>
        <w:gridCol w:w="2074"/>
        <w:gridCol w:w="2789"/>
      </w:tblGrid>
      <w:tr w:rsidR="006F1523">
        <w:trPr>
          <w:trHeight w:hRule="exact" w:val="370"/>
        </w:trPr>
        <w:tc>
          <w:tcPr>
            <w:tcW w:w="4589" w:type="dxa"/>
            <w:gridSpan w:val="2"/>
            <w:tcBorders>
              <w:left w:val="single" w:sz="4" w:space="0" w:color="auto"/>
            </w:tcBorders>
            <w:shd w:val="clear" w:color="auto" w:fill="000000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0pt"/>
              </w:rPr>
              <w:t>Проект на акт:</w:t>
            </w:r>
          </w:p>
        </w:tc>
        <w:tc>
          <w:tcPr>
            <w:tcW w:w="2074" w:type="dxa"/>
            <w:vMerge w:val="restart"/>
            <w:shd w:val="clear" w:color="auto" w:fill="000000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15pt0pt"/>
              </w:rPr>
              <w:t>Вид оценка: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F1523" w:rsidRDefault="004C268A" w:rsidP="004C268A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00" w:lineRule="exact"/>
              <w:jc w:val="left"/>
            </w:pPr>
            <w:r>
              <w:rPr>
                <w:rStyle w:val="a3"/>
              </w:rPr>
              <w:t>Частична</w:t>
            </w:r>
          </w:p>
        </w:tc>
      </w:tr>
      <w:tr w:rsidR="006F1523">
        <w:trPr>
          <w:trHeight w:hRule="exact" w:val="413"/>
        </w:trPr>
        <w:tc>
          <w:tcPr>
            <w:tcW w:w="458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379" w:lineRule="exact"/>
              <w:ind w:firstLine="0"/>
            </w:pPr>
            <w:r>
              <w:rPr>
                <w:rStyle w:val="a3"/>
              </w:rPr>
              <w:t>Проект на Постановление на Министерския съвет за изменение и допълнение на Наредбата за трудовите и непосредствено свързани с тях отношения между членовете на екипажа и на обслужващия персонал на кораба и корабопритежателя</w:t>
            </w:r>
          </w:p>
        </w:tc>
        <w:tc>
          <w:tcPr>
            <w:tcW w:w="2074" w:type="dxa"/>
            <w:vMerge/>
            <w:shd w:val="clear" w:color="auto" w:fill="000000"/>
          </w:tcPr>
          <w:p w:rsidR="006F1523" w:rsidRDefault="006F1523">
            <w:pPr>
              <w:framePr w:w="9451" w:h="3974" w:wrap="none" w:vAnchor="page" w:hAnchor="page" w:x="1230" w:y="3451"/>
            </w:pPr>
          </w:p>
        </w:tc>
        <w:tc>
          <w:tcPr>
            <w:tcW w:w="278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1523" w:rsidRDefault="006F1523">
            <w:pPr>
              <w:framePr w:w="9451" w:h="3974" w:wrap="none" w:vAnchor="page" w:hAnchor="page" w:x="1230" w:y="3451"/>
            </w:pPr>
          </w:p>
        </w:tc>
      </w:tr>
      <w:tr w:rsidR="006F1523">
        <w:trPr>
          <w:trHeight w:hRule="exact" w:val="293"/>
        </w:trPr>
        <w:tc>
          <w:tcPr>
            <w:tcW w:w="45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1523" w:rsidRDefault="006F1523">
            <w:pPr>
              <w:framePr w:w="9451" w:h="3974" w:wrap="none" w:vAnchor="page" w:hAnchor="page" w:x="1230" w:y="3451"/>
            </w:pPr>
          </w:p>
        </w:tc>
        <w:tc>
          <w:tcPr>
            <w:tcW w:w="2074" w:type="dxa"/>
            <w:shd w:val="clear" w:color="auto" w:fill="000000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15pt0pt"/>
              </w:rPr>
              <w:t>Становище по ред:</w:t>
            </w:r>
          </w:p>
        </w:tc>
        <w:tc>
          <w:tcPr>
            <w:tcW w:w="27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3"/>
              </w:rPr>
              <w:t>ЕдинственсЬсъгласуване</w:t>
            </w:r>
          </w:p>
        </w:tc>
      </w:tr>
      <w:tr w:rsidR="006F1523">
        <w:trPr>
          <w:trHeight w:hRule="exact" w:val="298"/>
        </w:trPr>
        <w:tc>
          <w:tcPr>
            <w:tcW w:w="45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1523" w:rsidRDefault="006F1523">
            <w:pPr>
              <w:framePr w:w="9451" w:h="3974" w:wrap="none" w:vAnchor="page" w:hAnchor="page" w:x="1230" w:y="3451"/>
            </w:pPr>
          </w:p>
        </w:tc>
        <w:tc>
          <w:tcPr>
            <w:tcW w:w="2074" w:type="dxa"/>
            <w:shd w:val="clear" w:color="auto" w:fill="000000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15pt0pt"/>
              </w:rPr>
              <w:t>Дата:</w:t>
            </w:r>
          </w:p>
        </w:tc>
        <w:tc>
          <w:tcPr>
            <w:tcW w:w="27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3"/>
              </w:rPr>
              <w:t>29.07.2019 )</w:t>
            </w:r>
          </w:p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tabs>
                <w:tab w:val="left" w:leader="dot" w:pos="1267"/>
              </w:tabs>
              <w:spacing w:before="0" w:line="210" w:lineRule="exact"/>
              <w:ind w:right="180" w:firstLine="0"/>
              <w:jc w:val="right"/>
            </w:pPr>
            <w:r>
              <w:rPr>
                <w:rStyle w:val="105pt"/>
              </w:rPr>
              <w:t>!</w:t>
            </w:r>
            <w:r>
              <w:rPr>
                <w:rStyle w:val="a3"/>
              </w:rPr>
              <w:t xml:space="preserve"> </w:t>
            </w:r>
            <w:r>
              <w:rPr>
                <w:rStyle w:val="a4"/>
              </w:rPr>
              <w:tab/>
            </w:r>
          </w:p>
        </w:tc>
      </w:tr>
      <w:tr w:rsidR="006F1523">
        <w:trPr>
          <w:trHeight w:hRule="exact" w:val="283"/>
        </w:trPr>
        <w:tc>
          <w:tcPr>
            <w:tcW w:w="45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1523" w:rsidRDefault="006F1523">
            <w:pPr>
              <w:framePr w:w="9451" w:h="3974" w:wrap="none" w:vAnchor="page" w:hAnchor="page" w:x="1230" w:y="3451"/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F1523" w:rsidRDefault="006F1523">
            <w:pPr>
              <w:framePr w:w="9451" w:h="3974" w:wrap="none" w:vAnchor="page" w:hAnchor="page" w:x="1230" w:y="3451"/>
              <w:rPr>
                <w:sz w:val="10"/>
                <w:szCs w:val="10"/>
              </w:rPr>
            </w:pPr>
          </w:p>
        </w:tc>
      </w:tr>
      <w:tr w:rsidR="006F1523">
        <w:trPr>
          <w:trHeight w:hRule="exact" w:val="1037"/>
        </w:trPr>
        <w:tc>
          <w:tcPr>
            <w:tcW w:w="45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1523" w:rsidRDefault="006F1523">
            <w:pPr>
              <w:framePr w:w="9451" w:h="3974" w:wrap="none" w:vAnchor="page" w:hAnchor="page" w:x="1230" w:y="3451"/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000000"/>
          </w:tcPr>
          <w:p w:rsidR="006F1523" w:rsidRDefault="004C268A" w:rsidP="004C268A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197" w:lineRule="exact"/>
              <w:ind w:firstLine="0"/>
            </w:pPr>
            <w:r>
              <w:rPr>
                <w:rStyle w:val="105pt0pt"/>
              </w:rPr>
              <w:t>В  отговор на  №7</w:t>
            </w:r>
            <w:bookmarkStart w:id="1" w:name="_GoBack"/>
            <w:bookmarkEnd w:id="1"/>
          </w:p>
        </w:tc>
        <w:tc>
          <w:tcPr>
            <w:tcW w:w="27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54" w:lineRule="exact"/>
              <w:ind w:left="120" w:firstLine="0"/>
              <w:jc w:val="left"/>
            </w:pPr>
            <w:r>
              <w:rPr>
                <w:rStyle w:val="a3"/>
              </w:rPr>
              <w:t>Министерство на транспорта, информационните технологии и съобщенията</w:t>
            </w:r>
          </w:p>
        </w:tc>
      </w:tr>
      <w:tr w:rsidR="006F1523">
        <w:trPr>
          <w:trHeight w:hRule="exact" w:val="403"/>
        </w:trPr>
        <w:tc>
          <w:tcPr>
            <w:tcW w:w="45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1523" w:rsidRDefault="006F1523">
            <w:pPr>
              <w:framePr w:w="9451" w:h="3974" w:wrap="none" w:vAnchor="page" w:hAnchor="page" w:x="1230" w:y="3451"/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523" w:rsidRDefault="006F1523">
            <w:pPr>
              <w:framePr w:w="9451" w:h="3974" w:wrap="none" w:vAnchor="page" w:hAnchor="page" w:x="1230" w:y="3451"/>
              <w:rPr>
                <w:sz w:val="10"/>
                <w:szCs w:val="10"/>
              </w:rPr>
            </w:pPr>
          </w:p>
        </w:tc>
      </w:tr>
      <w:tr w:rsidR="006F1523">
        <w:trPr>
          <w:trHeight w:hRule="exact" w:val="322"/>
        </w:trPr>
        <w:tc>
          <w:tcPr>
            <w:tcW w:w="1435" w:type="dxa"/>
            <w:shd w:val="clear" w:color="auto" w:fill="000000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0pt"/>
              </w:rPr>
              <w:t>Диспозитив: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3"/>
              </w:rPr>
              <w:t>Съгласува с препоръки</w:t>
            </w:r>
          </w:p>
        </w:tc>
      </w:tr>
      <w:tr w:rsidR="006F1523">
        <w:trPr>
          <w:trHeight w:hRule="exact" w:val="557"/>
        </w:trPr>
        <w:tc>
          <w:tcPr>
            <w:tcW w:w="1435" w:type="dxa"/>
            <w:shd w:val="clear" w:color="auto" w:fill="000000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0pt"/>
              </w:rPr>
              <w:t>Основание: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a3"/>
              </w:rPr>
              <w:t xml:space="preserve">,, « </w:t>
            </w:r>
            <w:r>
              <w:rPr>
                <w:rStyle w:val="a3"/>
                <w:lang w:val="en-US"/>
              </w:rPr>
              <w:t xml:space="preserve">v </w:t>
            </w:r>
            <w:r>
              <w:rPr>
                <w:rStyle w:val="a3"/>
              </w:rPr>
              <w:t xml:space="preserve">от Устройствения правилник на Министерския съвет и на Чл. 305, 3/1. 3, </w:t>
            </w:r>
            <w:r>
              <w:rPr>
                <w:rStyle w:val="7pt0pt"/>
              </w:rPr>
              <w:t xml:space="preserve">Т. </w:t>
            </w:r>
            <w:r>
              <w:rPr>
                <w:rStyle w:val="a3"/>
              </w:rPr>
              <w:t xml:space="preserve">2/ </w:t>
            </w:r>
            <w:r>
              <w:rPr>
                <w:rStyle w:val="7pt0pt"/>
              </w:rPr>
              <w:t xml:space="preserve">0. </w:t>
            </w:r>
            <w:r>
              <w:rPr>
                <w:rStyle w:val="a3"/>
              </w:rPr>
              <w:t>9</w:t>
            </w:r>
          </w:p>
          <w:p w:rsidR="006F1523" w:rsidRDefault="00F421C9">
            <w:pPr>
              <w:pStyle w:val="a2"/>
              <w:framePr w:w="9451" w:h="3974" w:wrap="none" w:vAnchor="page" w:hAnchor="page" w:x="1230" w:y="3451"/>
              <w:shd w:val="clear" w:color="auto" w:fill="auto"/>
              <w:spacing w:before="0" w:line="130" w:lineRule="exact"/>
              <w:ind w:left="2600" w:firstLine="0"/>
              <w:jc w:val="left"/>
            </w:pPr>
            <w:r>
              <w:rPr>
                <w:rStyle w:val="a3"/>
              </w:rPr>
              <w:t>неговата администрация</w:t>
            </w:r>
          </w:p>
        </w:tc>
      </w:tr>
    </w:tbl>
    <w:p w:rsidR="006F1523" w:rsidRDefault="00F421C9">
      <w:pPr>
        <w:pStyle w:val="20"/>
        <w:framePr w:w="9461" w:h="5883" w:hRule="exact" w:wrap="none" w:vAnchor="page" w:hAnchor="page" w:x="1225" w:y="828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30" w:lineRule="exact"/>
        <w:ind w:left="160"/>
      </w:pPr>
      <w:bookmarkStart w:id="2" w:name="bookmark1"/>
      <w:r>
        <w:t>Относно раздел 1 „Дефиниране на проблема":</w:t>
      </w:r>
      <w:bookmarkEnd w:id="2"/>
    </w:p>
    <w:p w:rsidR="006F1523" w:rsidRDefault="00F421C9">
      <w:pPr>
        <w:pStyle w:val="a2"/>
        <w:framePr w:w="9461" w:h="5883" w:hRule="exact" w:wrap="none" w:vAnchor="page" w:hAnchor="page" w:x="1225" w:y="8280"/>
        <w:shd w:val="clear" w:color="auto" w:fill="auto"/>
        <w:spacing w:before="0"/>
        <w:ind w:left="160" w:right="120"/>
      </w:pPr>
      <w:r>
        <w:t>Предлагаме за яснота изложението в т.1.2. да се допълни с кратка информация относно същността и целите на цитираните в оценката международни споразумения, както и да се опишат по-конкретно изискванията на Директива (ЕС) 2017/159 и на Директива 2018/131/ЕС, които следва да бъдат въведени в националното законодателство.</w:t>
      </w:r>
    </w:p>
    <w:p w:rsidR="006F1523" w:rsidRDefault="00F421C9">
      <w:pPr>
        <w:pStyle w:val="22"/>
        <w:framePr w:w="9461" w:h="5883" w:hRule="exact" w:wrap="none" w:vAnchor="page" w:hAnchor="page" w:x="1225" w:y="8280"/>
        <w:shd w:val="clear" w:color="auto" w:fill="auto"/>
        <w:spacing w:line="160" w:lineRule="exact"/>
        <w:ind w:left="100"/>
      </w:pPr>
      <w:r>
        <w:t>/</w:t>
      </w:r>
    </w:p>
    <w:p w:rsidR="006F1523" w:rsidRDefault="00F421C9">
      <w:pPr>
        <w:pStyle w:val="20"/>
        <w:framePr w:w="9461" w:h="5883" w:hRule="exact" w:wrap="none" w:vAnchor="page" w:hAnchor="page" w:x="1225" w:y="8280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230" w:lineRule="exact"/>
        <w:ind w:left="160"/>
      </w:pPr>
      <w:bookmarkStart w:id="3" w:name="bookmark2"/>
      <w:r>
        <w:t>Относно раздел 4 „Варианти на действие":</w:t>
      </w:r>
      <w:bookmarkEnd w:id="3"/>
    </w:p>
    <w:p w:rsidR="006F1523" w:rsidRDefault="00F421C9">
      <w:pPr>
        <w:pStyle w:val="a2"/>
        <w:framePr w:w="9461" w:h="5883" w:hRule="exact" w:wrap="none" w:vAnchor="page" w:hAnchor="page" w:x="1225" w:y="8280"/>
        <w:shd w:val="clear" w:color="auto" w:fill="auto"/>
        <w:spacing w:before="0" w:line="293" w:lineRule="exact"/>
        <w:ind w:left="160" w:right="120"/>
      </w:pPr>
      <w:r>
        <w:t>Предлагаме Вариант I да стане Вариант 0 'във всички раздели от оценката) и описанието му в раздел 4 да се допълни с изводи относно приложимостта на варианта за решаване на проблемите, както и за очакваните ефекти за заинтересованите страни при избор на този вариант.</w:t>
      </w:r>
    </w:p>
    <w:p w:rsidR="006F1523" w:rsidRDefault="00F421C9">
      <w:pPr>
        <w:pStyle w:val="a2"/>
        <w:framePr w:w="9461" w:h="5883" w:hRule="exact" w:wrap="none" w:vAnchor="page" w:hAnchor="page" w:x="1225" w:y="8280"/>
        <w:shd w:val="clear" w:color="auto" w:fill="auto"/>
        <w:spacing w:before="0" w:line="293" w:lineRule="exact"/>
        <w:ind w:left="160" w:right="120"/>
      </w:pPr>
      <w:r>
        <w:t>Предлагаме Вариант II да стане Вариант I (във всички раздели от оценката), а представянето му в раздел 4 да се допълни с информация относно готовността (ресурсна, кадрова и т.н.) на основните групи заинтересовани страни за изпълнение на предложените нормативни промени. В случай че са необходими промени и в други нормативни актове, това също следва да се посочи в този раздел, както и да се разгледат ефектите от промените за заинтересованите страни.</w:t>
      </w:r>
    </w:p>
    <w:p w:rsidR="006F1523" w:rsidRDefault="00F421C9">
      <w:pPr>
        <w:pStyle w:val="a2"/>
        <w:framePr w:w="9461" w:h="5883" w:hRule="exact" w:wrap="none" w:vAnchor="page" w:hAnchor="page" w:x="1225" w:y="8280"/>
        <w:shd w:val="clear" w:color="auto" w:fill="auto"/>
        <w:spacing w:before="0" w:line="293" w:lineRule="exact"/>
        <w:ind w:left="160"/>
      </w:pPr>
      <w:r>
        <w:t>В раздел 4 е необходимо да се посочи и кой е препоръчителният вариант за действие.</w:t>
      </w:r>
    </w:p>
    <w:p w:rsidR="006F1523" w:rsidRDefault="00F421C9">
      <w:pPr>
        <w:pStyle w:val="20"/>
        <w:framePr w:w="9461" w:h="5883" w:hRule="exact" w:wrap="none" w:vAnchor="page" w:hAnchor="page" w:x="1225" w:y="8280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0" w:line="379" w:lineRule="exact"/>
        <w:ind w:left="160" w:right="120"/>
      </w:pPr>
      <w:bookmarkStart w:id="4" w:name="bookmark3"/>
      <w:r>
        <w:t>Относно раздел 8.1. „Административната тежест за физическите и юридическите лица":</w:t>
      </w:r>
      <w:bookmarkEnd w:id="4"/>
    </w:p>
    <w:p w:rsidR="006F1523" w:rsidRDefault="00F421C9">
      <w:pPr>
        <w:pStyle w:val="a2"/>
        <w:framePr w:w="9461" w:h="5883" w:hRule="exact" w:wrap="none" w:vAnchor="page" w:hAnchor="page" w:x="1225" w:y="8280"/>
        <w:shd w:val="clear" w:color="auto" w:fill="auto"/>
        <w:spacing w:before="0" w:line="302" w:lineRule="exact"/>
        <w:ind w:left="160" w:right="120"/>
      </w:pPr>
      <w:r>
        <w:t>Предлагаме изложението в този раздел да се допълни с кратко описание на предложените промени и да се обоснове защо не се очакват промени в административната тежест.</w:t>
      </w:r>
    </w:p>
    <w:p w:rsidR="006F1523" w:rsidRDefault="00F421C9">
      <w:pPr>
        <w:pStyle w:val="30"/>
        <w:framePr w:w="9461" w:h="235" w:hRule="exact" w:wrap="none" w:vAnchor="page" w:hAnchor="page" w:x="1225" w:y="15086"/>
        <w:shd w:val="clear" w:color="auto" w:fill="auto"/>
        <w:spacing w:before="0" w:line="140" w:lineRule="exact"/>
        <w:ind w:left="100"/>
      </w:pPr>
      <w:r>
        <w:t>София, бул. „Дондуков"№ I, тел. централа: 02/940-29-99, факс: 02/ 981-81-70</w:t>
      </w:r>
    </w:p>
    <w:p w:rsidR="006F1523" w:rsidRDefault="006F1523">
      <w:pPr>
        <w:rPr>
          <w:sz w:val="2"/>
          <w:szCs w:val="2"/>
        </w:rPr>
        <w:sectPr w:rsidR="006F152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1523" w:rsidRDefault="00F421C9">
      <w:pPr>
        <w:pStyle w:val="20"/>
        <w:framePr w:w="9226" w:h="1411" w:hRule="exact" w:wrap="none" w:vAnchor="page" w:hAnchor="page" w:x="1797" w:y="1617"/>
        <w:shd w:val="clear" w:color="auto" w:fill="auto"/>
        <w:spacing w:before="0" w:after="0" w:line="374" w:lineRule="exact"/>
        <w:ind w:left="20" w:right="20" w:firstLine="440"/>
        <w:jc w:val="left"/>
      </w:pPr>
      <w:bookmarkStart w:id="5" w:name="bookmark4"/>
      <w:r>
        <w:rPr>
          <w:rStyle w:val="20pt"/>
          <w:b/>
          <w:bCs/>
        </w:rPr>
        <w:lastRenderedPageBreak/>
        <w:t>IV. Относно раздел 10 „Как въздейства актът върху микро, л/?алките и средните предприятия (МСП)?":</w:t>
      </w:r>
      <w:bookmarkEnd w:id="5"/>
    </w:p>
    <w:p w:rsidR="006F1523" w:rsidRDefault="00F421C9">
      <w:pPr>
        <w:pStyle w:val="a2"/>
        <w:framePr w:w="9226" w:h="1411" w:hRule="exact" w:wrap="none" w:vAnchor="page" w:hAnchor="page" w:x="1797" w:y="1617"/>
        <w:shd w:val="clear" w:color="auto" w:fill="auto"/>
        <w:spacing w:before="0" w:line="302" w:lineRule="exact"/>
        <w:ind w:left="20" w:right="20" w:firstLine="440"/>
        <w:jc w:val="left"/>
      </w:pPr>
      <w:r>
        <w:t>Предлагаме да се обоснове накратко защо не се очакват преки ефекти върху МСП при приемане на предложените нормативни промени.</w:t>
      </w:r>
    </w:p>
    <w:p w:rsidR="006F1523" w:rsidRDefault="00F421C9">
      <w:pPr>
        <w:pStyle w:val="a2"/>
        <w:framePr w:w="9226" w:h="4233" w:hRule="exact" w:wrap="none" w:vAnchor="page" w:hAnchor="page" w:x="1797" w:y="3951"/>
        <w:shd w:val="clear" w:color="auto" w:fill="auto"/>
        <w:spacing w:before="0" w:after="64" w:line="259" w:lineRule="exact"/>
        <w:ind w:left="20" w:right="20" w:firstLine="0"/>
      </w:pPr>
      <w:r>
        <w:t>*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съвети на неговата администрация.</w:t>
      </w:r>
    </w:p>
    <w:p w:rsidR="006F1523" w:rsidRDefault="00F421C9">
      <w:pPr>
        <w:pStyle w:val="a2"/>
        <w:framePr w:w="9226" w:h="4233" w:hRule="exact" w:wrap="none" w:vAnchor="page" w:hAnchor="page" w:x="1797" w:y="3951"/>
        <w:shd w:val="clear" w:color="auto" w:fill="auto"/>
        <w:spacing w:before="0" w:after="180" w:line="254" w:lineRule="exact"/>
        <w:ind w:left="20" w:right="20" w:firstLine="0"/>
      </w:pPr>
      <w:r>
        <w:t>**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 в проекта на акт.</w:t>
      </w:r>
    </w:p>
    <w:p w:rsidR="006F1523" w:rsidRDefault="00F421C9">
      <w:pPr>
        <w:pStyle w:val="a2"/>
        <w:framePr w:w="9226" w:h="4233" w:hRule="exact" w:wrap="none" w:vAnchor="page" w:hAnchor="page" w:x="1797" w:y="3951"/>
        <w:shd w:val="clear" w:color="auto" w:fill="auto"/>
        <w:spacing w:before="0" w:after="180" w:line="254" w:lineRule="exact"/>
        <w:ind w:left="20" w:right="20" w:firstLine="0"/>
      </w:pPr>
      <w:r>
        <w:t>*** На основание чл. 306,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</w:r>
    </w:p>
    <w:p w:rsidR="006F1523" w:rsidRDefault="00F421C9">
      <w:pPr>
        <w:pStyle w:val="a2"/>
        <w:framePr w:w="9226" w:h="4233" w:hRule="exact" w:wrap="none" w:vAnchor="page" w:hAnchor="page" w:x="1797" w:y="3951"/>
        <w:shd w:val="clear" w:color="auto" w:fill="auto"/>
        <w:spacing w:before="0" w:line="254" w:lineRule="exact"/>
        <w:ind w:left="20" w:right="20" w:firstLine="0"/>
      </w:pPr>
      <w:r>
        <w:t>****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</w:r>
    </w:p>
    <w:p w:rsidR="006F1523" w:rsidRDefault="00F421C9">
      <w:pPr>
        <w:pStyle w:val="20"/>
        <w:framePr w:w="9226" w:h="854" w:hRule="exact" w:wrap="none" w:vAnchor="page" w:hAnchor="page" w:x="1797" w:y="8515"/>
        <w:shd w:val="clear" w:color="auto" w:fill="auto"/>
        <w:spacing w:before="0" w:after="0" w:line="374" w:lineRule="exact"/>
        <w:ind w:left="1600" w:right="2640" w:firstLine="0"/>
        <w:jc w:val="left"/>
      </w:pPr>
      <w:bookmarkStart w:id="6" w:name="bookmark5"/>
      <w:r>
        <w:rPr>
          <w:rStyle w:val="20pt"/>
          <w:b/>
          <w:bCs/>
        </w:rPr>
        <w:t>ЗА ДИРЕКТОР НА ДИРЕКЦИЯ. „МОДЕРНИЗАЦИЯ НА АДМИН</w:t>
      </w:r>
      <w:bookmarkEnd w:id="6"/>
      <w:r w:rsidR="006474DA">
        <w:rPr>
          <w:rStyle w:val="20pt"/>
          <w:b/>
          <w:bCs/>
        </w:rPr>
        <w:t>ИСТРАЦИЯТА“</w:t>
      </w:r>
    </w:p>
    <w:p w:rsidR="006F1523" w:rsidRDefault="006F1523">
      <w:pPr>
        <w:framePr w:wrap="none" w:vAnchor="page" w:hAnchor="page" w:x="1797" w:y="9788"/>
      </w:pPr>
    </w:p>
    <w:p w:rsidR="006F1523" w:rsidRDefault="00F421C9">
      <w:pPr>
        <w:pStyle w:val="a7"/>
        <w:framePr w:wrap="none" w:vAnchor="page" w:hAnchor="page" w:x="10480" w:y="15946"/>
        <w:shd w:val="clear" w:color="auto" w:fill="auto"/>
        <w:spacing w:line="180" w:lineRule="exact"/>
        <w:ind w:left="20"/>
      </w:pPr>
      <w:r>
        <w:t>2</w:t>
      </w:r>
    </w:p>
    <w:p w:rsidR="006F1523" w:rsidRDefault="006F1523">
      <w:pPr>
        <w:rPr>
          <w:sz w:val="2"/>
          <w:szCs w:val="2"/>
        </w:rPr>
      </w:pPr>
    </w:p>
    <w:sectPr w:rsidR="006F152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6A" w:rsidRDefault="00163C6A">
      <w:r>
        <w:separator/>
      </w:r>
    </w:p>
  </w:endnote>
  <w:endnote w:type="continuationSeparator" w:id="0">
    <w:p w:rsidR="00163C6A" w:rsidRDefault="001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6A" w:rsidRDefault="00163C6A"/>
  </w:footnote>
  <w:footnote w:type="continuationSeparator" w:id="0">
    <w:p w:rsidR="00163C6A" w:rsidRDefault="00163C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597D"/>
    <w:multiLevelType w:val="multilevel"/>
    <w:tmpl w:val="97F4FB2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F1523"/>
    <w:rsid w:val="00163C6A"/>
    <w:rsid w:val="004C268A"/>
    <w:rsid w:val="006474DA"/>
    <w:rsid w:val="006F1523"/>
    <w:rsid w:val="00F4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ACEAF"/>
  <w15:docId w15:val="{8929B11A-BF54-4551-81CC-42F6FD7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33"/>
      <w:szCs w:val="33"/>
      <w:u w:val="none"/>
    </w:rPr>
  </w:style>
  <w:style w:type="character" w:customStyle="1" w:styleId="a">
    <w:name w:val="Заглавие на таблица_"/>
    <w:basedOn w:val="DefaultParagraphFont"/>
    <w:link w:val="a0"/>
    <w:rPr>
      <w:rFonts w:ascii="Calibri" w:eastAsia="Calibri" w:hAnsi="Calibri" w:cs="Calibri"/>
      <w:b w:val="0"/>
      <w:bCs w:val="0"/>
      <w:i/>
      <w:iCs/>
      <w:smallCaps w:val="0"/>
      <w:strike w:val="0"/>
      <w:spacing w:val="-4"/>
      <w:sz w:val="14"/>
      <w:szCs w:val="14"/>
      <w:u w:val="none"/>
    </w:rPr>
  </w:style>
  <w:style w:type="character" w:customStyle="1" w:styleId="0pt">
    <w:name w:val="Заглавие на таблица + Не е курсив;Разредка 0 pt"/>
    <w:basedOn w:val="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"/>
      <w:w w:val="100"/>
      <w:position w:val="0"/>
      <w:sz w:val="14"/>
      <w:szCs w:val="14"/>
      <w:u w:val="none"/>
      <w:lang w:val="bg-BG"/>
    </w:rPr>
  </w:style>
  <w:style w:type="character" w:customStyle="1" w:styleId="a1">
    <w:name w:val="Основен текст_"/>
    <w:basedOn w:val="DefaultParagraphFont"/>
    <w:link w:val="a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0pt">
    <w:name w:val="Основен текст + 11;5 pt;Удебелен;Разредка 0 pt"/>
    <w:basedOn w:val="a1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2"/>
      <w:w w:val="100"/>
      <w:position w:val="0"/>
      <w:sz w:val="23"/>
      <w:szCs w:val="23"/>
      <w:u w:val="none"/>
      <w:lang w:val="bg-BG"/>
    </w:rPr>
  </w:style>
  <w:style w:type="character" w:customStyle="1" w:styleId="a3">
    <w:name w:val="Основен текст"/>
    <w:basedOn w:val="a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105pt">
    <w:name w:val="Основен текст + 10;5 pt;Курсив"/>
    <w:basedOn w:val="a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Основен текст"/>
    <w:basedOn w:val="a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0pt">
    <w:name w:val="Основен текст + 10;5 pt;Курсив;Разредка 0 pt"/>
    <w:basedOn w:val="a1"/>
    <w:rPr>
      <w:rFonts w:ascii="Calibri" w:eastAsia="Calibri" w:hAnsi="Calibri" w:cs="Calibri"/>
      <w:b w:val="0"/>
      <w:bCs w:val="0"/>
      <w:i/>
      <w:iCs/>
      <w:smallCaps w:val="0"/>
      <w:strike w:val="0"/>
      <w:color w:val="FFFFFF"/>
      <w:spacing w:val="-19"/>
      <w:w w:val="100"/>
      <w:position w:val="0"/>
      <w:sz w:val="21"/>
      <w:szCs w:val="21"/>
      <w:u w:val="none"/>
      <w:lang w:val="bg-BG"/>
    </w:rPr>
  </w:style>
  <w:style w:type="character" w:customStyle="1" w:styleId="a5">
    <w:name w:val="Основен текст"/>
    <w:basedOn w:val="a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7pt0pt">
    <w:name w:val="Основен текст + 7 pt;Разредка 0 pt"/>
    <w:basedOn w:val="a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bg-BG"/>
    </w:rPr>
  </w:style>
  <w:style w:type="character" w:customStyle="1" w:styleId="2">
    <w:name w:val="Заглавие #2_"/>
    <w:basedOn w:val="DefaultParagraphFont"/>
    <w:link w:val="20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1">
    <w:name w:val="Основен текст (2)_"/>
    <w:basedOn w:val="DefaultParagraphFont"/>
    <w:link w:val="2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20pt">
    <w:name w:val="Заглавие #2 + Разредка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bg-BG"/>
    </w:rPr>
  </w:style>
  <w:style w:type="character" w:customStyle="1" w:styleId="4">
    <w:name w:val="Основен текст (4)_"/>
    <w:basedOn w:val="DefaultParagraphFont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a6">
    <w:name w:val="Горен или долен колонтитул_"/>
    <w:basedOn w:val="DefaultParagraphFont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300" w:line="418" w:lineRule="exact"/>
      <w:jc w:val="center"/>
      <w:outlineLvl w:val="0"/>
    </w:pPr>
    <w:rPr>
      <w:rFonts w:ascii="Calibri" w:eastAsia="Calibri" w:hAnsi="Calibri" w:cs="Calibri"/>
      <w:spacing w:val="-2"/>
      <w:sz w:val="33"/>
      <w:szCs w:val="33"/>
    </w:rPr>
  </w:style>
  <w:style w:type="paragraph" w:customStyle="1" w:styleId="a0">
    <w:name w:val="Заглавие на таблица"/>
    <w:basedOn w:val="Normal"/>
    <w:link w:val="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4"/>
      <w:sz w:val="14"/>
      <w:szCs w:val="14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before="120" w:line="288" w:lineRule="exact"/>
      <w:ind w:firstLine="4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840" w:after="120" w:line="0" w:lineRule="atLeast"/>
      <w:ind w:firstLine="460"/>
      <w:jc w:val="both"/>
      <w:outlineLvl w:val="1"/>
    </w:pPr>
    <w:rPr>
      <w:rFonts w:ascii="Calibri" w:eastAsia="Calibri" w:hAnsi="Calibri" w:cs="Calibri"/>
      <w:b/>
      <w:bCs/>
      <w:spacing w:val="2"/>
      <w:sz w:val="23"/>
      <w:szCs w:val="23"/>
    </w:rPr>
  </w:style>
  <w:style w:type="paragraph" w:customStyle="1" w:styleId="22">
    <w:name w:val="Основен текст (2)"/>
    <w:basedOn w:val="Normal"/>
    <w:link w:val="21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i/>
      <w:iCs/>
      <w:sz w:val="16"/>
      <w:szCs w:val="16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840" w:line="0" w:lineRule="atLeast"/>
      <w:jc w:val="center"/>
    </w:pPr>
    <w:rPr>
      <w:rFonts w:ascii="Bookman Old Style" w:eastAsia="Bookman Old Style" w:hAnsi="Bookman Old Style" w:cs="Bookman Old Style"/>
      <w:i/>
      <w:iCs/>
      <w:spacing w:val="1"/>
      <w:sz w:val="14"/>
      <w:szCs w:val="14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" w:line="0" w:lineRule="atLeast"/>
    </w:pPr>
    <w:rPr>
      <w:rFonts w:ascii="Calibri" w:eastAsia="Calibri" w:hAnsi="Calibri" w:cs="Calibri"/>
      <w:spacing w:val="-3"/>
      <w:sz w:val="14"/>
      <w:szCs w:val="14"/>
    </w:rPr>
  </w:style>
  <w:style w:type="paragraph" w:customStyle="1" w:styleId="a7">
    <w:name w:val="Горен или долен колонтитул"/>
    <w:basedOn w:val="Normal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3130</Characters>
  <DocSecurity>0</DocSecurity>
  <Lines>26</Lines>
  <Paragraphs>7</Paragraphs>
  <ScaleCrop>false</ScaleCrop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2019-09-13T07:19:00Z</dcterms:created>
  <dcterms:modified xsi:type="dcterms:W3CDTF">2019-09-13T07:23:00Z</dcterms:modified>
</cp:coreProperties>
</file>