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AC9" w:rsidRDefault="003F4AC9"/>
    <w:p w:rsidR="007947C6" w:rsidRDefault="007947C6"/>
    <w:p w:rsidR="007947C6" w:rsidRDefault="007947C6"/>
    <w:p w:rsidR="008620A0" w:rsidRDefault="008620A0"/>
    <w:p w:rsidR="007947C6" w:rsidRDefault="008620A0" w:rsidP="008620A0">
      <w:pPr>
        <w:widowControl w:val="0"/>
        <w:spacing w:after="0" w:line="526" w:lineRule="exact"/>
        <w:ind w:left="20"/>
        <w:jc w:val="center"/>
        <w:rPr>
          <w:rFonts w:ascii="Times New Roman" w:eastAsia="Times New Roman" w:hAnsi="Times New Roman" w:cs="Times New Roman"/>
          <w:b/>
          <w:bCs/>
          <w:color w:val="000000"/>
          <w:sz w:val="24"/>
          <w:szCs w:val="24"/>
          <w:lang w:eastAsia="bg-BG"/>
        </w:rPr>
      </w:pPr>
      <w:r w:rsidRPr="00592E4B">
        <w:rPr>
          <w:rFonts w:ascii="Times New Roman" w:eastAsia="Times New Roman" w:hAnsi="Times New Roman" w:cs="Times New Roman"/>
          <w:b/>
          <w:bCs/>
          <w:color w:val="000000"/>
          <w:sz w:val="24"/>
          <w:szCs w:val="24"/>
          <w:lang w:eastAsia="bg-BG"/>
        </w:rPr>
        <w:t>СТАНОВИЩЕ</w:t>
      </w:r>
    </w:p>
    <w:p w:rsidR="008620A0" w:rsidRDefault="008620A0" w:rsidP="008620A0">
      <w:pPr>
        <w:widowControl w:val="0"/>
        <w:spacing w:after="0" w:line="526" w:lineRule="exact"/>
        <w:ind w:left="20"/>
        <w:jc w:val="center"/>
        <w:rPr>
          <w:rFonts w:ascii="Times New Roman" w:eastAsia="Times New Roman" w:hAnsi="Times New Roman" w:cs="Times New Roman"/>
          <w:b/>
          <w:bCs/>
          <w:color w:val="000000"/>
          <w:sz w:val="24"/>
          <w:szCs w:val="24"/>
          <w:lang w:eastAsia="bg-BG"/>
        </w:rPr>
      </w:pPr>
      <w:r w:rsidRPr="00592E4B">
        <w:rPr>
          <w:rFonts w:ascii="Times New Roman" w:eastAsia="Times New Roman" w:hAnsi="Times New Roman" w:cs="Times New Roman"/>
          <w:b/>
          <w:bCs/>
          <w:color w:val="000000"/>
          <w:sz w:val="24"/>
          <w:szCs w:val="24"/>
          <w:lang w:eastAsia="bg-BG"/>
        </w:rPr>
        <w:t xml:space="preserve"> на дирекция „Модернизация на администрацията”</w:t>
      </w:r>
    </w:p>
    <w:p w:rsidR="0025410E" w:rsidRPr="00592E4B" w:rsidRDefault="0025410E" w:rsidP="008620A0">
      <w:pPr>
        <w:widowControl w:val="0"/>
        <w:spacing w:after="0" w:line="526" w:lineRule="exact"/>
        <w:ind w:left="20"/>
        <w:jc w:val="center"/>
        <w:rPr>
          <w:rFonts w:ascii="Times New Roman" w:eastAsia="Times New Roman" w:hAnsi="Times New Roman" w:cs="Times New Roman"/>
          <w:b/>
          <w:bCs/>
          <w:sz w:val="24"/>
          <w:szCs w:val="24"/>
          <w:lang w:eastAsia="bg-BG"/>
        </w:rPr>
      </w:pPr>
    </w:p>
    <w:p w:rsidR="008620A0" w:rsidRPr="00592E4B" w:rsidRDefault="008620A0" w:rsidP="008620A0">
      <w:pPr>
        <w:widowControl w:val="0"/>
        <w:spacing w:after="420" w:line="411" w:lineRule="exact"/>
        <w:ind w:left="20" w:right="20" w:firstLine="720"/>
        <w:jc w:val="both"/>
        <w:rPr>
          <w:rFonts w:ascii="Times New Roman" w:eastAsia="Times New Roman" w:hAnsi="Times New Roman" w:cs="Times New Roman"/>
          <w:sz w:val="24"/>
          <w:szCs w:val="24"/>
          <w:lang w:eastAsia="bg-BG"/>
        </w:rPr>
      </w:pPr>
      <w:r w:rsidRPr="00592E4B">
        <w:rPr>
          <w:rFonts w:ascii="Times New Roman" w:eastAsia="Times New Roman" w:hAnsi="Times New Roman" w:cs="Times New Roman"/>
          <w:b/>
          <w:bCs/>
          <w:color w:val="000000"/>
          <w:sz w:val="24"/>
          <w:szCs w:val="24"/>
          <w:shd w:val="clear" w:color="auto" w:fill="FFFFFF"/>
          <w:lang w:eastAsia="bg-BG"/>
        </w:rPr>
        <w:t xml:space="preserve">ОТНОСНО: </w:t>
      </w:r>
      <w:r w:rsidRPr="00592E4B">
        <w:rPr>
          <w:rFonts w:ascii="Times New Roman" w:eastAsia="Times New Roman" w:hAnsi="Times New Roman" w:cs="Times New Roman"/>
          <w:color w:val="000000"/>
          <w:sz w:val="24"/>
          <w:szCs w:val="24"/>
          <w:lang w:eastAsia="bg-BG"/>
        </w:rPr>
        <w:t>частична предварителна оценка на въздействието на проекта на Закон за изменение и допълнение на Закона за електронните съобщения</w:t>
      </w:r>
    </w:p>
    <w:p w:rsidR="008620A0" w:rsidRPr="00592E4B" w:rsidRDefault="008620A0" w:rsidP="008620A0">
      <w:pPr>
        <w:widowControl w:val="0"/>
        <w:spacing w:after="317" w:line="411" w:lineRule="exact"/>
        <w:ind w:left="20" w:right="20" w:firstLine="720"/>
        <w:jc w:val="both"/>
        <w:rPr>
          <w:rFonts w:ascii="Times New Roman" w:eastAsia="Times New Roman" w:hAnsi="Times New Roman" w:cs="Times New Roman"/>
          <w:sz w:val="24"/>
          <w:szCs w:val="24"/>
          <w:lang w:eastAsia="bg-BG"/>
        </w:rPr>
      </w:pPr>
      <w:r w:rsidRPr="00592E4B">
        <w:rPr>
          <w:rFonts w:ascii="Times New Roman" w:eastAsia="Times New Roman" w:hAnsi="Times New Roman" w:cs="Times New Roman"/>
          <w:color w:val="000000"/>
          <w:sz w:val="24"/>
          <w:szCs w:val="24"/>
          <w:lang w:eastAsia="bg-BG"/>
        </w:rPr>
        <w:t xml:space="preserve">На основание чл. 306 от Устройствения правилник на Министерския съвет и на неговата администрация, дирекция „Модернизация на администрацията” съгласува, постъпилата с </w:t>
      </w:r>
      <w:r w:rsidRPr="00592E4B">
        <w:rPr>
          <w:rFonts w:ascii="Times New Roman" w:eastAsia="Times New Roman" w:hAnsi="Times New Roman" w:cs="Times New Roman"/>
          <w:b/>
          <w:bCs/>
          <w:color w:val="000000"/>
          <w:sz w:val="24"/>
          <w:szCs w:val="24"/>
          <w:shd w:val="clear" w:color="auto" w:fill="FFFFFF"/>
          <w:lang w:eastAsia="bg-BG"/>
        </w:rPr>
        <w:t xml:space="preserve">Ваш изх. № 03 - 00 - 456 от 26 ноември 2018 г. </w:t>
      </w:r>
      <w:r w:rsidRPr="00592E4B">
        <w:rPr>
          <w:rFonts w:ascii="Times New Roman" w:eastAsia="Times New Roman" w:hAnsi="Times New Roman" w:cs="Times New Roman"/>
          <w:color w:val="000000"/>
          <w:sz w:val="24"/>
          <w:szCs w:val="24"/>
          <w:lang w:eastAsia="bg-BG"/>
        </w:rPr>
        <w:t>частична предварителна оценка на въздействието на проект на Закон за изменение и допълнение на Закона за електронните съобщения, със следните препоръки:</w:t>
      </w:r>
    </w:p>
    <w:p w:rsidR="008620A0" w:rsidRPr="00592E4B" w:rsidRDefault="008620A0" w:rsidP="008620A0">
      <w:pPr>
        <w:widowControl w:val="0"/>
        <w:spacing w:after="100" w:line="240" w:lineRule="exact"/>
        <w:ind w:left="20" w:firstLine="720"/>
        <w:jc w:val="both"/>
        <w:rPr>
          <w:rFonts w:ascii="Times New Roman" w:eastAsia="Times New Roman" w:hAnsi="Times New Roman" w:cs="Times New Roman"/>
          <w:b/>
          <w:bCs/>
          <w:sz w:val="24"/>
          <w:szCs w:val="24"/>
          <w:lang w:eastAsia="bg-BG"/>
        </w:rPr>
      </w:pPr>
      <w:r w:rsidRPr="00592E4B">
        <w:rPr>
          <w:rFonts w:ascii="Times New Roman" w:eastAsia="Times New Roman" w:hAnsi="Times New Roman" w:cs="Times New Roman"/>
          <w:b/>
          <w:bCs/>
          <w:color w:val="000000"/>
          <w:sz w:val="24"/>
          <w:szCs w:val="24"/>
          <w:lang w:eastAsia="bg-BG"/>
        </w:rPr>
        <w:t>Относно раздел „Идентифициране на заинтересованите страни”</w:t>
      </w:r>
    </w:p>
    <w:p w:rsidR="008620A0" w:rsidRPr="00592E4B" w:rsidRDefault="008620A0" w:rsidP="008620A0">
      <w:pPr>
        <w:widowControl w:val="0"/>
        <w:spacing w:after="197" w:line="411" w:lineRule="exact"/>
        <w:ind w:left="20" w:right="20" w:firstLine="720"/>
        <w:jc w:val="both"/>
        <w:rPr>
          <w:rFonts w:ascii="Times New Roman" w:eastAsia="Times New Roman" w:hAnsi="Times New Roman" w:cs="Times New Roman"/>
          <w:sz w:val="24"/>
          <w:szCs w:val="24"/>
          <w:lang w:eastAsia="bg-BG"/>
        </w:rPr>
      </w:pPr>
      <w:r w:rsidRPr="00592E4B">
        <w:rPr>
          <w:rFonts w:ascii="Times New Roman" w:eastAsia="Times New Roman" w:hAnsi="Times New Roman" w:cs="Times New Roman"/>
          <w:color w:val="000000"/>
          <w:sz w:val="24"/>
          <w:szCs w:val="24"/>
          <w:lang w:eastAsia="bg-BG"/>
        </w:rPr>
        <w:t>Предлагаме да се посочат колко са предприятията, предоставящи съобщителни услуги, както и ориентировъчно да се определи броя на потребителите на национално ниво, за да се изясни обхвата на действие при промени в нормативния акт.</w:t>
      </w:r>
    </w:p>
    <w:p w:rsidR="008620A0" w:rsidRPr="00592E4B" w:rsidRDefault="008620A0" w:rsidP="008620A0">
      <w:pPr>
        <w:widowControl w:val="0"/>
        <w:spacing w:after="101" w:line="240" w:lineRule="exact"/>
        <w:ind w:left="20" w:firstLine="720"/>
        <w:jc w:val="both"/>
        <w:rPr>
          <w:rFonts w:ascii="Times New Roman" w:eastAsia="Times New Roman" w:hAnsi="Times New Roman" w:cs="Times New Roman"/>
          <w:b/>
          <w:bCs/>
          <w:sz w:val="24"/>
          <w:szCs w:val="24"/>
          <w:lang w:eastAsia="bg-BG"/>
        </w:rPr>
      </w:pPr>
      <w:r w:rsidRPr="00592E4B">
        <w:rPr>
          <w:rFonts w:ascii="Times New Roman" w:eastAsia="Times New Roman" w:hAnsi="Times New Roman" w:cs="Times New Roman"/>
          <w:b/>
          <w:bCs/>
          <w:color w:val="000000"/>
          <w:sz w:val="24"/>
          <w:szCs w:val="24"/>
          <w:lang w:eastAsia="bg-BG"/>
        </w:rPr>
        <w:t>Относно раздел „Варианти на действия”</w:t>
      </w:r>
    </w:p>
    <w:p w:rsidR="008620A0" w:rsidRPr="00592E4B" w:rsidRDefault="008620A0" w:rsidP="008620A0">
      <w:pPr>
        <w:widowControl w:val="0"/>
        <w:spacing w:after="201" w:line="416" w:lineRule="exact"/>
        <w:ind w:left="20" w:right="20" w:firstLine="720"/>
        <w:jc w:val="both"/>
        <w:rPr>
          <w:rFonts w:ascii="Times New Roman" w:eastAsia="Times New Roman" w:hAnsi="Times New Roman" w:cs="Times New Roman"/>
          <w:sz w:val="24"/>
          <w:szCs w:val="24"/>
          <w:lang w:eastAsia="bg-BG"/>
        </w:rPr>
      </w:pPr>
      <w:r w:rsidRPr="00592E4B">
        <w:rPr>
          <w:rFonts w:ascii="Times New Roman" w:eastAsia="Times New Roman" w:hAnsi="Times New Roman" w:cs="Times New Roman"/>
          <w:color w:val="000000"/>
          <w:sz w:val="24"/>
          <w:szCs w:val="24"/>
          <w:lang w:eastAsia="bg-BG"/>
        </w:rPr>
        <w:t>При представянето на Варианта „Приемане на ЗИД на Закона за електронните съобщения” следва да бъдат описани конкретните предложения, касаещи въвеждането на санкции при неспазване на правилата по предоставянето на съобщителните услуги.</w:t>
      </w:r>
    </w:p>
    <w:p w:rsidR="008620A0" w:rsidRPr="00592E4B" w:rsidRDefault="008620A0" w:rsidP="008620A0">
      <w:pPr>
        <w:widowControl w:val="0"/>
        <w:spacing w:after="100" w:line="240" w:lineRule="exact"/>
        <w:ind w:left="20" w:firstLine="720"/>
        <w:jc w:val="both"/>
        <w:rPr>
          <w:rFonts w:ascii="Times New Roman" w:eastAsia="Times New Roman" w:hAnsi="Times New Roman" w:cs="Times New Roman"/>
          <w:b/>
          <w:bCs/>
          <w:sz w:val="24"/>
          <w:szCs w:val="24"/>
          <w:lang w:eastAsia="bg-BG"/>
        </w:rPr>
      </w:pPr>
      <w:r w:rsidRPr="00592E4B">
        <w:rPr>
          <w:rFonts w:ascii="Times New Roman" w:eastAsia="Times New Roman" w:hAnsi="Times New Roman" w:cs="Times New Roman"/>
          <w:b/>
          <w:bCs/>
          <w:color w:val="000000"/>
          <w:sz w:val="24"/>
          <w:szCs w:val="24"/>
          <w:lang w:eastAsia="bg-BG"/>
        </w:rPr>
        <w:t>Относно раздели „Негативни въздействия” и „Положителни въздействия”</w:t>
      </w:r>
    </w:p>
    <w:p w:rsidR="008620A0" w:rsidRDefault="008620A0" w:rsidP="007947C6">
      <w:pPr>
        <w:keepNext/>
        <w:widowControl w:val="0"/>
        <w:spacing w:after="0" w:line="411" w:lineRule="exact"/>
        <w:ind w:left="23" w:right="23" w:firstLine="720"/>
        <w:jc w:val="both"/>
        <w:rPr>
          <w:rFonts w:ascii="Times New Roman" w:eastAsia="Times New Roman" w:hAnsi="Times New Roman" w:cs="Times New Roman"/>
          <w:sz w:val="24"/>
          <w:szCs w:val="24"/>
          <w:lang w:eastAsia="bg-BG"/>
        </w:rPr>
      </w:pPr>
      <w:r w:rsidRPr="00592E4B">
        <w:rPr>
          <w:rFonts w:ascii="Times New Roman" w:eastAsia="Times New Roman" w:hAnsi="Times New Roman" w:cs="Times New Roman"/>
          <w:color w:val="000000"/>
          <w:sz w:val="24"/>
          <w:szCs w:val="24"/>
          <w:lang w:eastAsia="bg-BG"/>
        </w:rPr>
        <w:t xml:space="preserve">За пълното представяне на потенциалните въздействия в тези два раздела следва да се разгледат негативните и положителните въздействия и за </w:t>
      </w:r>
      <w:r w:rsidRPr="00592E4B">
        <w:rPr>
          <w:rFonts w:ascii="Times New Roman" w:eastAsia="Times New Roman" w:hAnsi="Times New Roman" w:cs="Times New Roman"/>
          <w:b/>
          <w:bCs/>
          <w:color w:val="000000"/>
          <w:sz w:val="24"/>
          <w:szCs w:val="24"/>
          <w:shd w:val="clear" w:color="auto" w:fill="FFFFFF"/>
          <w:lang w:eastAsia="bg-BG"/>
        </w:rPr>
        <w:t xml:space="preserve">двата варианта </w:t>
      </w:r>
      <w:r w:rsidRPr="00592E4B">
        <w:rPr>
          <w:rFonts w:ascii="Times New Roman" w:eastAsia="Times New Roman" w:hAnsi="Times New Roman" w:cs="Times New Roman"/>
          <w:color w:val="000000"/>
          <w:sz w:val="24"/>
          <w:szCs w:val="24"/>
          <w:lang w:eastAsia="bg-BG"/>
        </w:rPr>
        <w:t xml:space="preserve">за действие. Към </w:t>
      </w:r>
      <w:r w:rsidRPr="007947C6">
        <w:rPr>
          <w:rFonts w:ascii="Times New Roman" w:eastAsia="Times New Roman" w:hAnsi="Times New Roman" w:cs="Times New Roman"/>
          <w:color w:val="000000"/>
          <w:sz w:val="24"/>
          <w:szCs w:val="24"/>
          <w:lang w:eastAsia="bg-BG"/>
        </w:rPr>
        <w:t>момента информа</w:t>
      </w:r>
      <w:bookmarkStart w:id="0" w:name="_GoBack"/>
      <w:bookmarkEnd w:id="0"/>
      <w:r w:rsidRPr="007947C6">
        <w:rPr>
          <w:rFonts w:ascii="Times New Roman" w:eastAsia="Times New Roman" w:hAnsi="Times New Roman" w:cs="Times New Roman"/>
          <w:color w:val="000000"/>
          <w:sz w:val="24"/>
          <w:szCs w:val="24"/>
          <w:lang w:eastAsia="bg-BG"/>
        </w:rPr>
        <w:t>ция е обща. Необходимо е да се опишат всички значителни потенциални</w:t>
      </w:r>
      <w:r w:rsidR="007947C6">
        <w:rPr>
          <w:rFonts w:ascii="Times New Roman" w:eastAsia="Times New Roman" w:hAnsi="Times New Roman" w:cs="Times New Roman"/>
          <w:color w:val="000000"/>
          <w:sz w:val="24"/>
          <w:szCs w:val="24"/>
          <w:lang w:eastAsia="bg-BG"/>
        </w:rPr>
        <w:t xml:space="preserve"> </w:t>
      </w:r>
      <w:r w:rsidRPr="00592E4B">
        <w:rPr>
          <w:rFonts w:ascii="Times New Roman" w:eastAsia="Times New Roman" w:hAnsi="Times New Roman" w:cs="Times New Roman"/>
          <w:sz w:val="24"/>
          <w:szCs w:val="24"/>
          <w:lang w:eastAsia="bg-BG"/>
        </w:rPr>
        <w:lastRenderedPageBreak/>
        <w:t>икономически, социални или други въздействия върху всички засегнати страни, като прогнозираното въздействие може да се анализира още с количествени и качествени критерии.</w:t>
      </w:r>
    </w:p>
    <w:p w:rsid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r w:rsidRPr="00592E4B">
        <w:rPr>
          <w:rFonts w:ascii="Times New Roman" w:eastAsia="Times New Roman" w:hAnsi="Times New Roman" w:cs="Times New Roman"/>
          <w:sz w:val="24"/>
          <w:szCs w:val="24"/>
          <w:lang w:eastAsia="bg-BG"/>
        </w:rPr>
        <w:t xml:space="preserve">Във връзка с </w:t>
      </w:r>
      <w:r w:rsidRPr="00592E4B">
        <w:rPr>
          <w:rFonts w:ascii="Times New Roman" w:eastAsia="Times New Roman" w:hAnsi="Times New Roman" w:cs="Times New Roman"/>
          <w:b/>
          <w:bCs/>
          <w:sz w:val="24"/>
          <w:szCs w:val="24"/>
          <w:lang w:eastAsia="bg-BG"/>
        </w:rPr>
        <w:t xml:space="preserve">Решение № 704 от 5 октомври 2018 г. </w:t>
      </w:r>
      <w:r w:rsidRPr="00592E4B">
        <w:rPr>
          <w:rFonts w:ascii="Times New Roman" w:eastAsia="Times New Roman" w:hAnsi="Times New Roman" w:cs="Times New Roman"/>
          <w:sz w:val="24"/>
          <w:szCs w:val="24"/>
          <w:lang w:eastAsia="bg-BG"/>
        </w:rPr>
        <w:t>на Министерския съвет, за приемане на мерки за трансформация на модела на административно обслужване, предлагаме да се вземат под внимание предвидените мерки, касаещи Закона за електронните съобщения.</w:t>
      </w:r>
    </w:p>
    <w:p w:rsidR="008620A0" w:rsidRP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r w:rsidRPr="008620A0">
        <w:rPr>
          <w:rFonts w:ascii="Times New Roman" w:eastAsia="Times New Roman" w:hAnsi="Times New Roman" w:cs="Times New Roman"/>
          <w:sz w:val="24"/>
          <w:szCs w:val="24"/>
          <w:lang w:eastAsia="bg-BG"/>
        </w:rPr>
        <w:t>Съгласно чл. 17 от Наредбата за обхвата и методологията за извършване на оценка на въздействието, изводите и относимата информация от извършената частична предварителна оценка на въздействието се включват във финансовата обосновка по чл. 35, ал. 1, т. 4 от Устройствения правилник на Министерския съвет и на неговата администрация.</w:t>
      </w:r>
    </w:p>
    <w:p w:rsidR="008620A0" w:rsidRP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r w:rsidRPr="008620A0">
        <w:rPr>
          <w:rFonts w:ascii="Times New Roman" w:eastAsia="Times New Roman" w:hAnsi="Times New Roman" w:cs="Times New Roman"/>
          <w:sz w:val="24"/>
          <w:szCs w:val="24"/>
          <w:lang w:eastAsia="bg-BG"/>
        </w:rPr>
        <w:t>На основание чл. 306, ал.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w:t>
      </w:r>
    </w:p>
    <w:p w:rsidR="008620A0" w:rsidRP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r w:rsidRPr="008620A0">
        <w:rPr>
          <w:rFonts w:ascii="Times New Roman" w:eastAsia="Times New Roman" w:hAnsi="Times New Roman" w:cs="Times New Roman"/>
          <w:sz w:val="24"/>
          <w:szCs w:val="24"/>
          <w:lang w:eastAsia="bg-BG"/>
        </w:rPr>
        <w:t>На основание чл. 85, ал.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 провеждани в изпълнение на Закона за нормативните актове.</w:t>
      </w:r>
    </w:p>
    <w:p w:rsid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p>
    <w:p w:rsid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p>
    <w:p w:rsidR="008620A0" w:rsidRPr="008620A0"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p>
    <w:p w:rsidR="008620A0" w:rsidRPr="008620A0" w:rsidRDefault="008620A0" w:rsidP="008620A0">
      <w:pPr>
        <w:widowControl w:val="0"/>
        <w:spacing w:after="0" w:line="411" w:lineRule="exact"/>
        <w:ind w:left="20" w:right="20" w:hanging="20"/>
        <w:jc w:val="both"/>
        <w:rPr>
          <w:rFonts w:ascii="Times New Roman" w:eastAsia="Times New Roman" w:hAnsi="Times New Roman" w:cs="Times New Roman"/>
          <w:b/>
          <w:bCs/>
          <w:sz w:val="24"/>
          <w:szCs w:val="24"/>
          <w:lang w:eastAsia="bg-BG"/>
        </w:rPr>
      </w:pPr>
      <w:r w:rsidRPr="008620A0">
        <w:rPr>
          <w:rFonts w:ascii="Times New Roman" w:eastAsia="Times New Roman" w:hAnsi="Times New Roman" w:cs="Times New Roman"/>
          <w:b/>
          <w:bCs/>
          <w:sz w:val="24"/>
          <w:szCs w:val="24"/>
          <w:lang w:eastAsia="bg-BG"/>
        </w:rPr>
        <w:t>ДИРЕКТОР НА ДИРЕКЦИЯ</w:t>
      </w:r>
    </w:p>
    <w:p w:rsidR="008620A0" w:rsidRDefault="008620A0" w:rsidP="008620A0">
      <w:pPr>
        <w:widowControl w:val="0"/>
        <w:spacing w:after="0" w:line="411" w:lineRule="exact"/>
        <w:ind w:left="20" w:right="20" w:hanging="20"/>
        <w:jc w:val="both"/>
        <w:rPr>
          <w:rFonts w:ascii="Times New Roman" w:eastAsia="Times New Roman" w:hAnsi="Times New Roman" w:cs="Times New Roman"/>
          <w:b/>
          <w:bCs/>
          <w:sz w:val="24"/>
          <w:szCs w:val="24"/>
          <w:lang w:eastAsia="bg-BG"/>
        </w:rPr>
      </w:pPr>
      <w:r w:rsidRPr="008620A0">
        <w:rPr>
          <w:rFonts w:ascii="Times New Roman" w:eastAsia="Times New Roman" w:hAnsi="Times New Roman" w:cs="Times New Roman"/>
          <w:b/>
          <w:bCs/>
          <w:sz w:val="24"/>
          <w:szCs w:val="24"/>
          <w:lang w:eastAsia="bg-BG"/>
        </w:rPr>
        <w:t>„МОДЕРНИЗАЦИЯ НА АДМИНИСТРАЦИЯТА”</w:t>
      </w:r>
      <w:r>
        <w:rPr>
          <w:rFonts w:ascii="Times New Roman" w:eastAsia="Times New Roman" w:hAnsi="Times New Roman" w:cs="Times New Roman"/>
          <w:b/>
          <w:bCs/>
          <w:sz w:val="24"/>
          <w:szCs w:val="24"/>
          <w:lang w:eastAsia="bg-BG"/>
        </w:rPr>
        <w:tab/>
        <w:t xml:space="preserve">      </w:t>
      </w:r>
    </w:p>
    <w:p w:rsidR="008620A0" w:rsidRPr="008620A0" w:rsidRDefault="008620A0" w:rsidP="008620A0">
      <w:pPr>
        <w:widowControl w:val="0"/>
        <w:spacing w:after="0" w:line="411" w:lineRule="exact"/>
        <w:ind w:left="4976" w:right="20" w:firstLine="68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    /КРАСИМИР БОЖАНОВ/</w:t>
      </w:r>
    </w:p>
    <w:p w:rsidR="008620A0" w:rsidRPr="00592E4B" w:rsidRDefault="008620A0" w:rsidP="008620A0">
      <w:pPr>
        <w:widowControl w:val="0"/>
        <w:spacing w:after="0" w:line="411" w:lineRule="exact"/>
        <w:ind w:left="20" w:right="20" w:firstLine="720"/>
        <w:jc w:val="both"/>
        <w:rPr>
          <w:rFonts w:ascii="Times New Roman" w:eastAsia="Times New Roman" w:hAnsi="Times New Roman" w:cs="Times New Roman"/>
          <w:sz w:val="24"/>
          <w:szCs w:val="24"/>
          <w:lang w:eastAsia="bg-BG"/>
        </w:rPr>
      </w:pPr>
    </w:p>
    <w:p w:rsidR="008620A0" w:rsidRDefault="008620A0" w:rsidP="008620A0">
      <w:pPr>
        <w:jc w:val="both"/>
      </w:pPr>
    </w:p>
    <w:sectPr w:rsidR="008620A0" w:rsidSect="007947C6">
      <w:pgSz w:w="11906" w:h="16838"/>
      <w:pgMar w:top="1417" w:right="849" w:bottom="297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A0"/>
    <w:rsid w:val="0025410E"/>
    <w:rsid w:val="003F4AC9"/>
    <w:rsid w:val="007947C6"/>
    <w:rsid w:val="008620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E1FC"/>
  <w15:chartTrackingRefBased/>
  <w15:docId w15:val="{B8F0255F-5AC1-41A8-BEAA-95DDF17F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Harlova</dc:creator>
  <cp:keywords/>
  <dc:description/>
  <cp:lastModifiedBy>Boryana Harlova</cp:lastModifiedBy>
  <cp:revision>2</cp:revision>
  <dcterms:created xsi:type="dcterms:W3CDTF">2019-02-14T08:33:00Z</dcterms:created>
  <dcterms:modified xsi:type="dcterms:W3CDTF">2019-02-14T09:19:00Z</dcterms:modified>
</cp:coreProperties>
</file>