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7D" w:rsidRPr="00B319D9" w:rsidRDefault="00112B7D" w:rsidP="00112B7D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szCs w:val="24"/>
        </w:rPr>
      </w:pP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</w:rPr>
        <w:t>CEF-TC-2019-2</w:t>
      </w:r>
      <w:r w:rsidRPr="00B319D9">
        <w:rPr>
          <w:rFonts w:ascii="Times New Roman" w:hAnsi="Times New Roman"/>
          <w:b/>
          <w:szCs w:val="24"/>
        </w:rPr>
        <w:t xml:space="preserve">: </w:t>
      </w: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</w:rPr>
        <w:t>Свободен достъп до данни от обществения сектор (</w:t>
      </w: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  <w:lang w:val="en-US"/>
        </w:rPr>
        <w:t>Public Open Data)</w:t>
      </w:r>
    </w:p>
    <w:p w:rsidR="00112B7D" w:rsidRPr="00B319D9" w:rsidRDefault="00112B7D" w:rsidP="00112B7D">
      <w:pPr>
        <w:shd w:val="clear" w:color="auto" w:fill="FFFFFF"/>
        <w:spacing w:after="120" w:line="312" w:lineRule="atLeast"/>
        <w:ind w:firstLine="360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Основните цели през 2016 г. бяха подобряване на достъпа до повторно използване на информация от публичния сектор; нарастване на броя на публикуваните данни; нарастване на броя на услугите и продуктите, създадени от повторното използване; подкрепа на устойчивостта на инфраструктурите на Европейския портал за отворени данни.</w:t>
      </w:r>
    </w:p>
    <w:p w:rsidR="00112B7D" w:rsidRPr="00B319D9" w:rsidRDefault="00112B7D" w:rsidP="00112B7D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През 2017 г. основен приоритет беше използването на публичните данни и суперкомпютрите като първа стъпка за създаване на ново поколение инфраструктури за цифрови услуги, подкрепящи приоритетите на цифровия единен пазар.</w:t>
      </w:r>
    </w:p>
    <w:p w:rsidR="00112B7D" w:rsidRPr="00B319D9" w:rsidRDefault="00112B7D" w:rsidP="00112B7D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През 2018 г. бяха предприети мерки във връзка с необходимостта от услуги, осигуряващи достъп до високопроизводителни изчисления, съхранение и управление на данни. Конкурсът през 2018 г. беше за предложения за проекти по три теми: 1) подкрепа за повторното използване на информация, която може да бъде намерена чрез Европейския портал за данни (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European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Data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Portal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); 2) генериране на трансгранични услуги, осигуряващи достъп (преглед и изтегляне) на хармонизиран тематичен набор от данни със свободен достъп и съответните метаданни; 3) създаване на нови услуги за достъп с цел повишаване на капацитета на високопроизводителните изчисления.</w:t>
      </w:r>
    </w:p>
    <w:p w:rsidR="00112B7D" w:rsidRPr="00B319D9" w:rsidRDefault="00112B7D" w:rsidP="00112B7D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Общата цел през 2019 е да се подпомогне развитието на информационни продукти и услуги, основаващи се на повторното използване на данни от публичния сектор и от частния сектор. Предложенията следва да се отнасят за генерирането на трансгранични услуги и/или услуги между домейни. Дейностите ще трябва да подкрепят разгръщането на нови иновативни услуги, по-специално интегрирането/развитието на екосистеми, подкрепяни от отворени платформи, като се използват статични и/или данни в реално време, до които е получен достъп или които са достъпни чрез подходящи съществуващи или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новоразработени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интерфейси за приложно програмиране. Хармонизирането следва да обхваща съдържанието на данните, степента на подробност, където е приложимо (например еквивалентна степен на детайлност при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геопространствените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данни), структурата на данните, семантична структура. Дейностите могат да включват разглеждане на въпроси, свързани с подкрепата за внедряването на утвърдени отворени инфраструктури за данни в държавите членки, улесняване на хармонизацията/оперативната съвместимост между различни домейни и/или различни равнища на управление. </w:t>
      </w:r>
    </w:p>
    <w:p w:rsidR="00112B7D" w:rsidRPr="00B319D9" w:rsidRDefault="00112B7D" w:rsidP="00112B7D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Ще трябва да се направи оценка на въздействието на прилаганите решения и да се съберат примери за повторна употреба, за да се направи оценка за очакваните ползи за гражданите и/или предприятия</w:t>
      </w:r>
    </w:p>
    <w:p w:rsidR="00112B7D" w:rsidRPr="00B319D9" w:rsidRDefault="00112B7D" w:rsidP="00112B7D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Предложенията за проекти трябва да бъдат подадени от консорциум, състоящ се минимум от 2 юридически лица (ЮЛ)</w:t>
      </w:r>
      <w:r w:rsidRPr="00B319D9">
        <w:rPr>
          <w:rFonts w:ascii="Times New Roman" w:hAnsi="Times New Roman"/>
          <w:szCs w:val="24"/>
        </w:rPr>
        <w:t xml:space="preserve"> 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от една или повече държави членки или от държавите от Европейското икономическо пространство, участващи в МСЕ (Норвегия и Исландия). Поне един от участниците в консорциума трябва да бъде от публичния сектор. Бюджетът е 5 млн. евро, а индикативната продължителност на проектите 3 години. Финансирането от ЕК е до 75 % от допустимите преки разходи плюс 7 % непреки разходи. </w:t>
      </w:r>
    </w:p>
    <w:p w:rsidR="00770358" w:rsidRDefault="00770358">
      <w:bookmarkStart w:id="0" w:name="_GoBack"/>
      <w:bookmarkEnd w:id="0"/>
    </w:p>
    <w:sectPr w:rsidR="007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A35"/>
    <w:multiLevelType w:val="hybridMultilevel"/>
    <w:tmpl w:val="A6D83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7D"/>
    <w:rsid w:val="00112B7D"/>
    <w:rsid w:val="007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63E6-9F24-4A0F-B142-17E0E79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Kaneva</dc:creator>
  <cp:keywords/>
  <dc:description/>
  <cp:lastModifiedBy>Eli Kaneva</cp:lastModifiedBy>
  <cp:revision>1</cp:revision>
  <dcterms:created xsi:type="dcterms:W3CDTF">2019-06-24T06:30:00Z</dcterms:created>
  <dcterms:modified xsi:type="dcterms:W3CDTF">2019-06-24T06:31:00Z</dcterms:modified>
</cp:coreProperties>
</file>