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C5" w:rsidRPr="00B16FC5" w:rsidRDefault="00B16FC5" w:rsidP="00B16FC5">
      <w:pPr>
        <w:pStyle w:val="ListParagraph"/>
        <w:numPr>
          <w:ilvl w:val="0"/>
          <w:numId w:val="2"/>
        </w:numPr>
        <w:jc w:val="both"/>
        <w:rPr>
          <w:rFonts w:ascii="Times New Roman" w:eastAsia="MS Mincho" w:hAnsi="Times New Roman"/>
          <w:b/>
          <w:bCs/>
          <w:szCs w:val="24"/>
          <w:lang w:eastAsia="ja-JP"/>
        </w:rPr>
      </w:pPr>
      <w:r w:rsidRPr="00B16FC5">
        <w:rPr>
          <w:rFonts w:ascii="Times New Roman" w:hAnsi="Times New Roman"/>
          <w:b/>
          <w:bCs/>
          <w:szCs w:val="24"/>
          <w:bdr w:val="none" w:sz="0" w:space="0" w:color="auto" w:frame="1"/>
        </w:rPr>
        <w:t>CEF-TC-2019-2: Европейска платформа за умения и работни места в областта на цифровите технологии</w:t>
      </w:r>
      <w:r w:rsidR="000627DE">
        <w:rPr>
          <w:rFonts w:ascii="Times New Roman" w:hAnsi="Times New Roman"/>
          <w:b/>
          <w:bCs/>
          <w:szCs w:val="24"/>
          <w:bdr w:val="none" w:sz="0" w:space="0" w:color="auto" w:frame="1"/>
          <w:lang w:val="en-US"/>
        </w:rPr>
        <w:t xml:space="preserve"> (European Platform for Digital skills and Jobs)</w:t>
      </w:r>
    </w:p>
    <w:p w:rsidR="00B16FC5" w:rsidRPr="00B319D9" w:rsidRDefault="00B16FC5" w:rsidP="00B16FC5">
      <w:pPr>
        <w:jc w:val="both"/>
        <w:rPr>
          <w:rFonts w:ascii="Times New Roman" w:eastAsia="MS Mincho" w:hAnsi="Times New Roman"/>
          <w:b/>
          <w:bCs/>
          <w:sz w:val="12"/>
          <w:szCs w:val="12"/>
          <w:lang w:eastAsia="ja-JP"/>
        </w:rPr>
      </w:pPr>
    </w:p>
    <w:p w:rsidR="00B16FC5" w:rsidRPr="00B319D9" w:rsidRDefault="00B16FC5" w:rsidP="00B16FC5">
      <w:pPr>
        <w:widowControl w:val="0"/>
        <w:ind w:firstLine="360"/>
        <w:jc w:val="both"/>
        <w:rPr>
          <w:rFonts w:ascii="Times New Roman" w:hAnsi="Times New Roman"/>
          <w:szCs w:val="24"/>
        </w:rPr>
      </w:pPr>
      <w:r w:rsidRPr="00B319D9">
        <w:rPr>
          <w:rFonts w:ascii="Times New Roman" w:hAnsi="Times New Roman"/>
          <w:szCs w:val="24"/>
        </w:rPr>
        <w:t>ЕС е изправен пред критичен недостиг както на основни, така и на усъвършенствани цифрови умения – повече от 40 % от гражданите на ЕС нямат основни умения в областта на цифровите технологии. Развитието на цифровите умения на всички равнища е необходимо, за да се даде възможност за внедряване на нови технологии в икономиката, за увеличаване на производителността и за подкрепа на растежа. ЕС въведе няколко инициативи за справяне с това предизвикателство, включително Коалицията за умения и работни места в об</w:t>
      </w:r>
      <w:bookmarkStart w:id="0" w:name="_GoBack"/>
      <w:bookmarkEnd w:id="0"/>
      <w:r w:rsidRPr="00B319D9">
        <w:rPr>
          <w:rFonts w:ascii="Times New Roman" w:hAnsi="Times New Roman"/>
          <w:szCs w:val="24"/>
        </w:rPr>
        <w:t>ластта на цифровите технологии и нейните национални подразделения.</w:t>
      </w:r>
    </w:p>
    <w:p w:rsidR="00B16FC5" w:rsidRPr="00B319D9" w:rsidRDefault="00B16FC5" w:rsidP="00B16FC5">
      <w:pPr>
        <w:widowControl w:val="0"/>
        <w:shd w:val="clear" w:color="auto" w:fill="FFFFFF"/>
        <w:ind w:firstLine="360"/>
        <w:jc w:val="both"/>
        <w:rPr>
          <w:rFonts w:ascii="Times New Roman" w:hAnsi="Times New Roman"/>
          <w:szCs w:val="24"/>
        </w:rPr>
      </w:pPr>
      <w:r w:rsidRPr="00B319D9">
        <w:rPr>
          <w:rFonts w:ascii="Times New Roman" w:hAnsi="Times New Roman"/>
          <w:szCs w:val="24"/>
        </w:rPr>
        <w:t>Това, което е необходимо сега е да се изгради мрежа от национални платформи и да се дадат повече правомощия на националните коалиции</w:t>
      </w:r>
      <w:r w:rsidRPr="00B8315A">
        <w:t xml:space="preserve"> </w:t>
      </w:r>
      <w:r w:rsidRPr="00B8315A">
        <w:rPr>
          <w:rFonts w:ascii="Times New Roman" w:hAnsi="Times New Roman"/>
          <w:szCs w:val="24"/>
        </w:rPr>
        <w:t>за умения и работни места в об</w:t>
      </w:r>
      <w:r>
        <w:rPr>
          <w:rFonts w:ascii="Times New Roman" w:hAnsi="Times New Roman"/>
          <w:szCs w:val="24"/>
        </w:rPr>
        <w:t>ластта на цифровите технологии.</w:t>
      </w:r>
      <w:r w:rsidRPr="00B319D9">
        <w:rPr>
          <w:rFonts w:ascii="Times New Roman" w:hAnsi="Times New Roman"/>
          <w:szCs w:val="24"/>
        </w:rPr>
        <w:t xml:space="preserve"> Целта е да се подкрепи създаването на Европейска платформа, която да представлява единна точка за достъп до дейности за придобиване на цифрови умения, както и да се даде възможност за сътрудничество и оперативна съвместимост между националните инфраструктурите на националните коалиции (например уебсайтове или портали).</w:t>
      </w:r>
    </w:p>
    <w:p w:rsidR="00B16FC5" w:rsidRPr="00B319D9" w:rsidRDefault="00B16FC5" w:rsidP="00B16FC5">
      <w:pPr>
        <w:widowControl w:val="0"/>
        <w:shd w:val="clear" w:color="auto" w:fill="FFFFFF"/>
        <w:ind w:firstLine="360"/>
        <w:jc w:val="both"/>
        <w:rPr>
          <w:rFonts w:ascii="Times New Roman" w:hAnsi="Times New Roman"/>
          <w:szCs w:val="24"/>
        </w:rPr>
      </w:pPr>
      <w:r w:rsidRPr="00B319D9">
        <w:rPr>
          <w:rFonts w:ascii="Times New Roman" w:hAnsi="Times New Roman"/>
          <w:szCs w:val="24"/>
        </w:rPr>
        <w:t>Платформата ще осигури:</w:t>
      </w:r>
      <w:r>
        <w:rPr>
          <w:rFonts w:ascii="Times New Roman" w:hAnsi="Times New Roman"/>
          <w:szCs w:val="24"/>
        </w:rPr>
        <w:t xml:space="preserve"> </w:t>
      </w:r>
      <w:r w:rsidRPr="00B319D9">
        <w:rPr>
          <w:rFonts w:ascii="Times New Roman" w:hAnsi="Times New Roman"/>
          <w:szCs w:val="24"/>
        </w:rPr>
        <w:t>хранилище на съществуващите ресурси;</w:t>
      </w:r>
      <w:r>
        <w:rPr>
          <w:rFonts w:ascii="Times New Roman" w:hAnsi="Times New Roman"/>
          <w:szCs w:val="24"/>
        </w:rPr>
        <w:t xml:space="preserve"> </w:t>
      </w:r>
      <w:r w:rsidRPr="00B319D9">
        <w:rPr>
          <w:rFonts w:ascii="Times New Roman" w:hAnsi="Times New Roman"/>
          <w:szCs w:val="24"/>
        </w:rPr>
        <w:t>инструменти за самооценка на компетентностите в областта на цифровите технологии;</w:t>
      </w:r>
      <w:r>
        <w:rPr>
          <w:rFonts w:ascii="Times New Roman" w:hAnsi="Times New Roman"/>
          <w:szCs w:val="24"/>
        </w:rPr>
        <w:t xml:space="preserve"> </w:t>
      </w:r>
      <w:r w:rsidRPr="00B319D9">
        <w:rPr>
          <w:rFonts w:ascii="Times New Roman" w:hAnsi="Times New Roman"/>
          <w:szCs w:val="24"/>
        </w:rPr>
        <w:t>масови отворени онлайн курсове и други учебни материали за придобиването на цифрови компетентности;</w:t>
      </w:r>
      <w:r>
        <w:rPr>
          <w:rFonts w:ascii="Times New Roman" w:hAnsi="Times New Roman"/>
          <w:szCs w:val="24"/>
        </w:rPr>
        <w:t xml:space="preserve"> </w:t>
      </w:r>
      <w:r w:rsidRPr="00B319D9">
        <w:rPr>
          <w:rFonts w:ascii="Times New Roman" w:hAnsi="Times New Roman"/>
          <w:szCs w:val="24"/>
        </w:rPr>
        <w:t>търсачка за съдържание, която е на разположение в инфраструктурите на националните коалиции;</w:t>
      </w:r>
      <w:r>
        <w:rPr>
          <w:rFonts w:ascii="Times New Roman" w:hAnsi="Times New Roman"/>
          <w:szCs w:val="24"/>
        </w:rPr>
        <w:t xml:space="preserve"> </w:t>
      </w:r>
      <w:r w:rsidRPr="00B319D9">
        <w:rPr>
          <w:rFonts w:ascii="Times New Roman" w:hAnsi="Times New Roman"/>
          <w:szCs w:val="24"/>
        </w:rPr>
        <w:t>интерактивно пространство за обсъждане и обмен на знания, политики и стратегии за преодоляване на недостига на ци</w:t>
      </w:r>
      <w:r>
        <w:rPr>
          <w:rFonts w:ascii="Times New Roman" w:hAnsi="Times New Roman"/>
          <w:szCs w:val="24"/>
        </w:rPr>
        <w:t>фрови умения на пазара на труда.</w:t>
      </w:r>
    </w:p>
    <w:p w:rsidR="00B16FC5" w:rsidRPr="00B319D9" w:rsidRDefault="00B16FC5" w:rsidP="00B16FC5">
      <w:pPr>
        <w:widowControl w:val="0"/>
        <w:shd w:val="clear" w:color="auto" w:fill="FFFFFF"/>
        <w:ind w:firstLine="360"/>
        <w:jc w:val="both"/>
        <w:rPr>
          <w:rFonts w:ascii="Times New Roman" w:hAnsi="Times New Roman"/>
          <w:szCs w:val="24"/>
        </w:rPr>
      </w:pPr>
      <w:r w:rsidRPr="00B319D9">
        <w:rPr>
          <w:rFonts w:ascii="Times New Roman" w:hAnsi="Times New Roman"/>
          <w:szCs w:val="24"/>
        </w:rPr>
        <w:t>Изграждането ще стане на два етапа.</w:t>
      </w:r>
    </w:p>
    <w:p w:rsidR="00B16FC5" w:rsidRPr="00C40918" w:rsidRDefault="00B16FC5" w:rsidP="00B16FC5">
      <w:pPr>
        <w:widowControl w:val="0"/>
        <w:shd w:val="clear" w:color="auto" w:fill="FFFFFF"/>
        <w:ind w:firstLine="357"/>
        <w:jc w:val="both"/>
        <w:rPr>
          <w:rFonts w:ascii="Times New Roman" w:hAnsi="Times New Roman"/>
          <w:szCs w:val="24"/>
        </w:rPr>
      </w:pPr>
      <w:r w:rsidRPr="00B319D9">
        <w:rPr>
          <w:rFonts w:ascii="Times New Roman" w:hAnsi="Times New Roman"/>
          <w:szCs w:val="24"/>
        </w:rPr>
        <w:t>•</w:t>
      </w:r>
      <w:r w:rsidRPr="00B319D9">
        <w:rPr>
          <w:rFonts w:ascii="Times New Roman" w:hAnsi="Times New Roman"/>
          <w:szCs w:val="24"/>
        </w:rPr>
        <w:tab/>
        <w:t>Първият етап, който ще започне през 2019 г., ще се съсредоточи върху разработването на основна платформа за услуги, която след това ще се използва за свързване на националните коалиции в ЕС. Платформата има за цел споделяне на ресурси, услуги и практики между националните коалиции. Всички услуги ще бъдат достъпни и ще се предоставят както на равнище ЕС, така и чрез оперативно съвместими инфраструктури на националните коалиции. Финансирането на този етап е чрез обществена поръчка</w:t>
      </w:r>
      <w:r w:rsidRPr="00C40918">
        <w:rPr>
          <w:rFonts w:ascii="Times New Roman" w:hAnsi="Times New Roman"/>
          <w:szCs w:val="24"/>
        </w:rPr>
        <w:t>, която се очаква да бъде обявена през юли 2019 г</w:t>
      </w:r>
      <w:r w:rsidRPr="00B319D9">
        <w:rPr>
          <w:rFonts w:ascii="Times New Roman" w:hAnsi="Times New Roman"/>
          <w:szCs w:val="24"/>
        </w:rPr>
        <w:t>.</w:t>
      </w:r>
    </w:p>
    <w:p w:rsidR="00B16FC5" w:rsidRPr="00B319D9" w:rsidRDefault="00B16FC5" w:rsidP="00B16FC5">
      <w:pPr>
        <w:widowControl w:val="0"/>
        <w:shd w:val="clear" w:color="auto" w:fill="FFFFFF"/>
        <w:ind w:firstLine="357"/>
        <w:jc w:val="both"/>
        <w:rPr>
          <w:rFonts w:ascii="Times New Roman" w:hAnsi="Times New Roman"/>
          <w:szCs w:val="24"/>
        </w:rPr>
      </w:pPr>
      <w:r w:rsidRPr="00B319D9">
        <w:rPr>
          <w:rFonts w:ascii="Times New Roman" w:hAnsi="Times New Roman"/>
          <w:szCs w:val="24"/>
        </w:rPr>
        <w:t>•</w:t>
      </w:r>
      <w:r w:rsidRPr="00B319D9">
        <w:rPr>
          <w:rFonts w:ascii="Times New Roman" w:hAnsi="Times New Roman"/>
          <w:szCs w:val="24"/>
        </w:rPr>
        <w:tab/>
        <w:t xml:space="preserve">Втората фаза ще подпомогне свързването на инфраструктурите на националните коалиции. Тази фаза ще се финансира чрез безвъзмездна помощ, като поканата за представяне на предложения за проекти се очаква да се отвори на 4 юли 2019 г. Целта е да се изградят оперативно съвместими връзки към основната платформа. Тези връзки ще позволят на националните коалиции да споделят своите дейности и съдържание, като по този начин ще станат достъпни и използваеми на националните езици. Конкурсът ще бъде отворен само за Дигиталната национална коалиция </w:t>
      </w:r>
      <w:hyperlink r:id="rId5" w:history="1">
        <w:r w:rsidRPr="00B319D9">
          <w:rPr>
            <w:rFonts w:ascii="Times New Roman" w:hAnsi="Times New Roman"/>
            <w:color w:val="0000FF"/>
            <w:szCs w:val="24"/>
            <w:u w:val="single"/>
          </w:rPr>
          <w:t>https://www.digitalalliance.bg</w:t>
        </w:r>
      </w:hyperlink>
      <w:r w:rsidRPr="00B319D9">
        <w:rPr>
          <w:rFonts w:ascii="Times New Roman" w:hAnsi="Times New Roman"/>
          <w:szCs w:val="24"/>
        </w:rPr>
        <w:t xml:space="preserve">.  Информация за коалицията може да се намери и на </w:t>
      </w:r>
      <w:hyperlink r:id="rId6" w:history="1">
        <w:r w:rsidRPr="00B319D9">
          <w:rPr>
            <w:rFonts w:ascii="Times New Roman" w:eastAsia="MS Mincho" w:hAnsi="Times New Roman"/>
            <w:bCs/>
            <w:color w:val="0000FF"/>
            <w:szCs w:val="24"/>
            <w:u w:val="single"/>
            <w:lang w:eastAsia="ja-JP"/>
          </w:rPr>
          <w:t>https://ec.europa.eu/digital-single-market/en/digital-national-alliance-dna-bulgaria</w:t>
        </w:r>
      </w:hyperlink>
      <w:r w:rsidRPr="00B319D9">
        <w:rPr>
          <w:rFonts w:ascii="Times New Roman" w:eastAsia="MS Mincho" w:hAnsi="Times New Roman"/>
          <w:bCs/>
          <w:szCs w:val="24"/>
          <w:lang w:eastAsia="ja-JP"/>
        </w:rPr>
        <w:t xml:space="preserve">. </w:t>
      </w:r>
    </w:p>
    <w:p w:rsidR="00770358" w:rsidRDefault="00770358"/>
    <w:sectPr w:rsidR="00770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A35"/>
    <w:multiLevelType w:val="hybridMultilevel"/>
    <w:tmpl w:val="A6D831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7B4310A6"/>
    <w:multiLevelType w:val="hybridMultilevel"/>
    <w:tmpl w:val="7FF69D9A"/>
    <w:lvl w:ilvl="0" w:tplc="1070E772">
      <w:start w:val="6"/>
      <w:numFmt w:val="decimal"/>
      <w:lvlText w:val="%1."/>
      <w:lvlJc w:val="left"/>
      <w:pPr>
        <w:ind w:left="360" w:hanging="360"/>
      </w:pPr>
      <w:rPr>
        <w:rFonts w:eastAsia="Times New Roman"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C5"/>
    <w:rsid w:val="000627DE"/>
    <w:rsid w:val="00770358"/>
    <w:rsid w:val="00B16F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0DC2"/>
  <w15:chartTrackingRefBased/>
  <w15:docId w15:val="{7F080E1D-0A78-411C-B5E1-4E338F77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FC5"/>
    <w:pPr>
      <w:spacing w:after="0" w:line="240" w:lineRule="auto"/>
    </w:pPr>
    <w:rPr>
      <w:rFonts w:ascii="Arial" w:eastAsia="Times New Roman" w:hAnsi="Arial" w:cs="Times New Roman"/>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digital-single-market/en/digital-national-alliance-dna-bulgaria" TargetMode="External"/><Relationship Id="rId5" Type="http://schemas.openxmlformats.org/officeDocument/2006/relationships/hyperlink" Target="https://www.digitalalliance.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Kaneva</dc:creator>
  <cp:keywords/>
  <dc:description/>
  <cp:lastModifiedBy>Eli Kaneva</cp:lastModifiedBy>
  <cp:revision>2</cp:revision>
  <dcterms:created xsi:type="dcterms:W3CDTF">2019-06-24T06:35:00Z</dcterms:created>
  <dcterms:modified xsi:type="dcterms:W3CDTF">2019-06-24T06:37:00Z</dcterms:modified>
</cp:coreProperties>
</file>