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34" w:rsidRPr="00084B34" w:rsidRDefault="00084B34" w:rsidP="009E2164">
      <w:pPr>
        <w:spacing w:after="60"/>
        <w:jc w:val="center"/>
        <w:rPr>
          <w:b/>
          <w:sz w:val="26"/>
          <w:szCs w:val="26"/>
        </w:rPr>
      </w:pPr>
    </w:p>
    <w:p w:rsidR="00812582" w:rsidRPr="00084B34" w:rsidRDefault="00DD61A7" w:rsidP="009E2164">
      <w:pPr>
        <w:spacing w:after="60"/>
        <w:jc w:val="center"/>
        <w:rPr>
          <w:b/>
          <w:sz w:val="26"/>
          <w:szCs w:val="26"/>
        </w:rPr>
      </w:pPr>
      <w:r w:rsidRPr="00084B34">
        <w:rPr>
          <w:b/>
          <w:sz w:val="26"/>
          <w:szCs w:val="26"/>
        </w:rPr>
        <w:t>Европейска</w:t>
      </w:r>
      <w:r w:rsidR="00812582" w:rsidRPr="00084B34">
        <w:rPr>
          <w:b/>
          <w:sz w:val="26"/>
          <w:szCs w:val="26"/>
        </w:rPr>
        <w:t xml:space="preserve"> </w:t>
      </w:r>
      <w:r w:rsidRPr="00084B34">
        <w:rPr>
          <w:b/>
          <w:sz w:val="26"/>
          <w:szCs w:val="26"/>
        </w:rPr>
        <w:t>многостранна Платформа</w:t>
      </w:r>
      <w:r w:rsidR="00812582" w:rsidRPr="00084B34">
        <w:rPr>
          <w:b/>
          <w:sz w:val="26"/>
          <w:szCs w:val="26"/>
        </w:rPr>
        <w:t xml:space="preserve"> </w:t>
      </w:r>
      <w:r w:rsidRPr="00084B34">
        <w:rPr>
          <w:b/>
          <w:sz w:val="26"/>
          <w:szCs w:val="26"/>
        </w:rPr>
        <w:t>за</w:t>
      </w:r>
      <w:r w:rsidR="00812582" w:rsidRPr="00084B34">
        <w:rPr>
          <w:b/>
          <w:sz w:val="26"/>
          <w:szCs w:val="26"/>
        </w:rPr>
        <w:t xml:space="preserve"> </w:t>
      </w:r>
      <w:r w:rsidRPr="00084B34">
        <w:rPr>
          <w:b/>
          <w:sz w:val="26"/>
          <w:szCs w:val="26"/>
        </w:rPr>
        <w:t>стандартизация</w:t>
      </w:r>
      <w:r w:rsidR="00812582" w:rsidRPr="00084B34">
        <w:rPr>
          <w:b/>
          <w:sz w:val="26"/>
          <w:szCs w:val="26"/>
        </w:rPr>
        <w:t xml:space="preserve"> в областта на ИКТ</w:t>
      </w:r>
    </w:p>
    <w:p w:rsidR="009E2164" w:rsidRPr="00084B34" w:rsidRDefault="009E2164" w:rsidP="009E2164">
      <w:pPr>
        <w:spacing w:after="60"/>
      </w:pPr>
    </w:p>
    <w:p w:rsidR="00812582" w:rsidRPr="00084B34" w:rsidRDefault="00812582" w:rsidP="009E2164">
      <w:pPr>
        <w:spacing w:after="60"/>
      </w:pPr>
      <w:r w:rsidRPr="00084B34">
        <w:t>проект</w:t>
      </w:r>
    </w:p>
    <w:p w:rsidR="009E2164" w:rsidRPr="00084B34" w:rsidRDefault="009E2164" w:rsidP="009E2164">
      <w:pPr>
        <w:spacing w:after="60"/>
        <w:jc w:val="center"/>
        <w:rPr>
          <w:b/>
          <w:sz w:val="28"/>
          <w:szCs w:val="28"/>
        </w:rPr>
      </w:pPr>
    </w:p>
    <w:p w:rsidR="00812582" w:rsidRPr="00084B34" w:rsidRDefault="00812582" w:rsidP="009E2164">
      <w:pPr>
        <w:spacing w:after="60"/>
        <w:jc w:val="center"/>
        <w:rPr>
          <w:b/>
          <w:sz w:val="28"/>
          <w:szCs w:val="28"/>
        </w:rPr>
      </w:pPr>
      <w:r w:rsidRPr="00084B34">
        <w:rPr>
          <w:b/>
          <w:sz w:val="28"/>
          <w:szCs w:val="28"/>
        </w:rPr>
        <w:t>Вътрешен правилник</w:t>
      </w:r>
    </w:p>
    <w:p w:rsidR="009E2164" w:rsidRPr="00084B34" w:rsidRDefault="009E2164" w:rsidP="009E2164">
      <w:pPr>
        <w:spacing w:after="60"/>
      </w:pPr>
    </w:p>
    <w:p w:rsidR="00812582" w:rsidRPr="00084B34" w:rsidRDefault="00DD61A7" w:rsidP="009E2164">
      <w:pPr>
        <w:spacing w:after="60"/>
      </w:pPr>
      <w:r w:rsidRPr="00084B34">
        <w:t>„Платформата“</w:t>
      </w:r>
      <w:r w:rsidR="00812582" w:rsidRPr="00084B34">
        <w:t xml:space="preserve"> [</w:t>
      </w:r>
      <w:r w:rsidRPr="00084B34">
        <w:t>Европейската многостранна платформа за стандартизация в областта на ИКТ</w:t>
      </w:r>
      <w:r w:rsidR="00812582" w:rsidRPr="00084B34">
        <w:t>],</w:t>
      </w:r>
    </w:p>
    <w:p w:rsidR="00812582" w:rsidRPr="00084B34" w:rsidRDefault="00812582" w:rsidP="009E2164">
      <w:pPr>
        <w:spacing w:after="60"/>
      </w:pPr>
      <w:r w:rsidRPr="00084B34">
        <w:t>Като взе предвид решението на Комисията за създаване на група</w:t>
      </w:r>
      <w:r w:rsidR="00DD61A7" w:rsidRPr="00084B34">
        <w:t>та</w:t>
      </w:r>
      <w:r w:rsidRPr="00084B34">
        <w:t xml:space="preserve"> [2011 г. (C349) 04],</w:t>
      </w:r>
    </w:p>
    <w:p w:rsidR="00812582" w:rsidRPr="00084B34" w:rsidRDefault="00812582" w:rsidP="009E2164">
      <w:pPr>
        <w:spacing w:after="60"/>
      </w:pPr>
      <w:r w:rsidRPr="00084B34">
        <w:t>Като взе предвид стандартните правила за работа на експертни групи</w:t>
      </w:r>
      <w:r w:rsidR="00DD61A7" w:rsidRPr="00084B34">
        <w:rPr>
          <w:rStyle w:val="FootnoteReference"/>
        </w:rPr>
        <w:footnoteReference w:id="1"/>
      </w:r>
      <w:r w:rsidRPr="00084B34">
        <w:t>,</w:t>
      </w:r>
    </w:p>
    <w:p w:rsidR="00812582" w:rsidRPr="00084B34" w:rsidRDefault="00812582" w:rsidP="009E2164">
      <w:pPr>
        <w:spacing w:after="60"/>
      </w:pPr>
      <w:r w:rsidRPr="00084B34">
        <w:t>Прие следни</w:t>
      </w:r>
      <w:r w:rsidR="00DD61A7" w:rsidRPr="00084B34">
        <w:t>я</w:t>
      </w:r>
      <w:r w:rsidRPr="00084B34">
        <w:t xml:space="preserve"> </w:t>
      </w:r>
      <w:r w:rsidR="00DD61A7" w:rsidRPr="00084B34">
        <w:t>Вътрешен правилник</w:t>
      </w:r>
      <w:r w:rsidRPr="00084B34">
        <w:t>:</w:t>
      </w:r>
    </w:p>
    <w:p w:rsidR="00DD61A7" w:rsidRPr="00084B34" w:rsidRDefault="00DD61A7" w:rsidP="009E2164">
      <w:pPr>
        <w:spacing w:after="60"/>
        <w:rPr>
          <w:i/>
          <w:iCs/>
        </w:rPr>
      </w:pPr>
    </w:p>
    <w:p w:rsidR="00812582" w:rsidRPr="00084B34" w:rsidRDefault="00DD61A7" w:rsidP="009E2164">
      <w:pPr>
        <w:spacing w:after="60"/>
        <w:jc w:val="center"/>
        <w:rPr>
          <w:b/>
          <w:i/>
          <w:u w:val="single"/>
        </w:rPr>
      </w:pPr>
      <w:r w:rsidRPr="00084B34">
        <w:rPr>
          <w:b/>
          <w:i/>
          <w:u w:val="single"/>
        </w:rPr>
        <w:t>Ч</w:t>
      </w:r>
      <w:r w:rsidR="00812582" w:rsidRPr="00084B34">
        <w:rPr>
          <w:b/>
          <w:i/>
          <w:u w:val="single"/>
        </w:rPr>
        <w:t>лен 1</w:t>
      </w:r>
    </w:p>
    <w:p w:rsidR="00812582" w:rsidRPr="00084B34" w:rsidRDefault="00DD61A7" w:rsidP="009E2164">
      <w:pPr>
        <w:spacing w:after="60"/>
        <w:jc w:val="center"/>
        <w:rPr>
          <w:b/>
        </w:rPr>
      </w:pPr>
      <w:r w:rsidRPr="00084B34">
        <w:rPr>
          <w:b/>
        </w:rPr>
        <w:t>Начин на работа</w:t>
      </w:r>
    </w:p>
    <w:p w:rsidR="00812582" w:rsidRPr="00084B34" w:rsidRDefault="00812582" w:rsidP="00084B34">
      <w:pPr>
        <w:spacing w:after="60"/>
        <w:ind w:left="284" w:hanging="284"/>
      </w:pPr>
      <w:r w:rsidRPr="00084B34">
        <w:t xml:space="preserve">1. </w:t>
      </w:r>
      <w:r w:rsidR="00DD61A7" w:rsidRPr="00084B34">
        <w:t>Европейската многостранна платформа за стандартизация в областта на ИКТ</w:t>
      </w:r>
      <w:r w:rsidRPr="00084B34">
        <w:t xml:space="preserve">, </w:t>
      </w:r>
      <w:r w:rsidR="00DD61A7" w:rsidRPr="00084B34">
        <w:t xml:space="preserve">наричана </w:t>
      </w:r>
      <w:r w:rsidRPr="00084B34">
        <w:t xml:space="preserve">по-нататък </w:t>
      </w:r>
      <w:r w:rsidR="00DD61A7" w:rsidRPr="00084B34">
        <w:t>„Платформата”, е създадена с Решение 2011/C349/</w:t>
      </w:r>
      <w:r w:rsidRPr="00084B34">
        <w:t xml:space="preserve">04 на Комисията като </w:t>
      </w:r>
      <w:r w:rsidR="00DD61A7" w:rsidRPr="00084B34">
        <w:t>„експертна група”</w:t>
      </w:r>
      <w:r w:rsidRPr="00084B34">
        <w:t xml:space="preserve">. Задачите и състава на </w:t>
      </w:r>
      <w:r w:rsidR="00DD61A7" w:rsidRPr="00084B34">
        <w:t>Платформа</w:t>
      </w:r>
      <w:r w:rsidRPr="00084B34">
        <w:t xml:space="preserve">та са предвидени в решението на Комисията. </w:t>
      </w:r>
      <w:r w:rsidR="00DD61A7" w:rsidRPr="00084B34">
        <w:t>Платформа</w:t>
      </w:r>
      <w:r w:rsidRPr="00084B34">
        <w:t xml:space="preserve">та ще </w:t>
      </w:r>
      <w:r w:rsidR="00DD61A7" w:rsidRPr="00084B34">
        <w:t>използва</w:t>
      </w:r>
      <w:r w:rsidRPr="00084B34">
        <w:t xml:space="preserve"> електронни средства, за да изпълни своите задачи, особено между заседанията и при подготовката на заседанията.</w:t>
      </w:r>
    </w:p>
    <w:p w:rsidR="00812582" w:rsidRPr="00084B34" w:rsidRDefault="00812582" w:rsidP="00084B34">
      <w:pPr>
        <w:spacing w:after="60"/>
        <w:ind w:left="284" w:hanging="284"/>
      </w:pPr>
      <w:r w:rsidRPr="00084B34">
        <w:t xml:space="preserve">2. </w:t>
      </w:r>
      <w:r w:rsidR="009E2164" w:rsidRPr="00084B34">
        <w:t>О</w:t>
      </w:r>
      <w:r w:rsidRPr="00084B34">
        <w:t>перативни</w:t>
      </w:r>
      <w:r w:rsidR="009E2164" w:rsidRPr="00084B34">
        <w:t>те</w:t>
      </w:r>
      <w:r w:rsidRPr="00084B34">
        <w:t xml:space="preserve"> </w:t>
      </w:r>
      <w:r w:rsidR="009E2164" w:rsidRPr="00084B34">
        <w:t>групи</w:t>
      </w:r>
      <w:r w:rsidRPr="00084B34">
        <w:t xml:space="preserve"> или </w:t>
      </w:r>
      <w:r w:rsidR="009E2164" w:rsidRPr="00084B34">
        <w:t>Р</w:t>
      </w:r>
      <w:r w:rsidRPr="00084B34">
        <w:t>аботни</w:t>
      </w:r>
      <w:r w:rsidR="009E2164" w:rsidRPr="00084B34">
        <w:t>те</w:t>
      </w:r>
      <w:r w:rsidRPr="00084B34">
        <w:t xml:space="preserve"> групи, създадени в рамките на </w:t>
      </w:r>
      <w:r w:rsidR="00DD61A7" w:rsidRPr="00084B34">
        <w:t>Платформа</w:t>
      </w:r>
      <w:r w:rsidRPr="00084B34">
        <w:t>та</w:t>
      </w:r>
      <w:r w:rsidR="009E2164" w:rsidRPr="00084B34">
        <w:t>,</w:t>
      </w:r>
      <w:r w:rsidRPr="00084B34">
        <w:t xml:space="preserve"> </w:t>
      </w:r>
      <w:r w:rsidR="009E2164" w:rsidRPr="00084B34">
        <w:t xml:space="preserve">ще използват </w:t>
      </w:r>
      <w:r w:rsidRPr="00084B34">
        <w:t>главно електронни средства за изпълнение на конкретни задачи, които са им възложени.</w:t>
      </w:r>
    </w:p>
    <w:p w:rsidR="00812582" w:rsidRPr="00084B34" w:rsidRDefault="00812582" w:rsidP="00084B34">
      <w:pPr>
        <w:spacing w:after="60"/>
        <w:ind w:left="284" w:hanging="284"/>
      </w:pPr>
      <w:r w:rsidRPr="00084B34">
        <w:t xml:space="preserve">3. Групата се председателства от </w:t>
      </w:r>
      <w:r w:rsidR="009E2164" w:rsidRPr="00084B34">
        <w:t>ГД</w:t>
      </w:r>
      <w:r w:rsidRPr="00084B34">
        <w:t xml:space="preserve"> </w:t>
      </w:r>
      <w:r w:rsidR="009E2164" w:rsidRPr="00084B34">
        <w:t>„Предприятия и индустрия“</w:t>
      </w:r>
      <w:r w:rsidRPr="00084B34">
        <w:t xml:space="preserve"> и ГД </w:t>
      </w:r>
      <w:r w:rsidR="009E2164" w:rsidRPr="00084B34">
        <w:t>„Съобщителни мрежи, съдържание и технологични иновации“</w:t>
      </w:r>
      <w:r w:rsidRPr="00084B34">
        <w:t>.</w:t>
      </w:r>
    </w:p>
    <w:p w:rsidR="00812582" w:rsidRPr="00084B34" w:rsidRDefault="00812582" w:rsidP="009E2164">
      <w:pPr>
        <w:pStyle w:val="ListNumber"/>
        <w:numPr>
          <w:ilvl w:val="0"/>
          <w:numId w:val="0"/>
        </w:numPr>
        <w:spacing w:after="60"/>
        <w:ind w:left="709"/>
      </w:pPr>
    </w:p>
    <w:p w:rsidR="0041567A" w:rsidRPr="00084B34" w:rsidRDefault="009E2164" w:rsidP="009E2164">
      <w:pPr>
        <w:spacing w:after="60"/>
        <w:jc w:val="center"/>
        <w:rPr>
          <w:b/>
          <w:i/>
          <w:u w:val="single"/>
        </w:rPr>
      </w:pPr>
      <w:r w:rsidRPr="00084B34">
        <w:rPr>
          <w:b/>
          <w:i/>
          <w:u w:val="single"/>
        </w:rPr>
        <w:t>Ч</w:t>
      </w:r>
      <w:r w:rsidR="0041567A" w:rsidRPr="00084B34">
        <w:rPr>
          <w:b/>
          <w:i/>
          <w:u w:val="single"/>
        </w:rPr>
        <w:t>лен 2</w:t>
      </w:r>
    </w:p>
    <w:p w:rsidR="0041567A" w:rsidRPr="00084B34" w:rsidRDefault="0041567A" w:rsidP="009E2164">
      <w:pPr>
        <w:spacing w:after="60"/>
        <w:jc w:val="center"/>
        <w:rPr>
          <w:b/>
        </w:rPr>
      </w:pPr>
      <w:r w:rsidRPr="00084B34">
        <w:rPr>
          <w:b/>
        </w:rPr>
        <w:t>Свикване на заседани</w:t>
      </w:r>
      <w:r w:rsidR="009E2164" w:rsidRPr="00084B34">
        <w:rPr>
          <w:b/>
        </w:rPr>
        <w:t>я</w:t>
      </w:r>
    </w:p>
    <w:p w:rsidR="0041567A" w:rsidRPr="00084B34" w:rsidRDefault="0041567A" w:rsidP="00084B34">
      <w:pPr>
        <w:spacing w:after="60"/>
        <w:ind w:left="284" w:hanging="284"/>
      </w:pPr>
      <w:r w:rsidRPr="00084B34">
        <w:t xml:space="preserve">1. Заседанията на </w:t>
      </w:r>
      <w:r w:rsidR="00DD61A7" w:rsidRPr="00084B34">
        <w:t>Платформа</w:t>
      </w:r>
      <w:r w:rsidRPr="00084B34">
        <w:t xml:space="preserve">та се свикват от Комисията или по </w:t>
      </w:r>
      <w:r w:rsidR="009E2164" w:rsidRPr="00084B34">
        <w:t>нейна</w:t>
      </w:r>
      <w:r w:rsidRPr="00084B34">
        <w:t xml:space="preserve"> инициатива или по искане на обикновено мнозинство от членовете, след като службата на Комисията е дала своето съгласие. Заседания на </w:t>
      </w:r>
      <w:r w:rsidR="009E2164" w:rsidRPr="00084B34">
        <w:t>оперативни</w:t>
      </w:r>
      <w:r w:rsidRPr="00084B34">
        <w:t xml:space="preserve"> и работни групи се свикват по искане на </w:t>
      </w:r>
      <w:r w:rsidR="009E2164" w:rsidRPr="00084B34">
        <w:t xml:space="preserve">ръководителите </w:t>
      </w:r>
      <w:r w:rsidRPr="00084B34">
        <w:t>на т</w:t>
      </w:r>
      <w:r w:rsidR="009E2164" w:rsidRPr="00084B34">
        <w:t>ези</w:t>
      </w:r>
      <w:r w:rsidRPr="00084B34">
        <w:t xml:space="preserve"> групи или по искане на обикновено мнозинство от участниците.</w:t>
      </w:r>
    </w:p>
    <w:p w:rsidR="0041567A" w:rsidRPr="00084B34" w:rsidRDefault="0041567A" w:rsidP="00084B34">
      <w:pPr>
        <w:spacing w:after="60"/>
        <w:ind w:left="284" w:hanging="284"/>
      </w:pPr>
      <w:r w:rsidRPr="00084B34">
        <w:t xml:space="preserve">2. </w:t>
      </w:r>
      <w:r w:rsidR="009E2164" w:rsidRPr="00084B34">
        <w:t>С</w:t>
      </w:r>
      <w:r w:rsidRPr="00084B34">
        <w:t xml:space="preserve">ъвместни заседания на </w:t>
      </w:r>
      <w:r w:rsidR="00DD61A7" w:rsidRPr="00084B34">
        <w:t>Платформа</w:t>
      </w:r>
      <w:r w:rsidR="009E2164" w:rsidRPr="00084B34">
        <w:t>та</w:t>
      </w:r>
      <w:r w:rsidRPr="00084B34">
        <w:t xml:space="preserve"> с други групи могат да бъдат свикани, за да </w:t>
      </w:r>
      <w:r w:rsidR="009E2164" w:rsidRPr="00084B34">
        <w:t xml:space="preserve">се </w:t>
      </w:r>
      <w:r w:rsidRPr="00084B34">
        <w:t>обсъдят въпроси, които попадат в рамките на съответните им области на отговорност.</w:t>
      </w:r>
    </w:p>
    <w:p w:rsidR="0041567A" w:rsidRPr="00084B34" w:rsidRDefault="0041567A" w:rsidP="009E2164">
      <w:pPr>
        <w:spacing w:after="60"/>
      </w:pPr>
      <w:r w:rsidRPr="00084B34">
        <w:t xml:space="preserve">3. </w:t>
      </w:r>
      <w:r w:rsidR="00DD61A7" w:rsidRPr="00084B34">
        <w:t>Платформа</w:t>
      </w:r>
      <w:r w:rsidRPr="00084B34">
        <w:t xml:space="preserve">та </w:t>
      </w:r>
      <w:r w:rsidR="009E2164" w:rsidRPr="00084B34">
        <w:t>заседава</w:t>
      </w:r>
      <w:r w:rsidRPr="00084B34">
        <w:t xml:space="preserve"> минимум два пъти годишно.</w:t>
      </w:r>
    </w:p>
    <w:p w:rsidR="00DD61A7" w:rsidRPr="00084B34" w:rsidRDefault="00DD61A7" w:rsidP="009E2164">
      <w:pPr>
        <w:spacing w:after="60"/>
      </w:pPr>
    </w:p>
    <w:p w:rsidR="00DD61A7" w:rsidRPr="00084B34" w:rsidRDefault="009E2164" w:rsidP="009E2164">
      <w:pPr>
        <w:spacing w:after="60"/>
        <w:jc w:val="center"/>
        <w:rPr>
          <w:b/>
          <w:i/>
          <w:u w:val="single"/>
        </w:rPr>
      </w:pPr>
      <w:r w:rsidRPr="00084B34">
        <w:rPr>
          <w:b/>
          <w:i/>
          <w:u w:val="single"/>
        </w:rPr>
        <w:t>Ч</w:t>
      </w:r>
      <w:r w:rsidR="00DD61A7" w:rsidRPr="00084B34">
        <w:rPr>
          <w:b/>
          <w:i/>
          <w:u w:val="single"/>
        </w:rPr>
        <w:t>лен 3</w:t>
      </w:r>
    </w:p>
    <w:p w:rsidR="00DD61A7" w:rsidRPr="00084B34" w:rsidRDefault="009E2164" w:rsidP="009E2164">
      <w:pPr>
        <w:spacing w:after="60"/>
        <w:jc w:val="center"/>
        <w:rPr>
          <w:b/>
        </w:rPr>
      </w:pPr>
      <w:r w:rsidRPr="00084B34">
        <w:rPr>
          <w:b/>
        </w:rPr>
        <w:t>С</w:t>
      </w:r>
      <w:r w:rsidR="00DD61A7" w:rsidRPr="00084B34">
        <w:rPr>
          <w:b/>
        </w:rPr>
        <w:t>екретариат</w:t>
      </w:r>
    </w:p>
    <w:p w:rsidR="00DD61A7" w:rsidRPr="00084B34" w:rsidRDefault="00DD61A7" w:rsidP="00084B34">
      <w:pPr>
        <w:spacing w:after="60"/>
        <w:ind w:left="284" w:hanging="284"/>
      </w:pPr>
      <w:r w:rsidRPr="00084B34">
        <w:t xml:space="preserve">1. Комисията осигурява </w:t>
      </w:r>
      <w:r w:rsidR="009E2164" w:rsidRPr="00084B34">
        <w:t>логистична</w:t>
      </w:r>
      <w:r w:rsidRPr="00084B34">
        <w:t xml:space="preserve"> подкрепа за Платформата и на няко</w:t>
      </w:r>
      <w:r w:rsidR="009E2164" w:rsidRPr="00084B34">
        <w:t>и</w:t>
      </w:r>
      <w:r w:rsidRPr="00084B34">
        <w:t xml:space="preserve"> от нейните </w:t>
      </w:r>
      <w:r w:rsidR="009E2164" w:rsidRPr="00084B34">
        <w:t>оперативни</w:t>
      </w:r>
      <w:r w:rsidRPr="00084B34">
        <w:t xml:space="preserve"> и работни групи, създадени в съответствие с член 7.</w:t>
      </w:r>
    </w:p>
    <w:p w:rsidR="00DD61A7" w:rsidRPr="00084B34" w:rsidRDefault="00DD61A7" w:rsidP="00084B34">
      <w:pPr>
        <w:spacing w:after="60"/>
        <w:ind w:left="284" w:hanging="284"/>
      </w:pPr>
      <w:r w:rsidRPr="00084B34">
        <w:t xml:space="preserve">2. Работният език на Платформата </w:t>
      </w:r>
      <w:r w:rsidR="009E2164" w:rsidRPr="00084B34">
        <w:t>е</w:t>
      </w:r>
      <w:r w:rsidRPr="00084B34">
        <w:t xml:space="preserve"> английски; всички документи, </w:t>
      </w:r>
      <w:r w:rsidR="009E2164" w:rsidRPr="00084B34">
        <w:t>пре</w:t>
      </w:r>
      <w:r w:rsidRPr="00084B34">
        <w:t>достав</w:t>
      </w:r>
      <w:r w:rsidR="009E2164" w:rsidRPr="00084B34">
        <w:t>я</w:t>
      </w:r>
      <w:r w:rsidRPr="00084B34">
        <w:t>ни на Платформа</w:t>
      </w:r>
      <w:r w:rsidR="009E2164" w:rsidRPr="00084B34">
        <w:t>та</w:t>
      </w:r>
      <w:r w:rsidRPr="00084B34">
        <w:t xml:space="preserve"> от </w:t>
      </w:r>
      <w:r w:rsidR="009E2164" w:rsidRPr="00084B34">
        <w:t>С</w:t>
      </w:r>
      <w:r w:rsidRPr="00084B34">
        <w:t>екретариата ще бъдат на английски.</w:t>
      </w:r>
    </w:p>
    <w:p w:rsidR="00084B34" w:rsidRDefault="00084B34">
      <w:pPr>
        <w:spacing w:after="160" w:line="259" w:lineRule="auto"/>
        <w:jc w:val="left"/>
      </w:pPr>
      <w:r>
        <w:br w:type="page"/>
      </w:r>
    </w:p>
    <w:p w:rsidR="00DD61A7" w:rsidRPr="00084B34" w:rsidRDefault="00DD61A7" w:rsidP="009E2164">
      <w:pPr>
        <w:spacing w:after="60"/>
      </w:pPr>
    </w:p>
    <w:p w:rsidR="0041567A" w:rsidRPr="00084B34" w:rsidRDefault="00C60C12" w:rsidP="00C60C12">
      <w:pPr>
        <w:spacing w:after="60"/>
        <w:jc w:val="center"/>
        <w:rPr>
          <w:b/>
          <w:i/>
          <w:u w:val="single"/>
        </w:rPr>
      </w:pPr>
      <w:r w:rsidRPr="00084B34">
        <w:rPr>
          <w:b/>
          <w:i/>
          <w:u w:val="single"/>
        </w:rPr>
        <w:t>Ч</w:t>
      </w:r>
      <w:r w:rsidR="0041567A" w:rsidRPr="00084B34">
        <w:rPr>
          <w:b/>
          <w:i/>
          <w:u w:val="single"/>
        </w:rPr>
        <w:t>лен 4</w:t>
      </w:r>
    </w:p>
    <w:p w:rsidR="0041567A" w:rsidRPr="00084B34" w:rsidRDefault="009E2164" w:rsidP="00C60C12">
      <w:pPr>
        <w:spacing w:after="60"/>
        <w:jc w:val="center"/>
        <w:rPr>
          <w:b/>
        </w:rPr>
      </w:pPr>
      <w:r w:rsidRPr="00084B34">
        <w:rPr>
          <w:b/>
        </w:rPr>
        <w:t>Д</w:t>
      </w:r>
      <w:r w:rsidR="0041567A" w:rsidRPr="00084B34">
        <w:rPr>
          <w:b/>
        </w:rPr>
        <w:t>невен ред</w:t>
      </w:r>
    </w:p>
    <w:p w:rsidR="0041567A" w:rsidRPr="00084B34" w:rsidRDefault="0041567A" w:rsidP="00084B34">
      <w:pPr>
        <w:spacing w:after="60"/>
        <w:ind w:left="284" w:hanging="284"/>
      </w:pPr>
      <w:r w:rsidRPr="00084B34">
        <w:t>1. Секретариатът изготвя проект на дневен ред за заседанията</w:t>
      </w:r>
      <w:r w:rsidR="00C60C12" w:rsidRPr="00084B34">
        <w:t>,</w:t>
      </w:r>
      <w:r w:rsidRPr="00084B34">
        <w:t xml:space="preserve"> </w:t>
      </w:r>
      <w:r w:rsidR="00C60C12" w:rsidRPr="00084B34">
        <w:t>който се предоставя</w:t>
      </w:r>
      <w:r w:rsidRPr="00084B34">
        <w:t xml:space="preserve"> на членовете на </w:t>
      </w:r>
      <w:r w:rsidR="00DD61A7" w:rsidRPr="00084B34">
        <w:t>Платформа</w:t>
      </w:r>
      <w:r w:rsidRPr="00084B34">
        <w:t>та.</w:t>
      </w:r>
    </w:p>
    <w:p w:rsidR="0041567A" w:rsidRPr="00084B34" w:rsidRDefault="0041567A" w:rsidP="00084B34">
      <w:pPr>
        <w:spacing w:after="60"/>
        <w:ind w:left="284" w:hanging="284"/>
      </w:pPr>
      <w:r w:rsidRPr="00084B34">
        <w:t xml:space="preserve">2. Исканията от членовете за включването на конкретни точки от дневния ред, се подават до Секретариата не по-късно от пет календарни седмици преди </w:t>
      </w:r>
      <w:r w:rsidR="00C60C12" w:rsidRPr="00084B34">
        <w:t>заседанието</w:t>
      </w:r>
      <w:r w:rsidRPr="00084B34">
        <w:t>.</w:t>
      </w:r>
    </w:p>
    <w:p w:rsidR="0041567A" w:rsidRPr="00084B34" w:rsidRDefault="0041567A" w:rsidP="009E2164">
      <w:pPr>
        <w:spacing w:after="60"/>
      </w:pPr>
      <w:r w:rsidRPr="00084B34">
        <w:t xml:space="preserve">3. Дневният ред се приема от </w:t>
      </w:r>
      <w:r w:rsidR="00DD61A7" w:rsidRPr="00084B34">
        <w:t>Платформа</w:t>
      </w:r>
      <w:r w:rsidR="00C60C12" w:rsidRPr="00084B34">
        <w:t>та</w:t>
      </w:r>
      <w:r w:rsidRPr="00084B34">
        <w:t xml:space="preserve"> в началото на </w:t>
      </w:r>
      <w:r w:rsidR="00C60C12" w:rsidRPr="00084B34">
        <w:t>заседанието</w:t>
      </w:r>
      <w:r w:rsidRPr="00084B34">
        <w:t>.</w:t>
      </w:r>
    </w:p>
    <w:p w:rsidR="00DD61A7" w:rsidRPr="00084B34" w:rsidRDefault="00DD61A7" w:rsidP="00333E98">
      <w:pPr>
        <w:pStyle w:val="ListNumber"/>
        <w:numPr>
          <w:ilvl w:val="0"/>
          <w:numId w:val="0"/>
        </w:numPr>
        <w:tabs>
          <w:tab w:val="left" w:pos="708"/>
        </w:tabs>
        <w:spacing w:after="60"/>
      </w:pPr>
    </w:p>
    <w:p w:rsidR="00DD61A7" w:rsidRPr="00084B34" w:rsidRDefault="00C60C12" w:rsidP="00C60C12">
      <w:pPr>
        <w:spacing w:after="60"/>
        <w:jc w:val="center"/>
        <w:rPr>
          <w:b/>
          <w:i/>
          <w:u w:val="single"/>
        </w:rPr>
      </w:pPr>
      <w:r w:rsidRPr="00084B34">
        <w:rPr>
          <w:b/>
          <w:i/>
          <w:u w:val="single"/>
        </w:rPr>
        <w:t>Ч</w:t>
      </w:r>
      <w:r w:rsidR="00DD61A7" w:rsidRPr="00084B34">
        <w:rPr>
          <w:b/>
          <w:i/>
          <w:u w:val="single"/>
        </w:rPr>
        <w:t>лен 5</w:t>
      </w:r>
    </w:p>
    <w:p w:rsidR="00DD61A7" w:rsidRPr="00084B34" w:rsidRDefault="00DD61A7" w:rsidP="00C60C12">
      <w:pPr>
        <w:spacing w:after="60"/>
        <w:jc w:val="center"/>
        <w:rPr>
          <w:b/>
        </w:rPr>
      </w:pPr>
      <w:r w:rsidRPr="00084B34">
        <w:rPr>
          <w:b/>
        </w:rPr>
        <w:t>Документация, която се изпраща до членовете на Платформата</w:t>
      </w:r>
    </w:p>
    <w:p w:rsidR="00DD61A7" w:rsidRPr="00084B34" w:rsidRDefault="00DD61A7" w:rsidP="00084B34">
      <w:pPr>
        <w:spacing w:after="60"/>
        <w:ind w:left="284" w:hanging="284"/>
      </w:pPr>
      <w:r w:rsidRPr="00084B34">
        <w:t xml:space="preserve">1. Разпределение на документи и тяхното архивиране се извършва по електронен път. Документите се поставят, или </w:t>
      </w:r>
      <w:r w:rsidR="00C60C12" w:rsidRPr="00084B34">
        <w:t>в</w:t>
      </w:r>
      <w:r w:rsidRPr="00084B34">
        <w:t xml:space="preserve"> </w:t>
      </w:r>
      <w:r w:rsidR="00084B34" w:rsidRPr="00084B34">
        <w:t>пространството</w:t>
      </w:r>
      <w:bookmarkStart w:id="0" w:name="_GoBack"/>
      <w:bookmarkEnd w:id="0"/>
      <w:r w:rsidRPr="00084B34">
        <w:t xml:space="preserve"> за членове на сървъра </w:t>
      </w:r>
      <w:r w:rsidR="00C60C12" w:rsidRPr="00084B34">
        <w:t xml:space="preserve">за документи </w:t>
      </w:r>
      <w:r w:rsidRPr="00084B34">
        <w:t>на Платформата (</w:t>
      </w:r>
      <w:r w:rsidR="00C60C12" w:rsidRPr="00084B34">
        <w:t>CIRCA</w:t>
      </w:r>
      <w:r w:rsidRPr="00084B34">
        <w:t xml:space="preserve">) или </w:t>
      </w:r>
      <w:r w:rsidR="00C60C12" w:rsidRPr="00084B34">
        <w:t>в неговото общодостъпно пространство</w:t>
      </w:r>
      <w:r w:rsidRPr="00084B34">
        <w:t xml:space="preserve">. Членовете на Платформата, се </w:t>
      </w:r>
      <w:r w:rsidR="00C60C12" w:rsidRPr="00084B34">
        <w:t>уведомяват</w:t>
      </w:r>
      <w:r w:rsidRPr="00084B34">
        <w:t xml:space="preserve"> </w:t>
      </w:r>
      <w:r w:rsidR="00C60C12" w:rsidRPr="00084B34">
        <w:t>з</w:t>
      </w:r>
      <w:r w:rsidRPr="00084B34">
        <w:t xml:space="preserve">а документите, които трябва да бъдат качени на CIRCA. Документите се качват в </w:t>
      </w:r>
      <w:r w:rsidR="00C60C12" w:rsidRPr="00084B34">
        <w:t xml:space="preserve">общодостъпното </w:t>
      </w:r>
      <w:r w:rsidRPr="00084B34">
        <w:t xml:space="preserve">пространство допълнително </w:t>
      </w:r>
      <w:r w:rsidR="008B6AAE" w:rsidRPr="00084B34">
        <w:t>след решение</w:t>
      </w:r>
      <w:r w:rsidRPr="00084B34">
        <w:t xml:space="preserve"> на Платформата.</w:t>
      </w:r>
      <w:r w:rsidR="00C60C12" w:rsidRPr="00084B34">
        <w:t xml:space="preserve"> </w:t>
      </w:r>
    </w:p>
    <w:p w:rsidR="00DD61A7" w:rsidRPr="00084B34" w:rsidRDefault="00DD61A7" w:rsidP="00084B34">
      <w:pPr>
        <w:spacing w:after="60"/>
        <w:ind w:left="284" w:hanging="284"/>
      </w:pPr>
      <w:r w:rsidRPr="00084B34">
        <w:t>2. Поканата за заседанието и проекта за дневен ред, се предоставя</w:t>
      </w:r>
      <w:r w:rsidR="008B6AAE" w:rsidRPr="00084B34">
        <w:t>т</w:t>
      </w:r>
      <w:r w:rsidRPr="00084B34">
        <w:t xml:space="preserve"> не по-късно от четири календарни седмици преди датата на </w:t>
      </w:r>
      <w:r w:rsidR="00084B34" w:rsidRPr="00084B34">
        <w:t>заседанието</w:t>
      </w:r>
      <w:r w:rsidRPr="00084B34">
        <w:t>.</w:t>
      </w:r>
    </w:p>
    <w:p w:rsidR="00DD61A7" w:rsidRPr="00084B34" w:rsidRDefault="00DD61A7" w:rsidP="00084B34">
      <w:pPr>
        <w:spacing w:after="60"/>
        <w:ind w:left="284" w:hanging="284"/>
      </w:pPr>
      <w:r w:rsidRPr="00084B34">
        <w:t xml:space="preserve">3. Документи, които ще се обсъждат на </w:t>
      </w:r>
      <w:r w:rsidR="008B6AAE" w:rsidRPr="00084B34">
        <w:t>заседание</w:t>
      </w:r>
      <w:r w:rsidRPr="00084B34">
        <w:t xml:space="preserve"> на Платформата, се предоставят не по-късно от две календарни седмици преди </w:t>
      </w:r>
      <w:r w:rsidR="008B6AAE" w:rsidRPr="00084B34">
        <w:t>него</w:t>
      </w:r>
      <w:r w:rsidRPr="00084B34">
        <w:t xml:space="preserve"> (</w:t>
      </w:r>
      <w:r w:rsidR="008B6AAE" w:rsidRPr="00084B34">
        <w:t xml:space="preserve">"крайна дата" </w:t>
      </w:r>
      <w:r w:rsidRPr="00084B34">
        <w:t xml:space="preserve">на </w:t>
      </w:r>
      <w:r w:rsidR="008B6AAE" w:rsidRPr="00084B34">
        <w:t>заседанието (cut-off date</w:t>
      </w:r>
      <w:r w:rsidRPr="00084B34">
        <w:t xml:space="preserve">). </w:t>
      </w:r>
      <w:r w:rsidR="008B6AAE" w:rsidRPr="00084B34">
        <w:t>Д</w:t>
      </w:r>
      <w:r w:rsidRPr="00084B34">
        <w:t>атата на подаване на документа се посочва на титулната страница.</w:t>
      </w:r>
    </w:p>
    <w:p w:rsidR="00DD61A7" w:rsidRPr="00084B34" w:rsidRDefault="00DD61A7" w:rsidP="00084B34">
      <w:pPr>
        <w:spacing w:after="60"/>
        <w:ind w:left="284" w:hanging="284"/>
      </w:pPr>
      <w:r w:rsidRPr="00084B34">
        <w:t xml:space="preserve">4. Документи, представени на членовете на Платформата за консултации с оглед изразяване на становища се предоставят не по-късно от шест календарни седмици преди </w:t>
      </w:r>
      <w:r w:rsidR="008B6AAE" w:rsidRPr="00084B34">
        <w:t>заседанието</w:t>
      </w:r>
      <w:r w:rsidRPr="00084B34">
        <w:t xml:space="preserve">. Когато отговорът се търси чрез кореспонденция, тогава </w:t>
      </w:r>
      <w:r w:rsidR="008B6AAE" w:rsidRPr="00084B34">
        <w:t>за наличието на документи</w:t>
      </w:r>
      <w:r w:rsidRPr="00084B34">
        <w:t xml:space="preserve"> се уведомява не по-късно от четири календарни седмици преди датата на приключване на тази процедура. </w:t>
      </w:r>
      <w:r w:rsidR="008B6AAE" w:rsidRPr="00084B34">
        <w:t>Д</w:t>
      </w:r>
      <w:r w:rsidRPr="00084B34">
        <w:t>атата на подаване и крайната дата за отговор се посочва</w:t>
      </w:r>
      <w:r w:rsidR="008B6AAE" w:rsidRPr="00084B34">
        <w:t>т</w:t>
      </w:r>
      <w:r w:rsidRPr="00084B34">
        <w:t xml:space="preserve"> на титулната страница.</w:t>
      </w:r>
    </w:p>
    <w:p w:rsidR="00DD61A7" w:rsidRPr="00084B34" w:rsidRDefault="00DD61A7" w:rsidP="00084B34">
      <w:pPr>
        <w:spacing w:after="60"/>
        <w:ind w:left="284" w:hanging="284"/>
      </w:pPr>
      <w:r w:rsidRPr="00084B34">
        <w:t>5. В неотложни или извънредни случаи, сроковете за уведомяване за наличието на документите, посочени в параграфи 2 и 3, могат да бъдат намалени до една календарна седмица преди датата на заседанието.</w:t>
      </w:r>
    </w:p>
    <w:p w:rsidR="00DD61A7" w:rsidRPr="00084B34" w:rsidRDefault="00DD61A7" w:rsidP="00084B34">
      <w:pPr>
        <w:spacing w:after="60"/>
        <w:ind w:left="284" w:hanging="284"/>
      </w:pPr>
      <w:r w:rsidRPr="00084B34">
        <w:t>6. В неотложни или извънредни случаи, сроковете за уведомяване за наличието на документи, посочени в параграф 4, могат да бъдат сведени до две календарни седмици.</w:t>
      </w:r>
    </w:p>
    <w:p w:rsidR="00DD61A7" w:rsidRPr="00084B34" w:rsidRDefault="00DD61A7" w:rsidP="00084B34">
      <w:pPr>
        <w:spacing w:after="60"/>
        <w:ind w:left="284" w:hanging="284"/>
      </w:pPr>
      <w:r w:rsidRPr="00084B34">
        <w:t>7. В случаите, описани в параграфи 5 и 6, след</w:t>
      </w:r>
      <w:r w:rsidR="008B6AAE" w:rsidRPr="00084B34">
        <w:t>н</w:t>
      </w:r>
      <w:r w:rsidRPr="00084B34">
        <w:t xml:space="preserve">ата процедура за </w:t>
      </w:r>
      <w:r w:rsidR="008B6AAE" w:rsidRPr="00084B34">
        <w:t xml:space="preserve">късно </w:t>
      </w:r>
      <w:r w:rsidRPr="00084B34">
        <w:t>подаване е приложим</w:t>
      </w:r>
      <w:r w:rsidR="008B6AAE" w:rsidRPr="00084B34">
        <w:t>а</w:t>
      </w:r>
      <w:r w:rsidRPr="00084B34">
        <w:t>.</w:t>
      </w:r>
      <w:r w:rsidR="008B6AAE" w:rsidRPr="00084B34">
        <w:t xml:space="preserve"> Ако датата на подаване е след „крайната дата“</w:t>
      </w:r>
      <w:r w:rsidRPr="00084B34">
        <w:t xml:space="preserve">, след това документът ще бъде обозначен като </w:t>
      </w:r>
      <w:r w:rsidR="008B6AAE" w:rsidRPr="00084B34">
        <w:t>„закъсняло подаване”</w:t>
      </w:r>
      <w:r w:rsidRPr="00084B34">
        <w:t>. Късно</w:t>
      </w:r>
      <w:r w:rsidR="008B6AAE" w:rsidRPr="00084B34">
        <w:t>то</w:t>
      </w:r>
      <w:r w:rsidRPr="00084B34">
        <w:t xml:space="preserve"> представяне не пречи членовете на Платформата </w:t>
      </w:r>
      <w:r w:rsidR="008B6AAE" w:rsidRPr="00084B34">
        <w:t>да вземат</w:t>
      </w:r>
      <w:r w:rsidRPr="00084B34">
        <w:t xml:space="preserve"> решение </w:t>
      </w:r>
      <w:r w:rsidR="008B6AAE" w:rsidRPr="00084B34">
        <w:t>по</w:t>
      </w:r>
      <w:r w:rsidRPr="00084B34">
        <w:t xml:space="preserve"> документа, по време на </w:t>
      </w:r>
      <w:r w:rsidR="008B6AAE" w:rsidRPr="00084B34">
        <w:t>заседанието</w:t>
      </w:r>
      <w:r w:rsidRPr="00084B34">
        <w:t xml:space="preserve">, ако широко мнозинство от членовете на Платформата се съгласи да разгледа въпроса. </w:t>
      </w:r>
      <w:r w:rsidR="008B6AAE" w:rsidRPr="00084B34">
        <w:t>В</w:t>
      </w:r>
      <w:r w:rsidRPr="00084B34">
        <w:t xml:space="preserve"> противен случай решението </w:t>
      </w:r>
      <w:r w:rsidR="008B6AAE" w:rsidRPr="00084B34">
        <w:t>се</w:t>
      </w:r>
      <w:r w:rsidRPr="00084B34">
        <w:t xml:space="preserve"> отл</w:t>
      </w:r>
      <w:r w:rsidR="008B6AAE" w:rsidRPr="00084B34">
        <w:t>ага</w:t>
      </w:r>
      <w:r w:rsidRPr="00084B34">
        <w:t xml:space="preserve">. </w:t>
      </w:r>
      <w:r w:rsidR="008B6AAE" w:rsidRPr="00084B34">
        <w:t xml:space="preserve">„Отлагане” може да означава или </w:t>
      </w:r>
      <w:r w:rsidR="00333E98" w:rsidRPr="00084B34">
        <w:t>„</w:t>
      </w:r>
      <w:r w:rsidRPr="00084B34">
        <w:t xml:space="preserve">решение </w:t>
      </w:r>
      <w:r w:rsidR="008B6AAE" w:rsidRPr="00084B34">
        <w:t>да бъде взето чрез кореспонденция”</w:t>
      </w:r>
      <w:r w:rsidRPr="00084B34">
        <w:t xml:space="preserve"> или </w:t>
      </w:r>
      <w:r w:rsidR="00333E98" w:rsidRPr="00084B34">
        <w:t xml:space="preserve">„отлагане за </w:t>
      </w:r>
      <w:r w:rsidRPr="00084B34">
        <w:t>следващ</w:t>
      </w:r>
      <w:r w:rsidR="00333E98" w:rsidRPr="00084B34">
        <w:t>ото</w:t>
      </w:r>
      <w:r w:rsidRPr="00084B34">
        <w:t xml:space="preserve"> </w:t>
      </w:r>
      <w:r w:rsidR="00333E98" w:rsidRPr="00084B34">
        <w:t xml:space="preserve">заседание на </w:t>
      </w:r>
      <w:r w:rsidRPr="00084B34">
        <w:t>Платформа</w:t>
      </w:r>
      <w:r w:rsidR="00333E98" w:rsidRPr="00084B34">
        <w:t>та”</w:t>
      </w:r>
      <w:r w:rsidRPr="00084B34">
        <w:t>.</w:t>
      </w:r>
    </w:p>
    <w:p w:rsidR="00DD61A7" w:rsidRPr="00084B34" w:rsidRDefault="00DD61A7" w:rsidP="00084B34">
      <w:pPr>
        <w:spacing w:after="60"/>
        <w:ind w:left="284" w:hanging="284"/>
      </w:pPr>
      <w:r w:rsidRPr="00084B34">
        <w:t xml:space="preserve">7bis </w:t>
      </w:r>
      <w:r w:rsidR="00333E98" w:rsidRPr="00084B34">
        <w:t>С</w:t>
      </w:r>
      <w:r w:rsidRPr="00084B34">
        <w:t>рокове, приложими за процеса на идентификация, са дадени в отделен д</w:t>
      </w:r>
      <w:r w:rsidR="00C60C12" w:rsidRPr="00084B34">
        <w:t>окумент (виж чл. 6 № 6 по-долу)</w:t>
      </w:r>
    </w:p>
    <w:p w:rsidR="00DD61A7" w:rsidRPr="00084B34" w:rsidRDefault="00DD61A7" w:rsidP="00084B34">
      <w:pPr>
        <w:spacing w:after="60"/>
        <w:ind w:left="284" w:hanging="284"/>
      </w:pPr>
      <w:r w:rsidRPr="00084B34">
        <w:t xml:space="preserve">8. </w:t>
      </w:r>
      <w:r w:rsidR="00333E98" w:rsidRPr="00084B34">
        <w:t>Ч</w:t>
      </w:r>
      <w:r w:rsidRPr="00084B34">
        <w:t xml:space="preserve">леновете на Платформата може да номинират две допълнителни лица, </w:t>
      </w:r>
      <w:r w:rsidR="00333E98" w:rsidRPr="00084B34">
        <w:t>на</w:t>
      </w:r>
      <w:r w:rsidRPr="00084B34">
        <w:t xml:space="preserve"> които мо</w:t>
      </w:r>
      <w:r w:rsidR="00333E98" w:rsidRPr="00084B34">
        <w:t>же</w:t>
      </w:r>
      <w:r w:rsidRPr="00084B34">
        <w:t xml:space="preserve"> да бъд</w:t>
      </w:r>
      <w:r w:rsidR="00333E98" w:rsidRPr="00084B34">
        <w:t>е предоставен</w:t>
      </w:r>
      <w:r w:rsidRPr="00084B34">
        <w:t xml:space="preserve"> </w:t>
      </w:r>
      <w:r w:rsidR="00333E98" w:rsidRPr="00084B34">
        <w:t xml:space="preserve">достъп до </w:t>
      </w:r>
      <w:r w:rsidRPr="00084B34">
        <w:t>CIRCA.</w:t>
      </w:r>
    </w:p>
    <w:p w:rsidR="00812582" w:rsidRPr="00084B34" w:rsidRDefault="00812582" w:rsidP="009E2164">
      <w:pPr>
        <w:spacing w:after="60"/>
        <w:rPr>
          <w:iCs/>
        </w:rPr>
      </w:pPr>
    </w:p>
    <w:p w:rsidR="0041567A" w:rsidRPr="00084B34" w:rsidRDefault="00333E98" w:rsidP="00333E98">
      <w:pPr>
        <w:spacing w:after="60"/>
        <w:jc w:val="center"/>
        <w:rPr>
          <w:b/>
          <w:i/>
          <w:u w:val="single"/>
        </w:rPr>
      </w:pPr>
      <w:r w:rsidRPr="00084B34">
        <w:rPr>
          <w:b/>
          <w:i/>
          <w:u w:val="single"/>
        </w:rPr>
        <w:t>Ч</w:t>
      </w:r>
      <w:r w:rsidR="0041567A" w:rsidRPr="00084B34">
        <w:rPr>
          <w:b/>
          <w:i/>
          <w:u w:val="single"/>
        </w:rPr>
        <w:t>лен 6</w:t>
      </w:r>
    </w:p>
    <w:p w:rsidR="0041567A" w:rsidRPr="00084B34" w:rsidRDefault="0041567A" w:rsidP="00333E98">
      <w:pPr>
        <w:spacing w:after="60"/>
        <w:jc w:val="center"/>
        <w:rPr>
          <w:b/>
        </w:rPr>
      </w:pPr>
      <w:r w:rsidRPr="00084B34">
        <w:rPr>
          <w:b/>
        </w:rPr>
        <w:t xml:space="preserve">Консултация на </w:t>
      </w:r>
      <w:r w:rsidR="00DD61A7" w:rsidRPr="00084B34">
        <w:rPr>
          <w:b/>
        </w:rPr>
        <w:t>Платформа</w:t>
      </w:r>
      <w:r w:rsidRPr="00084B34">
        <w:rPr>
          <w:b/>
        </w:rPr>
        <w:t>та</w:t>
      </w:r>
    </w:p>
    <w:p w:rsidR="0041567A" w:rsidRPr="00084B34" w:rsidRDefault="0041567A" w:rsidP="00084B34">
      <w:pPr>
        <w:spacing w:after="60"/>
        <w:ind w:left="284" w:hanging="284"/>
      </w:pPr>
      <w:r w:rsidRPr="00084B34">
        <w:t xml:space="preserve">1. </w:t>
      </w:r>
      <w:r w:rsidR="00DD61A7" w:rsidRPr="00084B34">
        <w:t>Платформа</w:t>
      </w:r>
      <w:r w:rsidRPr="00084B34">
        <w:t xml:space="preserve">та предоставя </w:t>
      </w:r>
      <w:r w:rsidR="00333E98" w:rsidRPr="00084B34">
        <w:t>мнение</w:t>
      </w:r>
      <w:r w:rsidRPr="00084B34">
        <w:t xml:space="preserve"> на службите на Комисията за всички задачи, възложени </w:t>
      </w:r>
      <w:r w:rsidR="00333E98" w:rsidRPr="00084B34">
        <w:t>й</w:t>
      </w:r>
      <w:r w:rsidRPr="00084B34">
        <w:t xml:space="preserve"> от Решение 2011 (C349) 04 чл.2.</w:t>
      </w:r>
    </w:p>
    <w:p w:rsidR="0041567A" w:rsidRPr="00084B34" w:rsidRDefault="0041567A" w:rsidP="00084B34">
      <w:pPr>
        <w:spacing w:after="60"/>
        <w:ind w:left="284" w:hanging="284"/>
      </w:pPr>
      <w:r w:rsidRPr="00084B34">
        <w:lastRenderedPageBreak/>
        <w:t xml:space="preserve">2. </w:t>
      </w:r>
      <w:r w:rsidR="00DD61A7" w:rsidRPr="00084B34">
        <w:t>Платформа</w:t>
      </w:r>
      <w:r w:rsidRPr="00084B34">
        <w:t xml:space="preserve">та приема </w:t>
      </w:r>
      <w:r w:rsidR="00333E98" w:rsidRPr="00084B34">
        <w:t>мнение</w:t>
      </w:r>
      <w:r w:rsidRPr="00084B34">
        <w:t xml:space="preserve"> с консенсус. Комисията ще вземе изцяло под внимание </w:t>
      </w:r>
      <w:r w:rsidR="00333E98" w:rsidRPr="00084B34">
        <w:t>мнението</w:t>
      </w:r>
      <w:r w:rsidRPr="00084B34">
        <w:t xml:space="preserve"> на </w:t>
      </w:r>
      <w:r w:rsidR="00DD61A7" w:rsidRPr="00084B34">
        <w:t>Платформа</w:t>
      </w:r>
      <w:r w:rsidRPr="00084B34">
        <w:t xml:space="preserve">та и ще се стреми </w:t>
      </w:r>
      <w:r w:rsidR="00333E98" w:rsidRPr="00084B34">
        <w:t>към</w:t>
      </w:r>
      <w:r w:rsidRPr="00084B34">
        <w:t xml:space="preserve"> най-широк</w:t>
      </w:r>
      <w:r w:rsidR="00333E98" w:rsidRPr="00084B34">
        <w:t>о</w:t>
      </w:r>
      <w:r w:rsidRPr="00084B34">
        <w:t xml:space="preserve"> ниво на консенсус. Членовете на </w:t>
      </w:r>
      <w:r w:rsidR="00DD61A7" w:rsidRPr="00084B34">
        <w:t>Платформа</w:t>
      </w:r>
      <w:r w:rsidRPr="00084B34">
        <w:t xml:space="preserve">та участват в обсъждането на равна основа. Консенсус е </w:t>
      </w:r>
      <w:r w:rsidR="00333E98" w:rsidRPr="00084B34">
        <w:t>общо съгласие и</w:t>
      </w:r>
      <w:r w:rsidRPr="00084B34">
        <w:t xml:space="preserve"> се характеризира с липсата на трайно противопоставяне </w:t>
      </w:r>
      <w:r w:rsidR="00333E98" w:rsidRPr="00084B34">
        <w:t>по</w:t>
      </w:r>
      <w:r w:rsidRPr="00084B34">
        <w:t xml:space="preserve"> съществени въпроси, </w:t>
      </w:r>
      <w:r w:rsidR="00333E98" w:rsidRPr="00084B34">
        <w:t>от</w:t>
      </w:r>
      <w:r w:rsidRPr="00084B34">
        <w:t xml:space="preserve"> всяка важна част от засегнатите </w:t>
      </w:r>
      <w:r w:rsidR="00333E98" w:rsidRPr="00084B34">
        <w:t>страни</w:t>
      </w:r>
      <w:r w:rsidRPr="00084B34">
        <w:t xml:space="preserve"> и чрез процес, който включва </w:t>
      </w:r>
      <w:r w:rsidR="005F54CD" w:rsidRPr="00084B34">
        <w:t>стремеж</w:t>
      </w:r>
      <w:r w:rsidRPr="00084B34">
        <w:t xml:space="preserve"> да се вземе предвид мнението на всички засегнати заинтересовани страни и да се </w:t>
      </w:r>
      <w:r w:rsidR="005F54CD" w:rsidRPr="00084B34">
        <w:t>достигне до съгласие по</w:t>
      </w:r>
      <w:r w:rsidRPr="00084B34">
        <w:t xml:space="preserve"> всички противоречащи </w:t>
      </w:r>
      <w:r w:rsidR="005F54CD" w:rsidRPr="00084B34">
        <w:t xml:space="preserve">си </w:t>
      </w:r>
      <w:r w:rsidRPr="00084B34">
        <w:t>аргументи.</w:t>
      </w:r>
    </w:p>
    <w:p w:rsidR="0041567A" w:rsidRPr="00084B34" w:rsidRDefault="0041567A" w:rsidP="00084B34">
      <w:pPr>
        <w:spacing w:after="60"/>
        <w:ind w:left="284" w:hanging="284"/>
      </w:pPr>
      <w:r w:rsidRPr="00084B34">
        <w:t xml:space="preserve">3. По искане на участник в </w:t>
      </w:r>
      <w:r w:rsidR="005F54CD" w:rsidRPr="00084B34">
        <w:t>заседание</w:t>
      </w:r>
      <w:r w:rsidRPr="00084B34">
        <w:t>, всяко</w:t>
      </w:r>
      <w:r w:rsidR="005F54CD" w:rsidRPr="00084B34">
        <w:t>(и)</w:t>
      </w:r>
      <w:r w:rsidRPr="00084B34">
        <w:t xml:space="preserve"> </w:t>
      </w:r>
      <w:r w:rsidR="00BF4216" w:rsidRPr="00084B34">
        <w:t>мнение</w:t>
      </w:r>
      <w:r w:rsidR="005F54CD" w:rsidRPr="00084B34">
        <w:t xml:space="preserve">(я) на </w:t>
      </w:r>
      <w:r w:rsidRPr="00084B34">
        <w:t xml:space="preserve">несъгласие, изразено от това лице трябва да бъде ясно записано в </w:t>
      </w:r>
      <w:r w:rsidR="005F54CD" w:rsidRPr="00084B34">
        <w:t>протокола на заседанието</w:t>
      </w:r>
      <w:r w:rsidRPr="00084B34">
        <w:t>.</w:t>
      </w:r>
    </w:p>
    <w:p w:rsidR="0041567A" w:rsidRPr="00084B34" w:rsidRDefault="0041567A" w:rsidP="00084B34">
      <w:pPr>
        <w:spacing w:after="60"/>
        <w:ind w:left="284" w:hanging="284"/>
      </w:pPr>
      <w:r w:rsidRPr="00084B34">
        <w:t xml:space="preserve">4. Участниците в дейностите на </w:t>
      </w:r>
      <w:r w:rsidR="00DD61A7" w:rsidRPr="00084B34">
        <w:t>Платформа</w:t>
      </w:r>
      <w:r w:rsidRPr="00084B34">
        <w:t>та не представляват тяхната лична гледна</w:t>
      </w:r>
      <w:r w:rsidR="005F54CD" w:rsidRPr="00084B34">
        <w:t xml:space="preserve"> точка, а тази на организацията-</w:t>
      </w:r>
      <w:r w:rsidRPr="00084B34">
        <w:t>член</w:t>
      </w:r>
      <w:r w:rsidR="005F54CD" w:rsidRPr="00084B34">
        <w:t>, която</w:t>
      </w:r>
      <w:r w:rsidRPr="00084B34">
        <w:t xml:space="preserve"> те представляват.</w:t>
      </w:r>
    </w:p>
    <w:p w:rsidR="0041567A" w:rsidRPr="00084B34" w:rsidRDefault="0041567A" w:rsidP="00084B34">
      <w:pPr>
        <w:spacing w:after="60"/>
        <w:ind w:left="284" w:hanging="284"/>
      </w:pPr>
      <w:r w:rsidRPr="00084B34">
        <w:t xml:space="preserve">5. За да се подготви </w:t>
      </w:r>
      <w:r w:rsidR="005F54CD" w:rsidRPr="00084B34">
        <w:t>становище</w:t>
      </w:r>
      <w:r w:rsidRPr="00084B34">
        <w:t xml:space="preserve"> на </w:t>
      </w:r>
      <w:r w:rsidR="00DD61A7" w:rsidRPr="00084B34">
        <w:t>Платформа</w:t>
      </w:r>
      <w:r w:rsidRPr="00084B34">
        <w:t xml:space="preserve">та и в съответствие с членове 13 и 14 от Регламент ЕО 1025/2012 </w:t>
      </w:r>
      <w:r w:rsidR="005F54CD" w:rsidRPr="00084B34">
        <w:t>з</w:t>
      </w:r>
      <w:r w:rsidRPr="00084B34">
        <w:t xml:space="preserve">а европейската стандартизация, членовете на </w:t>
      </w:r>
      <w:r w:rsidR="00DD61A7" w:rsidRPr="00084B34">
        <w:t>Платформа</w:t>
      </w:r>
      <w:r w:rsidRPr="00084B34">
        <w:t xml:space="preserve">та са консултирани относно идентификацията на технически спецификации в областта на ИКТ, както е определено от същия регламент. След това Комисията </w:t>
      </w:r>
      <w:r w:rsidR="005F54CD" w:rsidRPr="00084B34">
        <w:t>издава</w:t>
      </w:r>
      <w:r w:rsidRPr="00084B34">
        <w:t xml:space="preserve"> решение </w:t>
      </w:r>
      <w:r w:rsidR="005F54CD" w:rsidRPr="00084B34">
        <w:t xml:space="preserve">за </w:t>
      </w:r>
      <w:r w:rsidRPr="00084B34">
        <w:t>формализиране в резултат на процеса на идентификация, описан от Регламент ЕО 1025/2012.</w:t>
      </w:r>
    </w:p>
    <w:p w:rsidR="0041567A" w:rsidRPr="00084B34" w:rsidRDefault="0041567A" w:rsidP="00084B34">
      <w:pPr>
        <w:spacing w:after="60"/>
        <w:ind w:left="284" w:hanging="284"/>
      </w:pPr>
      <w:r w:rsidRPr="00084B34">
        <w:t xml:space="preserve">6. </w:t>
      </w:r>
      <w:r w:rsidR="005F54CD" w:rsidRPr="00084B34">
        <w:t>Широка</w:t>
      </w:r>
      <w:r w:rsidRPr="00084B34">
        <w:t xml:space="preserve"> консултация със заинтересованите с</w:t>
      </w:r>
      <w:r w:rsidR="005F54CD" w:rsidRPr="00084B34">
        <w:t>трани се извършва</w:t>
      </w:r>
      <w:r w:rsidRPr="00084B34">
        <w:t xml:space="preserve"> преди определянето на техническите спецификации в областта на ИКТ, </w:t>
      </w:r>
      <w:r w:rsidR="00D27BEE" w:rsidRPr="00084B34">
        <w:t>засягащи</w:t>
      </w:r>
      <w:r w:rsidRPr="00084B34">
        <w:t xml:space="preserve"> обществените поръчки</w:t>
      </w:r>
      <w:r w:rsidR="005F54CD" w:rsidRPr="00084B34">
        <w:t>.</w:t>
      </w:r>
      <w:r w:rsidRPr="00084B34">
        <w:t xml:space="preserve"> </w:t>
      </w:r>
      <w:r w:rsidR="005F54CD" w:rsidRPr="00084B34">
        <w:t>П</w:t>
      </w:r>
      <w:r w:rsidRPr="00084B34">
        <w:t>роцес</w:t>
      </w:r>
      <w:r w:rsidR="005F54CD" w:rsidRPr="00084B34">
        <w:t>ът</w:t>
      </w:r>
      <w:r w:rsidRPr="00084B34">
        <w:t xml:space="preserve"> на идентификация, включително конкретни срокове са описани </w:t>
      </w:r>
      <w:r w:rsidR="005F54CD" w:rsidRPr="00084B34">
        <w:t xml:space="preserve">подробно </w:t>
      </w:r>
      <w:r w:rsidRPr="00084B34">
        <w:t>в отделен документ.</w:t>
      </w:r>
    </w:p>
    <w:p w:rsidR="00DD61A7" w:rsidRPr="00084B34" w:rsidRDefault="00DD61A7" w:rsidP="009E2164">
      <w:pPr>
        <w:autoSpaceDE w:val="0"/>
        <w:spacing w:after="60"/>
        <w:jc w:val="center"/>
        <w:rPr>
          <w:i/>
          <w:iCs/>
        </w:rPr>
      </w:pPr>
    </w:p>
    <w:p w:rsidR="00DD61A7" w:rsidRPr="00084B34" w:rsidRDefault="00D27BEE" w:rsidP="00D27BEE">
      <w:pPr>
        <w:spacing w:after="60"/>
        <w:jc w:val="center"/>
        <w:rPr>
          <w:b/>
          <w:i/>
          <w:u w:val="single"/>
        </w:rPr>
      </w:pPr>
      <w:r w:rsidRPr="00084B34">
        <w:rPr>
          <w:b/>
          <w:i/>
          <w:u w:val="single"/>
        </w:rPr>
        <w:t>Ч</w:t>
      </w:r>
      <w:r w:rsidR="00DD61A7" w:rsidRPr="00084B34">
        <w:rPr>
          <w:b/>
          <w:i/>
          <w:u w:val="single"/>
        </w:rPr>
        <w:t>лен 7</w:t>
      </w:r>
    </w:p>
    <w:p w:rsidR="00DD61A7" w:rsidRPr="00084B34" w:rsidRDefault="00D27BEE" w:rsidP="00D27BEE">
      <w:pPr>
        <w:spacing w:after="60"/>
        <w:jc w:val="center"/>
        <w:rPr>
          <w:b/>
        </w:rPr>
      </w:pPr>
      <w:r w:rsidRPr="00084B34">
        <w:rPr>
          <w:b/>
        </w:rPr>
        <w:t>Оперативни</w:t>
      </w:r>
      <w:r w:rsidR="00DD61A7" w:rsidRPr="00084B34">
        <w:rPr>
          <w:b/>
        </w:rPr>
        <w:t xml:space="preserve"> групи или работни групи</w:t>
      </w:r>
    </w:p>
    <w:p w:rsidR="00DD61A7" w:rsidRPr="00084B34" w:rsidRDefault="00DD61A7" w:rsidP="00084B34">
      <w:pPr>
        <w:spacing w:after="60"/>
        <w:ind w:left="284" w:hanging="284"/>
      </w:pPr>
      <w:r w:rsidRPr="00084B34">
        <w:t xml:space="preserve">1. Със съгласието на службите на Комисията, Платформата може да създава </w:t>
      </w:r>
      <w:r w:rsidR="00D27BEE" w:rsidRPr="00084B34">
        <w:t>оперативни</w:t>
      </w:r>
      <w:r w:rsidRPr="00084B34">
        <w:t xml:space="preserve"> групи или работни групи за разглеждане на конкретни въпроси в рамките на определен период от време; такива </w:t>
      </w:r>
      <w:r w:rsidR="00D27BEE" w:rsidRPr="00084B34">
        <w:t>оперативни</w:t>
      </w:r>
      <w:r w:rsidRPr="00084B34">
        <w:t xml:space="preserve"> или работни групи се разпускат веднага след </w:t>
      </w:r>
      <w:r w:rsidR="00084B34" w:rsidRPr="00084B34">
        <w:t>изпълнение</w:t>
      </w:r>
      <w:r w:rsidR="00D27BEE" w:rsidRPr="00084B34">
        <w:t xml:space="preserve"> на</w:t>
      </w:r>
      <w:r w:rsidRPr="00084B34">
        <w:t xml:space="preserve"> мандата </w:t>
      </w:r>
      <w:r w:rsidR="00D27BEE" w:rsidRPr="00084B34">
        <w:t>им</w:t>
      </w:r>
      <w:r w:rsidRPr="00084B34">
        <w:t>. Членовете на Платформата мо</w:t>
      </w:r>
      <w:r w:rsidR="00D27BEE" w:rsidRPr="00084B34">
        <w:t>гат</w:t>
      </w:r>
      <w:r w:rsidRPr="00084B34">
        <w:t xml:space="preserve"> да </w:t>
      </w:r>
      <w:r w:rsidR="00D27BEE" w:rsidRPr="00084B34">
        <w:t>определят</w:t>
      </w:r>
      <w:r w:rsidRPr="00084B34">
        <w:t xml:space="preserve"> свой представител за участие в тях.</w:t>
      </w:r>
    </w:p>
    <w:p w:rsidR="00DD61A7" w:rsidRPr="00084B34" w:rsidRDefault="00DD61A7" w:rsidP="00084B34">
      <w:pPr>
        <w:spacing w:after="60"/>
        <w:ind w:left="284" w:hanging="284"/>
      </w:pPr>
      <w:r w:rsidRPr="00084B34">
        <w:t xml:space="preserve">2. </w:t>
      </w:r>
      <w:r w:rsidR="00D27BEE" w:rsidRPr="00084B34">
        <w:t>Оперативните или работните групи докладват на</w:t>
      </w:r>
      <w:r w:rsidRPr="00084B34">
        <w:t xml:space="preserve"> Платформата; техните доклади се предоставят на разположение на членовете на Платформата. Впоследствие, докладите се обсъждат в рамките на Платформата, която </w:t>
      </w:r>
      <w:r w:rsidR="00D27BEE" w:rsidRPr="00084B34">
        <w:t>дава съответно</w:t>
      </w:r>
      <w:r w:rsidRPr="00084B34">
        <w:t xml:space="preserve"> окончателно </w:t>
      </w:r>
      <w:r w:rsidR="00D27BEE" w:rsidRPr="00084B34">
        <w:t>становище</w:t>
      </w:r>
      <w:r w:rsidRPr="00084B34">
        <w:t>.</w:t>
      </w:r>
    </w:p>
    <w:p w:rsidR="00DD61A7" w:rsidRPr="00084B34" w:rsidRDefault="00DD61A7" w:rsidP="009E2164">
      <w:pPr>
        <w:spacing w:after="60"/>
        <w:rPr>
          <w:i/>
          <w:iCs/>
        </w:rPr>
      </w:pPr>
    </w:p>
    <w:p w:rsidR="0041567A" w:rsidRPr="00084B34" w:rsidRDefault="00F34CAF" w:rsidP="00F34CAF">
      <w:pPr>
        <w:spacing w:after="60"/>
        <w:jc w:val="center"/>
        <w:rPr>
          <w:b/>
          <w:i/>
          <w:u w:val="single"/>
        </w:rPr>
      </w:pPr>
      <w:r w:rsidRPr="00084B34">
        <w:rPr>
          <w:b/>
          <w:i/>
          <w:u w:val="single"/>
        </w:rPr>
        <w:t>Ч</w:t>
      </w:r>
      <w:r w:rsidR="0041567A" w:rsidRPr="00084B34">
        <w:rPr>
          <w:b/>
          <w:i/>
          <w:u w:val="single"/>
        </w:rPr>
        <w:t>лен 8</w:t>
      </w:r>
    </w:p>
    <w:p w:rsidR="0041567A" w:rsidRPr="00084B34" w:rsidRDefault="0041567A" w:rsidP="00F34CAF">
      <w:pPr>
        <w:spacing w:after="60"/>
        <w:jc w:val="center"/>
        <w:rPr>
          <w:b/>
        </w:rPr>
      </w:pPr>
      <w:r w:rsidRPr="00084B34">
        <w:rPr>
          <w:b/>
        </w:rPr>
        <w:t>Допускане на трети страни</w:t>
      </w:r>
    </w:p>
    <w:p w:rsidR="0041567A" w:rsidRPr="00084B34" w:rsidRDefault="0041567A" w:rsidP="00084B34">
      <w:pPr>
        <w:spacing w:after="60"/>
        <w:ind w:left="284" w:hanging="284"/>
      </w:pPr>
      <w:r w:rsidRPr="00084B34">
        <w:t>1. Комисията може да покани по ко</w:t>
      </w:r>
      <w:r w:rsidR="00F34CAF" w:rsidRPr="00084B34">
        <w:t>нкретен повод, всяко трето лице</w:t>
      </w:r>
      <w:r w:rsidRPr="00084B34">
        <w:t xml:space="preserve"> </w:t>
      </w:r>
      <w:r w:rsidR="00F34CAF" w:rsidRPr="00084B34">
        <w:t>със</w:t>
      </w:r>
      <w:r w:rsidRPr="00084B34">
        <w:t xml:space="preserve"> специфична компетентност по в</w:t>
      </w:r>
      <w:r w:rsidR="00F34CAF" w:rsidRPr="00084B34">
        <w:t>ъпрос от дневния ред да участва</w:t>
      </w:r>
      <w:r w:rsidRPr="00084B34">
        <w:t xml:space="preserve"> в работата на </w:t>
      </w:r>
      <w:r w:rsidR="00DD61A7" w:rsidRPr="00084B34">
        <w:t>Платформа</w:t>
      </w:r>
      <w:r w:rsidR="00F34CAF" w:rsidRPr="00084B34">
        <w:t>та, нейните</w:t>
      </w:r>
      <w:r w:rsidRPr="00084B34">
        <w:t xml:space="preserve"> </w:t>
      </w:r>
      <w:r w:rsidR="00F34CAF" w:rsidRPr="00084B34">
        <w:t>оперативни</w:t>
      </w:r>
      <w:r w:rsidRPr="00084B34">
        <w:t xml:space="preserve"> и / или работни групи.</w:t>
      </w:r>
    </w:p>
    <w:p w:rsidR="0041567A" w:rsidRPr="00084B34" w:rsidRDefault="0041567A" w:rsidP="00084B34">
      <w:pPr>
        <w:spacing w:after="60"/>
        <w:ind w:left="284" w:hanging="284"/>
      </w:pPr>
      <w:r w:rsidRPr="00084B34">
        <w:t xml:space="preserve">2. В допълнение, Комисията може да даде статут на наблюдател на физически лица, организации, както е определено в член 8 (3) от </w:t>
      </w:r>
      <w:r w:rsidR="00F34CAF" w:rsidRPr="00084B34">
        <w:t>„Х</w:t>
      </w:r>
      <w:r w:rsidRPr="00084B34">
        <w:t>оризонталните правила за експертните групи и страни</w:t>
      </w:r>
      <w:r w:rsidR="00F34CAF" w:rsidRPr="00084B34">
        <w:t>те-</w:t>
      </w:r>
      <w:r w:rsidRPr="00084B34">
        <w:t>кандидатки</w:t>
      </w:r>
      <w:r w:rsidR="00F34CAF" w:rsidRPr="00084B34">
        <w:t>“</w:t>
      </w:r>
      <w:r w:rsidRPr="00084B34">
        <w:t>.</w:t>
      </w:r>
    </w:p>
    <w:p w:rsidR="0041567A" w:rsidRPr="00084B34" w:rsidRDefault="0041567A" w:rsidP="009E2164">
      <w:pPr>
        <w:spacing w:after="60"/>
      </w:pPr>
      <w:r w:rsidRPr="00084B34">
        <w:t xml:space="preserve">3. Участие в </w:t>
      </w:r>
      <w:r w:rsidR="00F34CAF" w:rsidRPr="00084B34">
        <w:t xml:space="preserve">многостранната </w:t>
      </w:r>
      <w:r w:rsidR="00DD61A7" w:rsidRPr="00084B34">
        <w:t>Платформа</w:t>
      </w:r>
      <w:r w:rsidRPr="00084B34">
        <w:t xml:space="preserve"> </w:t>
      </w:r>
      <w:r w:rsidR="00F34CAF" w:rsidRPr="00084B34">
        <w:t>е възможно и за</w:t>
      </w:r>
      <w:r w:rsidRPr="00084B34">
        <w:t xml:space="preserve"> страните-кандидатки.</w:t>
      </w:r>
    </w:p>
    <w:p w:rsidR="00F34CAF" w:rsidRPr="00084B34" w:rsidRDefault="00F34CAF" w:rsidP="00F34CAF">
      <w:pPr>
        <w:spacing w:after="60"/>
        <w:jc w:val="center"/>
        <w:rPr>
          <w:i/>
          <w:iCs/>
        </w:rPr>
      </w:pPr>
    </w:p>
    <w:p w:rsidR="00DD61A7" w:rsidRPr="00084B34" w:rsidRDefault="00F34CAF" w:rsidP="00F34CAF">
      <w:pPr>
        <w:spacing w:after="60"/>
        <w:jc w:val="center"/>
        <w:rPr>
          <w:b/>
          <w:i/>
          <w:u w:val="single"/>
        </w:rPr>
      </w:pPr>
      <w:r w:rsidRPr="00084B34">
        <w:rPr>
          <w:b/>
          <w:i/>
          <w:u w:val="single"/>
        </w:rPr>
        <w:t>Ч</w:t>
      </w:r>
      <w:r w:rsidR="00DD61A7" w:rsidRPr="00084B34">
        <w:rPr>
          <w:b/>
          <w:i/>
          <w:u w:val="single"/>
        </w:rPr>
        <w:t>лен 9</w:t>
      </w:r>
    </w:p>
    <w:p w:rsidR="00DD61A7" w:rsidRPr="00084B34" w:rsidRDefault="00F34CAF" w:rsidP="00F34CAF">
      <w:pPr>
        <w:spacing w:after="60"/>
        <w:jc w:val="center"/>
        <w:rPr>
          <w:b/>
        </w:rPr>
      </w:pPr>
      <w:r w:rsidRPr="00084B34">
        <w:rPr>
          <w:b/>
        </w:rPr>
        <w:t>Обобщени</w:t>
      </w:r>
      <w:r w:rsidR="00DD61A7" w:rsidRPr="00084B34">
        <w:rPr>
          <w:b/>
        </w:rPr>
        <w:t xml:space="preserve"> протоколи от заседанията</w:t>
      </w:r>
    </w:p>
    <w:p w:rsidR="00DD61A7" w:rsidRPr="00084B34" w:rsidRDefault="00DD61A7" w:rsidP="00084B34">
      <w:pPr>
        <w:spacing w:after="60"/>
        <w:ind w:left="284" w:hanging="284"/>
      </w:pPr>
      <w:r w:rsidRPr="00084B34">
        <w:t xml:space="preserve">1. </w:t>
      </w:r>
      <w:r w:rsidR="00F34CAF" w:rsidRPr="00084B34">
        <w:t>Обобщени протоколи</w:t>
      </w:r>
      <w:r w:rsidRPr="00084B34">
        <w:t xml:space="preserve"> на дискусията по всяка точка от дневния ред и </w:t>
      </w:r>
      <w:r w:rsidR="00F34CAF" w:rsidRPr="00084B34">
        <w:t>становището</w:t>
      </w:r>
      <w:r w:rsidRPr="00084B34">
        <w:t>, даден</w:t>
      </w:r>
      <w:r w:rsidR="00F34CAF" w:rsidRPr="00084B34">
        <w:t>о</w:t>
      </w:r>
      <w:r w:rsidRPr="00084B34">
        <w:t xml:space="preserve"> от Платформата</w:t>
      </w:r>
      <w:r w:rsidR="00F34CAF" w:rsidRPr="00084B34">
        <w:t>,</w:t>
      </w:r>
      <w:r w:rsidRPr="00084B34">
        <w:t xml:space="preserve"> се изготвят от секретариата. Освен ако не е поиска</w:t>
      </w:r>
      <w:r w:rsidR="00F34CAF" w:rsidRPr="00084B34">
        <w:t>но</w:t>
      </w:r>
      <w:r w:rsidRPr="00084B34">
        <w:t xml:space="preserve"> друго, </w:t>
      </w:r>
      <w:r w:rsidR="00F34CAF" w:rsidRPr="00084B34">
        <w:t>в протоколите не се посочва</w:t>
      </w:r>
      <w:r w:rsidRPr="00084B34">
        <w:t xml:space="preserve"> индивидуалната позиция на представителите на държавите по време на обсъжданията на Пл</w:t>
      </w:r>
      <w:r w:rsidR="00F34CAF" w:rsidRPr="00084B34">
        <w:t>атформата. Протоколът се приема</w:t>
      </w:r>
      <w:r w:rsidRPr="00084B34">
        <w:t xml:space="preserve"> от Платформата на следващото </w:t>
      </w:r>
      <w:r w:rsidR="00F34CAF" w:rsidRPr="00084B34">
        <w:t>й</w:t>
      </w:r>
      <w:r w:rsidRPr="00084B34">
        <w:t xml:space="preserve"> заседание.</w:t>
      </w:r>
    </w:p>
    <w:p w:rsidR="00DD61A7" w:rsidRPr="00084B34" w:rsidRDefault="00DD61A7" w:rsidP="009E2164">
      <w:pPr>
        <w:spacing w:after="60"/>
        <w:rPr>
          <w:i/>
          <w:iCs/>
        </w:rPr>
      </w:pPr>
    </w:p>
    <w:p w:rsidR="0041567A" w:rsidRPr="00084B34" w:rsidRDefault="00F34CAF" w:rsidP="00F34CAF">
      <w:pPr>
        <w:spacing w:after="60"/>
        <w:jc w:val="center"/>
        <w:rPr>
          <w:b/>
          <w:i/>
          <w:u w:val="single"/>
        </w:rPr>
      </w:pPr>
      <w:r w:rsidRPr="00084B34">
        <w:rPr>
          <w:b/>
          <w:i/>
          <w:u w:val="single"/>
        </w:rPr>
        <w:lastRenderedPageBreak/>
        <w:t>Ч</w:t>
      </w:r>
      <w:r w:rsidR="0041567A" w:rsidRPr="00084B34">
        <w:rPr>
          <w:b/>
          <w:i/>
          <w:u w:val="single"/>
        </w:rPr>
        <w:t>лен 10</w:t>
      </w:r>
    </w:p>
    <w:p w:rsidR="0041567A" w:rsidRPr="00084B34" w:rsidRDefault="0041567A" w:rsidP="00F34CAF">
      <w:pPr>
        <w:spacing w:after="60"/>
        <w:jc w:val="center"/>
        <w:rPr>
          <w:b/>
        </w:rPr>
      </w:pPr>
      <w:r w:rsidRPr="00084B34">
        <w:rPr>
          <w:b/>
        </w:rPr>
        <w:t>Присъствен списък</w:t>
      </w:r>
    </w:p>
    <w:p w:rsidR="0041567A" w:rsidRPr="00084B34" w:rsidRDefault="0041567A" w:rsidP="00084B34">
      <w:pPr>
        <w:spacing w:after="60"/>
        <w:ind w:left="284" w:hanging="284"/>
      </w:pPr>
      <w:r w:rsidRPr="00084B34">
        <w:t>1. На всяко заседание секретариатът изготвя сп</w:t>
      </w:r>
      <w:r w:rsidR="00F34CAF" w:rsidRPr="00084B34">
        <w:t>исък на присъстващите, приложен</w:t>
      </w:r>
      <w:r w:rsidRPr="00084B34">
        <w:t xml:space="preserve"> към протокола </w:t>
      </w:r>
      <w:r w:rsidR="00F34CAF" w:rsidRPr="00084B34">
        <w:t>от заседание</w:t>
      </w:r>
      <w:r w:rsidRPr="00084B34">
        <w:t xml:space="preserve">, </w:t>
      </w:r>
      <w:r w:rsidR="00F34CAF" w:rsidRPr="00084B34">
        <w:t xml:space="preserve">уточнявайки, </w:t>
      </w:r>
      <w:r w:rsidRPr="00084B34">
        <w:t xml:space="preserve">когато е уместно, </w:t>
      </w:r>
      <w:r w:rsidR="005057D8" w:rsidRPr="00084B34">
        <w:t>институциите</w:t>
      </w:r>
      <w:r w:rsidRPr="00084B34">
        <w:t>, организации</w:t>
      </w:r>
      <w:r w:rsidR="005057D8" w:rsidRPr="00084B34">
        <w:t>те</w:t>
      </w:r>
      <w:r w:rsidRPr="00084B34">
        <w:t xml:space="preserve"> или органи</w:t>
      </w:r>
      <w:r w:rsidR="005057D8" w:rsidRPr="00084B34">
        <w:t>те</w:t>
      </w:r>
      <w:r w:rsidRPr="00084B34">
        <w:t xml:space="preserve">, </w:t>
      </w:r>
      <w:r w:rsidR="005057D8" w:rsidRPr="00084B34">
        <w:t>от</w:t>
      </w:r>
      <w:r w:rsidRPr="00084B34">
        <w:t xml:space="preserve"> които </w:t>
      </w:r>
      <w:r w:rsidR="005057D8" w:rsidRPr="00084B34">
        <w:t>са</w:t>
      </w:r>
      <w:r w:rsidRPr="00084B34">
        <w:t xml:space="preserve"> участниците.</w:t>
      </w:r>
    </w:p>
    <w:p w:rsidR="00DD61A7" w:rsidRPr="00084B34" w:rsidRDefault="00DD61A7" w:rsidP="009E2164">
      <w:pPr>
        <w:autoSpaceDE w:val="0"/>
        <w:spacing w:after="60"/>
        <w:jc w:val="center"/>
        <w:rPr>
          <w:i/>
          <w:iCs/>
        </w:rPr>
      </w:pPr>
    </w:p>
    <w:p w:rsidR="00DD61A7" w:rsidRPr="00084B34" w:rsidRDefault="005057D8" w:rsidP="005057D8">
      <w:pPr>
        <w:spacing w:after="60"/>
        <w:jc w:val="center"/>
        <w:rPr>
          <w:b/>
          <w:i/>
          <w:u w:val="single"/>
        </w:rPr>
      </w:pPr>
      <w:r w:rsidRPr="00084B34">
        <w:rPr>
          <w:b/>
          <w:i/>
          <w:u w:val="single"/>
        </w:rPr>
        <w:t>Ч</w:t>
      </w:r>
      <w:r w:rsidR="00DD61A7" w:rsidRPr="00084B34">
        <w:rPr>
          <w:b/>
          <w:i/>
          <w:u w:val="single"/>
        </w:rPr>
        <w:t>лен 11</w:t>
      </w:r>
    </w:p>
    <w:p w:rsidR="00DD61A7" w:rsidRPr="00084B34" w:rsidRDefault="00DD61A7" w:rsidP="005057D8">
      <w:pPr>
        <w:spacing w:after="60"/>
        <w:jc w:val="center"/>
        <w:rPr>
          <w:b/>
        </w:rPr>
      </w:pPr>
      <w:r w:rsidRPr="00084B34">
        <w:rPr>
          <w:b/>
        </w:rPr>
        <w:t>Конфликти на интереси</w:t>
      </w:r>
    </w:p>
    <w:p w:rsidR="00DD61A7" w:rsidRPr="00084B34" w:rsidRDefault="00DD61A7" w:rsidP="00084B34">
      <w:pPr>
        <w:spacing w:after="60"/>
        <w:ind w:left="284" w:hanging="284"/>
      </w:pPr>
      <w:r w:rsidRPr="00084B34">
        <w:t xml:space="preserve">1. В случай на конфликт на интереси </w:t>
      </w:r>
      <w:r w:rsidR="005057D8" w:rsidRPr="00084B34">
        <w:t>на член</w:t>
      </w:r>
      <w:r w:rsidRPr="00084B34">
        <w:t xml:space="preserve"> или </w:t>
      </w:r>
      <w:r w:rsidR="005057D8" w:rsidRPr="00084B34">
        <w:t>даден негов</w:t>
      </w:r>
      <w:r w:rsidRPr="00084B34">
        <w:t xml:space="preserve"> индивидуал</w:t>
      </w:r>
      <w:r w:rsidR="005057D8" w:rsidRPr="00084B34">
        <w:t>ен представител,</w:t>
      </w:r>
      <w:r w:rsidRPr="00084B34">
        <w:t xml:space="preserve"> службите на Комисията могат да изключат този конкретен </w:t>
      </w:r>
      <w:r w:rsidR="005057D8" w:rsidRPr="00084B34">
        <w:t>член</w:t>
      </w:r>
      <w:r w:rsidRPr="00084B34">
        <w:t xml:space="preserve"> или </w:t>
      </w:r>
      <w:r w:rsidR="005057D8" w:rsidRPr="00084B34">
        <w:t>лице</w:t>
      </w:r>
      <w:r w:rsidRPr="00084B34">
        <w:t xml:space="preserve"> от </w:t>
      </w:r>
      <w:r w:rsidR="005057D8" w:rsidRPr="00084B34">
        <w:t>заседания</w:t>
      </w:r>
      <w:r w:rsidRPr="00084B34">
        <w:t xml:space="preserve"> на Платформата, или могат да решат, че въпросния</w:t>
      </w:r>
      <w:r w:rsidR="005057D8" w:rsidRPr="00084B34">
        <w:t>т</w:t>
      </w:r>
      <w:r w:rsidRPr="00084B34">
        <w:t xml:space="preserve"> член трябва да се въздържа от обсъждане на </w:t>
      </w:r>
      <w:r w:rsidR="005057D8" w:rsidRPr="00084B34">
        <w:t>съответната тема</w:t>
      </w:r>
      <w:r w:rsidRPr="00084B34">
        <w:t xml:space="preserve"> от дневния ред.</w:t>
      </w:r>
    </w:p>
    <w:p w:rsidR="00DD61A7" w:rsidRPr="00084B34" w:rsidRDefault="00DD61A7" w:rsidP="00084B34">
      <w:pPr>
        <w:spacing w:after="60"/>
        <w:ind w:left="284" w:hanging="284"/>
      </w:pPr>
      <w:r w:rsidRPr="00084B34">
        <w:t xml:space="preserve">2. В началото на всяко заседание всеки член, чието участие в работата на Платформата ще </w:t>
      </w:r>
      <w:r w:rsidR="005057D8" w:rsidRPr="00084B34">
        <w:t>доведе</w:t>
      </w:r>
      <w:r w:rsidRPr="00084B34">
        <w:t xml:space="preserve"> до конфликт на интереси, информира председателя.</w:t>
      </w:r>
    </w:p>
    <w:p w:rsidR="00DD61A7" w:rsidRPr="00084B34" w:rsidRDefault="00DD61A7" w:rsidP="00084B34">
      <w:pPr>
        <w:spacing w:after="60"/>
        <w:ind w:left="284" w:hanging="284"/>
      </w:pPr>
      <w:r w:rsidRPr="00084B34">
        <w:t xml:space="preserve">3. Конфликт на интереси </w:t>
      </w:r>
      <w:r w:rsidR="005057D8" w:rsidRPr="00084B34">
        <w:t>се докладва</w:t>
      </w:r>
      <w:r w:rsidRPr="00084B34">
        <w:t xml:space="preserve"> в писмена форма, например в </w:t>
      </w:r>
      <w:r w:rsidR="005057D8" w:rsidRPr="00084B34">
        <w:t>обобщения протокол</w:t>
      </w:r>
      <w:r w:rsidRPr="00084B34">
        <w:t xml:space="preserve"> от заседание</w:t>
      </w:r>
      <w:r w:rsidR="005057D8" w:rsidRPr="00084B34">
        <w:t>то</w:t>
      </w:r>
      <w:r w:rsidRPr="00084B34">
        <w:t xml:space="preserve"> на Платформата.</w:t>
      </w:r>
    </w:p>
    <w:p w:rsidR="00DD61A7" w:rsidRPr="00084B34" w:rsidRDefault="00DD61A7" w:rsidP="00084B34">
      <w:pPr>
        <w:spacing w:after="60"/>
        <w:ind w:left="284" w:hanging="284"/>
      </w:pPr>
      <w:r w:rsidRPr="00084B34">
        <w:t>4. Параграфи 1, 2 и 3 се прилагат и за обсъжданията, предприети от Платформа в писмена процедура.</w:t>
      </w:r>
    </w:p>
    <w:p w:rsidR="00812582" w:rsidRPr="00084B34" w:rsidRDefault="00812582" w:rsidP="009E2164">
      <w:pPr>
        <w:spacing w:after="60"/>
        <w:rPr>
          <w:i/>
          <w:iCs/>
        </w:rPr>
      </w:pPr>
    </w:p>
    <w:p w:rsidR="0041567A" w:rsidRPr="00084B34" w:rsidRDefault="005057D8" w:rsidP="005057D8">
      <w:pPr>
        <w:spacing w:after="60"/>
        <w:jc w:val="center"/>
        <w:rPr>
          <w:b/>
          <w:i/>
          <w:u w:val="single"/>
        </w:rPr>
      </w:pPr>
      <w:r w:rsidRPr="00084B34">
        <w:rPr>
          <w:b/>
          <w:i/>
          <w:u w:val="single"/>
        </w:rPr>
        <w:t>Ч</w:t>
      </w:r>
      <w:r w:rsidR="0041567A" w:rsidRPr="00084B34">
        <w:rPr>
          <w:b/>
          <w:i/>
          <w:u w:val="single"/>
        </w:rPr>
        <w:t>лен 12</w:t>
      </w:r>
    </w:p>
    <w:p w:rsidR="0041567A" w:rsidRPr="00084B34" w:rsidRDefault="005057D8" w:rsidP="005057D8">
      <w:pPr>
        <w:spacing w:after="60"/>
        <w:jc w:val="center"/>
        <w:rPr>
          <w:b/>
        </w:rPr>
      </w:pPr>
      <w:r w:rsidRPr="00084B34">
        <w:rPr>
          <w:b/>
        </w:rPr>
        <w:t>К</w:t>
      </w:r>
      <w:r w:rsidR="0041567A" w:rsidRPr="00084B34">
        <w:rPr>
          <w:b/>
        </w:rPr>
        <w:t>ореспонденция</w:t>
      </w:r>
    </w:p>
    <w:p w:rsidR="0041567A" w:rsidRPr="00084B34" w:rsidRDefault="0041567A" w:rsidP="00084B34">
      <w:pPr>
        <w:spacing w:after="60"/>
        <w:ind w:left="284" w:hanging="284"/>
      </w:pPr>
      <w:r w:rsidRPr="00084B34">
        <w:t xml:space="preserve">1. Кореспонденцията, свързана с </w:t>
      </w:r>
      <w:r w:rsidR="00DD61A7" w:rsidRPr="00084B34">
        <w:t>Платформа</w:t>
      </w:r>
      <w:r w:rsidRPr="00084B34">
        <w:t xml:space="preserve">та, се адресира до Секретариата на </w:t>
      </w:r>
      <w:r w:rsidR="00DD61A7" w:rsidRPr="00084B34">
        <w:t>Платформа</w:t>
      </w:r>
      <w:r w:rsidRPr="00084B34">
        <w:t>та по електронна поща (ec-ict-std-platform@ec.europa.eu).</w:t>
      </w:r>
    </w:p>
    <w:p w:rsidR="0041567A" w:rsidRPr="00084B34" w:rsidRDefault="0041567A" w:rsidP="00084B34">
      <w:pPr>
        <w:spacing w:after="60"/>
        <w:ind w:left="284" w:hanging="284"/>
      </w:pPr>
      <w:r w:rsidRPr="00084B34">
        <w:t xml:space="preserve">2. Кореспонденцията за членовете на </w:t>
      </w:r>
      <w:r w:rsidR="00DD61A7" w:rsidRPr="00084B34">
        <w:t>Платформа</w:t>
      </w:r>
      <w:r w:rsidRPr="00084B34">
        <w:t>та се изпраща на адреса на електронната поща</w:t>
      </w:r>
      <w:r w:rsidR="005057D8" w:rsidRPr="00084B34">
        <w:t>,</w:t>
      </w:r>
      <w:r w:rsidRPr="00084B34">
        <w:t xml:space="preserve"> ко</w:t>
      </w:r>
      <w:r w:rsidR="005057D8" w:rsidRPr="00084B34">
        <w:t>й</w:t>
      </w:r>
      <w:r w:rsidRPr="00084B34">
        <w:t xml:space="preserve">то те </w:t>
      </w:r>
      <w:r w:rsidR="005057D8" w:rsidRPr="00084B34">
        <w:t>осигуряват</w:t>
      </w:r>
      <w:r w:rsidRPr="00084B34">
        <w:t xml:space="preserve"> за тази цел.</w:t>
      </w:r>
    </w:p>
    <w:p w:rsidR="0041567A" w:rsidRPr="00084B34" w:rsidRDefault="0041567A" w:rsidP="00084B34">
      <w:pPr>
        <w:spacing w:after="60"/>
        <w:ind w:left="284" w:hanging="284"/>
      </w:pPr>
      <w:r w:rsidRPr="00084B34">
        <w:t xml:space="preserve">3. Комисията ще осигури техническите средства за улесняване и подкрепа на работата на </w:t>
      </w:r>
      <w:r w:rsidR="00DD61A7" w:rsidRPr="00084B34">
        <w:t>Платформа</w:t>
      </w:r>
      <w:r w:rsidRPr="00084B34">
        <w:t>та и нейната комуникационна политика.</w:t>
      </w:r>
    </w:p>
    <w:p w:rsidR="00812582" w:rsidRPr="00084B34" w:rsidRDefault="00812582" w:rsidP="009E2164">
      <w:pPr>
        <w:spacing w:after="60"/>
        <w:rPr>
          <w:i/>
          <w:iCs/>
        </w:rPr>
      </w:pPr>
    </w:p>
    <w:p w:rsidR="00812582" w:rsidRPr="00084B34" w:rsidRDefault="005057D8" w:rsidP="005057D8">
      <w:pPr>
        <w:spacing w:after="60"/>
        <w:jc w:val="center"/>
        <w:rPr>
          <w:b/>
          <w:i/>
          <w:u w:val="single"/>
        </w:rPr>
      </w:pPr>
      <w:r w:rsidRPr="00084B34">
        <w:rPr>
          <w:b/>
          <w:i/>
          <w:u w:val="single"/>
        </w:rPr>
        <w:t>Ч</w:t>
      </w:r>
      <w:r w:rsidR="00812582" w:rsidRPr="00084B34">
        <w:rPr>
          <w:b/>
          <w:i/>
          <w:u w:val="single"/>
        </w:rPr>
        <w:t>лен 13</w:t>
      </w:r>
    </w:p>
    <w:p w:rsidR="00812582" w:rsidRPr="00084B34" w:rsidRDefault="00812582" w:rsidP="005057D8">
      <w:pPr>
        <w:spacing w:after="60"/>
        <w:jc w:val="center"/>
        <w:rPr>
          <w:b/>
        </w:rPr>
      </w:pPr>
      <w:r w:rsidRPr="00084B34">
        <w:rPr>
          <w:b/>
        </w:rPr>
        <w:t>Достъп до документи</w:t>
      </w:r>
    </w:p>
    <w:p w:rsidR="00812582" w:rsidRPr="00084B34" w:rsidRDefault="00812582" w:rsidP="00084B34">
      <w:pPr>
        <w:spacing w:after="60"/>
        <w:ind w:left="284" w:hanging="284"/>
      </w:pPr>
      <w:r w:rsidRPr="00084B34">
        <w:t xml:space="preserve">1. Заявленията за достъп до документи, държани от </w:t>
      </w:r>
      <w:r w:rsidR="00DD61A7" w:rsidRPr="00084B34">
        <w:t>Платформа</w:t>
      </w:r>
      <w:r w:rsidRPr="00084B34">
        <w:t>та</w:t>
      </w:r>
      <w:r w:rsidR="005057D8" w:rsidRPr="00084B34">
        <w:t>,</w:t>
      </w:r>
      <w:r w:rsidRPr="00084B34">
        <w:t xml:space="preserve"> ще бъдат обработвани в съответствие с Регламент (ЕО) 1049/2001 и подробни</w:t>
      </w:r>
      <w:r w:rsidR="005057D8" w:rsidRPr="00084B34">
        <w:t>те</w:t>
      </w:r>
      <w:r w:rsidRPr="00084B34">
        <w:t xml:space="preserve"> правила за </w:t>
      </w:r>
      <w:r w:rsidR="005057D8" w:rsidRPr="00084B34">
        <w:t>неговото</w:t>
      </w:r>
      <w:r w:rsidRPr="00084B34">
        <w:t xml:space="preserve"> прилагане.</w:t>
      </w:r>
    </w:p>
    <w:p w:rsidR="00812582" w:rsidRPr="00084B34" w:rsidRDefault="00812582" w:rsidP="009E2164">
      <w:pPr>
        <w:spacing w:after="60"/>
      </w:pPr>
    </w:p>
    <w:p w:rsidR="0041567A" w:rsidRPr="00084B34" w:rsidRDefault="005057D8" w:rsidP="005057D8">
      <w:pPr>
        <w:spacing w:after="60"/>
        <w:jc w:val="center"/>
        <w:rPr>
          <w:b/>
          <w:i/>
          <w:u w:val="single"/>
        </w:rPr>
      </w:pPr>
      <w:r w:rsidRPr="00084B34">
        <w:rPr>
          <w:b/>
          <w:i/>
          <w:u w:val="single"/>
        </w:rPr>
        <w:t>Ч</w:t>
      </w:r>
      <w:r w:rsidR="0041567A" w:rsidRPr="00084B34">
        <w:rPr>
          <w:b/>
          <w:i/>
          <w:u w:val="single"/>
        </w:rPr>
        <w:t>лен 14</w:t>
      </w:r>
    </w:p>
    <w:p w:rsidR="0041567A" w:rsidRPr="00084B34" w:rsidRDefault="0041567A" w:rsidP="005057D8">
      <w:pPr>
        <w:spacing w:after="60"/>
        <w:jc w:val="center"/>
        <w:rPr>
          <w:b/>
        </w:rPr>
      </w:pPr>
      <w:r w:rsidRPr="00084B34">
        <w:rPr>
          <w:b/>
        </w:rPr>
        <w:t>Комуникационната политика и прозрачност</w:t>
      </w:r>
    </w:p>
    <w:p w:rsidR="0041567A" w:rsidRPr="00084B34" w:rsidRDefault="0041567A" w:rsidP="00084B34">
      <w:pPr>
        <w:spacing w:after="60"/>
        <w:ind w:left="284" w:hanging="284"/>
      </w:pPr>
      <w:r w:rsidRPr="00084B34">
        <w:t xml:space="preserve">1. Дневният ред и протоколите от заседанията се публикуват в </w:t>
      </w:r>
      <w:r w:rsidR="005057D8" w:rsidRPr="00084B34">
        <w:t>общодостъпното пространство</w:t>
      </w:r>
      <w:r w:rsidRPr="00084B34">
        <w:t xml:space="preserve"> на интернет страницата на </w:t>
      </w:r>
      <w:r w:rsidR="00DD61A7" w:rsidRPr="00084B34">
        <w:t>Платформа</w:t>
      </w:r>
      <w:r w:rsidRPr="00084B34">
        <w:t xml:space="preserve">та. </w:t>
      </w:r>
      <w:r w:rsidR="005057D8" w:rsidRPr="00084B34">
        <w:t>На в</w:t>
      </w:r>
      <w:r w:rsidRPr="00084B34">
        <w:t>сяк</w:t>
      </w:r>
      <w:r w:rsidR="005057D8" w:rsidRPr="00084B34">
        <w:t>о</w:t>
      </w:r>
      <w:r w:rsidRPr="00084B34">
        <w:t xml:space="preserve"> </w:t>
      </w:r>
      <w:r w:rsidR="005057D8" w:rsidRPr="00084B34">
        <w:t>заседание</w:t>
      </w:r>
      <w:r w:rsidR="005057D8" w:rsidRPr="00084B34">
        <w:t xml:space="preserve"> </w:t>
      </w:r>
      <w:r w:rsidR="00DD61A7" w:rsidRPr="00084B34">
        <w:t>Платформа</w:t>
      </w:r>
      <w:r w:rsidR="005057D8" w:rsidRPr="00084B34">
        <w:t>та</w:t>
      </w:r>
      <w:r w:rsidRPr="00084B34">
        <w:t xml:space="preserve"> </w:t>
      </w:r>
      <w:r w:rsidR="005057D8" w:rsidRPr="00084B34">
        <w:t>решава</w:t>
      </w:r>
      <w:r w:rsidRPr="00084B34">
        <w:t xml:space="preserve"> </w:t>
      </w:r>
      <w:r w:rsidR="005057D8" w:rsidRPr="00084B34">
        <w:t xml:space="preserve">кои </w:t>
      </w:r>
      <w:r w:rsidR="005057D8" w:rsidRPr="00084B34">
        <w:t>документи</w:t>
      </w:r>
      <w:r w:rsidR="005057D8" w:rsidRPr="00084B34">
        <w:t xml:space="preserve"> </w:t>
      </w:r>
      <w:r w:rsidRPr="00084B34">
        <w:t xml:space="preserve">допълнително </w:t>
      </w:r>
      <w:r w:rsidR="00084B34" w:rsidRPr="00084B34">
        <w:t xml:space="preserve">ще </w:t>
      </w:r>
      <w:r w:rsidRPr="00084B34">
        <w:t>се оповестяват публично.</w:t>
      </w:r>
    </w:p>
    <w:p w:rsidR="0041567A" w:rsidRPr="00084B34" w:rsidRDefault="00084B34" w:rsidP="00084B34">
      <w:pPr>
        <w:spacing w:after="60"/>
        <w:ind w:left="284" w:hanging="284"/>
      </w:pPr>
      <w:r w:rsidRPr="00084B34">
        <w:t>2.</w:t>
      </w:r>
      <w:r w:rsidRPr="00084B34">
        <w:t xml:space="preserve"> </w:t>
      </w:r>
      <w:r w:rsidRPr="00084B34">
        <w:t>При необходимост</w:t>
      </w:r>
      <w:r w:rsidRPr="00084B34">
        <w:t xml:space="preserve"> щ</w:t>
      </w:r>
      <w:r w:rsidR="0041567A" w:rsidRPr="00084B34">
        <w:t>е бъде организирана широка консултация относно процеса на определяне на технически спецификации в областта на ИКТ за рефериране и по електронен път.</w:t>
      </w:r>
    </w:p>
    <w:p w:rsidR="0041567A" w:rsidRPr="00084B34" w:rsidRDefault="0041567A" w:rsidP="00084B34">
      <w:pPr>
        <w:spacing w:after="60"/>
        <w:ind w:left="284" w:hanging="284"/>
      </w:pPr>
      <w:r w:rsidRPr="00084B34">
        <w:t xml:space="preserve">3. </w:t>
      </w:r>
      <w:r w:rsidR="00084B34" w:rsidRPr="00084B34">
        <w:t>О</w:t>
      </w:r>
      <w:r w:rsidRPr="00084B34">
        <w:t xml:space="preserve">тговорност на всеки член на </w:t>
      </w:r>
      <w:r w:rsidR="00DD61A7" w:rsidRPr="00084B34">
        <w:t>Платформа</w:t>
      </w:r>
      <w:r w:rsidRPr="00084B34">
        <w:t xml:space="preserve">та </w:t>
      </w:r>
      <w:r w:rsidR="00084B34" w:rsidRPr="00084B34">
        <w:t>е да</w:t>
      </w:r>
      <w:r w:rsidRPr="00084B34">
        <w:t xml:space="preserve"> осигури информаци</w:t>
      </w:r>
      <w:r w:rsidR="00084B34" w:rsidRPr="00084B34">
        <w:t>онен</w:t>
      </w:r>
      <w:r w:rsidRPr="00084B34">
        <w:t xml:space="preserve"> </w:t>
      </w:r>
      <w:r w:rsidR="00084B34" w:rsidRPr="00084B34">
        <w:t>обмен</w:t>
      </w:r>
      <w:r w:rsidRPr="00084B34">
        <w:t xml:space="preserve"> с</w:t>
      </w:r>
      <w:r w:rsidR="00084B34" w:rsidRPr="00084B34">
        <w:t>ъс</w:t>
      </w:r>
      <w:r w:rsidRPr="00084B34">
        <w:t xml:space="preserve"> </w:t>
      </w:r>
      <w:r w:rsidR="00084B34" w:rsidRPr="00084B34">
        <w:t>заинтересованите страни в своята държава</w:t>
      </w:r>
      <w:r w:rsidRPr="00084B34">
        <w:t>.</w:t>
      </w:r>
    </w:p>
    <w:p w:rsidR="00084B34" w:rsidRPr="00084B34" w:rsidRDefault="00084B34" w:rsidP="00084B34">
      <w:pPr>
        <w:spacing w:after="60"/>
        <w:jc w:val="center"/>
        <w:rPr>
          <w:i/>
          <w:iCs/>
        </w:rPr>
      </w:pPr>
    </w:p>
    <w:p w:rsidR="0041567A" w:rsidRPr="00084B34" w:rsidRDefault="00084B34" w:rsidP="00084B34">
      <w:pPr>
        <w:spacing w:after="60"/>
        <w:jc w:val="center"/>
        <w:rPr>
          <w:b/>
          <w:i/>
          <w:u w:val="single"/>
        </w:rPr>
      </w:pPr>
      <w:r w:rsidRPr="00084B34">
        <w:rPr>
          <w:b/>
          <w:i/>
          <w:u w:val="single"/>
        </w:rPr>
        <w:t>Ч</w:t>
      </w:r>
      <w:r w:rsidR="0041567A" w:rsidRPr="00084B34">
        <w:rPr>
          <w:b/>
          <w:i/>
          <w:u w:val="single"/>
        </w:rPr>
        <w:t>лен 15</w:t>
      </w:r>
    </w:p>
    <w:p w:rsidR="0041567A" w:rsidRPr="00084B34" w:rsidRDefault="0041567A" w:rsidP="00084B34">
      <w:pPr>
        <w:spacing w:after="60"/>
        <w:jc w:val="center"/>
        <w:rPr>
          <w:b/>
        </w:rPr>
      </w:pPr>
      <w:r w:rsidRPr="00084B34">
        <w:rPr>
          <w:b/>
        </w:rPr>
        <w:t>Защита на личните данни</w:t>
      </w:r>
    </w:p>
    <w:p w:rsidR="0041567A" w:rsidRPr="00084B34" w:rsidRDefault="0041567A" w:rsidP="00084B34">
      <w:pPr>
        <w:spacing w:after="60"/>
        <w:ind w:left="284" w:hanging="284"/>
      </w:pPr>
      <w:r w:rsidRPr="00084B34">
        <w:t>1. Цялата обработка на лични данни за целите на настоящия правилник се извършва в съответствие с Регламент (ЕО) № 45/2001.</w:t>
      </w:r>
    </w:p>
    <w:sectPr w:rsidR="0041567A" w:rsidRPr="00084B34" w:rsidSect="00C60C12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490" w:rsidRDefault="000B7490" w:rsidP="0041567A">
      <w:pPr>
        <w:spacing w:after="0"/>
      </w:pPr>
      <w:r>
        <w:separator/>
      </w:r>
    </w:p>
  </w:endnote>
  <w:endnote w:type="continuationSeparator" w:id="0">
    <w:p w:rsidR="000B7490" w:rsidRDefault="000B7490" w:rsidP="00415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490" w:rsidRDefault="000B7490" w:rsidP="0041567A">
      <w:pPr>
        <w:spacing w:after="0"/>
      </w:pPr>
      <w:r>
        <w:separator/>
      </w:r>
    </w:p>
  </w:footnote>
  <w:footnote w:type="continuationSeparator" w:id="0">
    <w:p w:rsidR="000B7490" w:rsidRDefault="000B7490" w:rsidP="0041567A">
      <w:pPr>
        <w:spacing w:after="0"/>
      </w:pPr>
      <w:r>
        <w:continuationSeparator/>
      </w:r>
    </w:p>
  </w:footnote>
  <w:footnote w:id="1">
    <w:p w:rsidR="00DD61A7" w:rsidRPr="00DD61A7" w:rsidRDefault="00DD61A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SEC(2010) 1</w:t>
      </w:r>
      <w:smartTag w:uri="urn:schemas-microsoft-com:office:smarttags" w:element="PersonName">
        <w:r>
          <w:t>3</w:t>
        </w:r>
      </w:smartTag>
      <w:r>
        <w:t>60 final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FEE1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6E4485"/>
    <w:multiLevelType w:val="multilevel"/>
    <w:tmpl w:val="1B9CABA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96D98"/>
    <w:multiLevelType w:val="multilevel"/>
    <w:tmpl w:val="5F56DC9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FC810AB"/>
    <w:multiLevelType w:val="multilevel"/>
    <w:tmpl w:val="2DC2C20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F12266C"/>
    <w:multiLevelType w:val="multilevel"/>
    <w:tmpl w:val="4EA80CE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A3A210B"/>
    <w:multiLevelType w:val="multilevel"/>
    <w:tmpl w:val="95A8C2C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0B710C7"/>
    <w:multiLevelType w:val="multilevel"/>
    <w:tmpl w:val="AEC071D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4E7AAD"/>
    <w:multiLevelType w:val="multilevel"/>
    <w:tmpl w:val="89EEDC5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1001B7"/>
    <w:multiLevelType w:val="multilevel"/>
    <w:tmpl w:val="7C58B2B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694577A"/>
    <w:multiLevelType w:val="multilevel"/>
    <w:tmpl w:val="D48805C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AA67DF1"/>
    <w:multiLevelType w:val="multilevel"/>
    <w:tmpl w:val="752C8B3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3963C3E"/>
    <w:multiLevelType w:val="multilevel"/>
    <w:tmpl w:val="91D8AF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6A1B6213"/>
    <w:multiLevelType w:val="multilevel"/>
    <w:tmpl w:val="091610E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5812CD3"/>
    <w:multiLevelType w:val="multilevel"/>
    <w:tmpl w:val="CBDA0CA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75DD6107"/>
    <w:multiLevelType w:val="multilevel"/>
    <w:tmpl w:val="5B80BBC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7A"/>
    <w:rsid w:val="00007207"/>
    <w:rsid w:val="00084B34"/>
    <w:rsid w:val="000B7490"/>
    <w:rsid w:val="00333E98"/>
    <w:rsid w:val="0041567A"/>
    <w:rsid w:val="005057D8"/>
    <w:rsid w:val="005F54CD"/>
    <w:rsid w:val="00812582"/>
    <w:rsid w:val="008B6AAE"/>
    <w:rsid w:val="009E2164"/>
    <w:rsid w:val="00BA5BF6"/>
    <w:rsid w:val="00BF4216"/>
    <w:rsid w:val="00C60C12"/>
    <w:rsid w:val="00D27BEE"/>
    <w:rsid w:val="00DD61A7"/>
    <w:rsid w:val="00F3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2D893-9C9E-49BD-916A-162F1E9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67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41567A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1567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Number">
    <w:name w:val="List Number"/>
    <w:basedOn w:val="Normal"/>
    <w:semiHidden/>
    <w:unhideWhenUsed/>
    <w:rsid w:val="0041567A"/>
    <w:pPr>
      <w:numPr>
        <w:numId w:val="1"/>
      </w:numPr>
    </w:pPr>
  </w:style>
  <w:style w:type="paragraph" w:customStyle="1" w:styleId="ListNumberLevel2">
    <w:name w:val="List Number (Level 2)"/>
    <w:basedOn w:val="Normal"/>
    <w:rsid w:val="0041567A"/>
    <w:pPr>
      <w:numPr>
        <w:ilvl w:val="1"/>
        <w:numId w:val="1"/>
      </w:numPr>
    </w:pPr>
  </w:style>
  <w:style w:type="paragraph" w:customStyle="1" w:styleId="ListNumberLevel3">
    <w:name w:val="List Number (Level 3)"/>
    <w:basedOn w:val="Normal"/>
    <w:rsid w:val="0041567A"/>
    <w:pPr>
      <w:numPr>
        <w:ilvl w:val="2"/>
        <w:numId w:val="1"/>
      </w:numPr>
    </w:pPr>
  </w:style>
  <w:style w:type="paragraph" w:customStyle="1" w:styleId="ListNumberLevel4">
    <w:name w:val="List Number (Level 4)"/>
    <w:basedOn w:val="Normal"/>
    <w:rsid w:val="0041567A"/>
    <w:pPr>
      <w:numPr>
        <w:ilvl w:val="3"/>
        <w:numId w:val="1"/>
      </w:numPr>
    </w:pPr>
  </w:style>
  <w:style w:type="character" w:customStyle="1" w:styleId="FootnoteCharacters">
    <w:name w:val="Footnote Characters"/>
    <w:rsid w:val="0041567A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2582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D61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Pesheva</dc:creator>
  <cp:keywords/>
  <dc:description/>
  <cp:lastModifiedBy>Daniela Pesheva</cp:lastModifiedBy>
  <cp:revision>2</cp:revision>
  <dcterms:created xsi:type="dcterms:W3CDTF">2016-02-11T12:37:00Z</dcterms:created>
  <dcterms:modified xsi:type="dcterms:W3CDTF">2016-02-12T11:51:00Z</dcterms:modified>
</cp:coreProperties>
</file>