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577"/>
        <w:tblW w:w="14478" w:type="dxa"/>
        <w:tblLook w:val="04A0" w:firstRow="1" w:lastRow="0" w:firstColumn="1" w:lastColumn="0" w:noHBand="0" w:noVBand="1"/>
      </w:tblPr>
      <w:tblGrid>
        <w:gridCol w:w="498"/>
        <w:gridCol w:w="1612"/>
        <w:gridCol w:w="5"/>
        <w:gridCol w:w="5933"/>
        <w:gridCol w:w="5"/>
        <w:gridCol w:w="6415"/>
        <w:gridCol w:w="10"/>
      </w:tblGrid>
      <w:tr w:rsidR="005B6893" w:rsidRPr="005B6893" w:rsidTr="00A12ED8">
        <w:trPr>
          <w:gridAfter w:val="1"/>
          <w:wAfter w:w="10" w:type="dxa"/>
        </w:trPr>
        <w:tc>
          <w:tcPr>
            <w:tcW w:w="14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3" w:rsidRPr="00F600EA" w:rsidRDefault="00231E9C" w:rsidP="00BC55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>Разяснени</w:t>
            </w:r>
            <w:r w:rsidR="00BC5571" w:rsidRPr="00F600EA">
              <w:rPr>
                <w:b/>
                <w:color w:val="FF0000"/>
                <w:sz w:val="24"/>
                <w:szCs w:val="24"/>
              </w:rPr>
              <w:t>е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 xml:space="preserve"> № </w:t>
            </w:r>
            <w:r w:rsidR="00E66D97">
              <w:rPr>
                <w:b/>
                <w:color w:val="FF0000"/>
                <w:sz w:val="24"/>
                <w:szCs w:val="24"/>
              </w:rPr>
              <w:t>6</w:t>
            </w:r>
            <w:r w:rsidR="005B6893" w:rsidRPr="00F600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66D97">
              <w:rPr>
                <w:b/>
                <w:color w:val="FF0000"/>
                <w:sz w:val="24"/>
                <w:szCs w:val="24"/>
              </w:rPr>
              <w:t>на въпроси от 68</w:t>
            </w:r>
            <w:r w:rsidR="0036045B" w:rsidRPr="00F600EA">
              <w:rPr>
                <w:b/>
                <w:color w:val="FF0000"/>
                <w:sz w:val="24"/>
                <w:szCs w:val="24"/>
              </w:rPr>
              <w:t xml:space="preserve"> до </w:t>
            </w:r>
            <w:r w:rsidR="00E66D97">
              <w:rPr>
                <w:b/>
                <w:color w:val="FF0000"/>
                <w:sz w:val="24"/>
                <w:szCs w:val="24"/>
              </w:rPr>
              <w:t>72</w:t>
            </w:r>
          </w:p>
          <w:p w:rsidR="005B6893" w:rsidRPr="005B6893" w:rsidRDefault="005B6893" w:rsidP="00BC5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165" w:rsidRPr="001F138F" w:rsidTr="00A12ED8">
        <w:trPr>
          <w:gridAfter w:val="1"/>
          <w:wAfter w:w="10" w:type="dxa"/>
          <w:trHeight w:val="5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№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 xml:space="preserve">Дата на </w:t>
            </w:r>
            <w:r w:rsidR="0036045B">
              <w:rPr>
                <w:b/>
              </w:rPr>
              <w:t xml:space="preserve">получаване на </w:t>
            </w:r>
            <w:r w:rsidRPr="001F138F">
              <w:rPr>
                <w:b/>
              </w:rPr>
              <w:t>въпрос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Въпрос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Отговор</w:t>
            </w:r>
            <w:r w:rsidR="00BF7DCD">
              <w:rPr>
                <w:b/>
              </w:rPr>
              <w:t xml:space="preserve"> от МТИТС</w:t>
            </w:r>
          </w:p>
        </w:tc>
      </w:tr>
      <w:tr w:rsidR="009524F8" w:rsidRPr="00A02B8B" w:rsidTr="00A12ED8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Pr="00D35FC5" w:rsidRDefault="009524F8" w:rsidP="00B5659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68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Default="009524F8" w:rsidP="00B56591">
            <w:pPr>
              <w:jc w:val="center"/>
              <w:rPr>
                <w:b/>
              </w:rPr>
            </w:pPr>
            <w:r>
              <w:rPr>
                <w:b/>
              </w:rPr>
              <w:t>03.02.2021 г.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Pr="009524F8" w:rsidRDefault="009524F8" w:rsidP="00B565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F8">
              <w:rPr>
                <w:rFonts w:ascii="Times New Roman" w:hAnsi="Times New Roman" w:cs="Times New Roman"/>
                <w:sz w:val="24"/>
                <w:szCs w:val="24"/>
              </w:rPr>
              <w:t>Фактурите за гориво, с които разполагаме за периода 01.02.2020-31.12.2020, са бледи и изтрити с времето. В тази връзка допуска ли се отчитането на тези фактури, с приложен опис на фактурите, взет от доставчика?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3" w:rsidRPr="00526233" w:rsidRDefault="00526233" w:rsidP="00526233">
            <w:pPr>
              <w:pStyle w:val="Heading2"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26233">
              <w:rPr>
                <w:rFonts w:ascii="Times New Roman" w:hAnsi="Times New Roman" w:cs="Times New Roman"/>
                <w:color w:val="auto"/>
                <w:sz w:val="24"/>
                <w:szCs w:val="24"/>
                <w:lang w:eastAsia="bg-BG"/>
              </w:rPr>
              <w:t xml:space="preserve">Съгласно т. </w:t>
            </w:r>
            <w:r w:rsidRPr="005262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14.1. „Условия за допустимост на разходите“ от Условията за кандидатстване и Условията за изпълнение по схемата, за всички разходи, финансирани  по схемата следва:</w:t>
            </w:r>
          </w:p>
          <w:p w:rsidR="00526233" w:rsidRPr="00526233" w:rsidRDefault="00526233" w:rsidP="0052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233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6233">
              <w:rPr>
                <w:rFonts w:ascii="Times New Roman" w:hAnsi="Times New Roman" w:cs="Times New Roman"/>
                <w:sz w:val="24"/>
                <w:szCs w:val="24"/>
              </w:rPr>
              <w:t>За разходите да е налична адекватна одитна следа, включително да са спазени изискванията за съхраняване на документите по чл. 140 от Регламент (ЕС) № 1303/2013.</w:t>
            </w:r>
          </w:p>
          <w:p w:rsidR="00526233" w:rsidRDefault="00526233" w:rsidP="0052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233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6233">
              <w:rPr>
                <w:rFonts w:ascii="Times New Roman" w:hAnsi="Times New Roman" w:cs="Times New Roman"/>
                <w:sz w:val="24"/>
                <w:szCs w:val="24"/>
              </w:rPr>
              <w:t xml:space="preserve">Да могат да се установят и проверят, да бъдат подкрепени от оригинални </w:t>
            </w:r>
            <w:proofErr w:type="spellStart"/>
            <w:r w:rsidRPr="00526233">
              <w:rPr>
                <w:rFonts w:ascii="Times New Roman" w:hAnsi="Times New Roman" w:cs="Times New Roman"/>
                <w:sz w:val="24"/>
                <w:szCs w:val="24"/>
              </w:rPr>
              <w:t>разходооправдателни</w:t>
            </w:r>
            <w:proofErr w:type="spellEnd"/>
            <w:r w:rsidRPr="0052623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документи.</w:t>
            </w:r>
          </w:p>
          <w:p w:rsidR="00526233" w:rsidRDefault="00526233" w:rsidP="0052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3" w:rsidRPr="00526233" w:rsidRDefault="00526233" w:rsidP="0052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 основа на гореизложеното разходите, попадащи в изложената хипотеза не отговарят на условията и не са допустими за финансиране по схемата.</w:t>
            </w:r>
          </w:p>
          <w:p w:rsidR="009524F8" w:rsidRPr="00A02B8B" w:rsidRDefault="009524F8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8" w:rsidRPr="00A02B8B" w:rsidTr="00A12ED8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Pr="00D35FC5" w:rsidRDefault="009524F8" w:rsidP="00B56591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Default="009524F8" w:rsidP="00B56591">
            <w:pPr>
              <w:jc w:val="center"/>
              <w:rPr>
                <w:b/>
              </w:rPr>
            </w:pPr>
            <w:r>
              <w:rPr>
                <w:b/>
              </w:rPr>
              <w:t>03.02.2021 г.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Pr="009524F8" w:rsidRDefault="009524F8" w:rsidP="00B565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4F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 разход ли са услугите за обществен превоз на пътници по допълнителна градска автобусна линия, на основание сключен договор със Столична община, в изпълнение на </w:t>
            </w:r>
            <w:proofErr w:type="spellStart"/>
            <w:r w:rsidRPr="009524F8">
              <w:rPr>
                <w:rFonts w:ascii="Times New Roman" w:hAnsi="Times New Roman" w:cs="Times New Roman"/>
                <w:sz w:val="24"/>
                <w:szCs w:val="24"/>
              </w:rPr>
              <w:t>възлагателно</w:t>
            </w:r>
            <w:proofErr w:type="spellEnd"/>
            <w:r w:rsidRPr="009524F8">
              <w:rPr>
                <w:rFonts w:ascii="Times New Roman" w:hAnsi="Times New Roman" w:cs="Times New Roman"/>
                <w:sz w:val="24"/>
                <w:szCs w:val="24"/>
              </w:rPr>
              <w:t xml:space="preserve"> писмо и решение на областния управител на Област София, на основание чл.5, параграф 5 от регламент (EО) № 1370/2007?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F8" w:rsidRPr="00A02B8B" w:rsidRDefault="00526233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в.21</w:t>
            </w:r>
          </w:p>
        </w:tc>
      </w:tr>
      <w:tr w:rsidR="00A57C8C" w:rsidRPr="00A02B8B" w:rsidTr="00A12ED8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Pr="00D35FC5" w:rsidRDefault="00A57C8C" w:rsidP="00B565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Default="00A57C8C" w:rsidP="00A57C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.02.2021 г.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Pr="00707FD7" w:rsidRDefault="00A57C8C" w:rsidP="00707F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FD7">
              <w:rPr>
                <w:rFonts w:ascii="Times New Roman" w:hAnsi="Times New Roman" w:cs="Times New Roman"/>
                <w:sz w:val="24"/>
                <w:szCs w:val="24"/>
              </w:rPr>
              <w:t>При отчитане на разходи за гориво, трябва ли да бъдат прилагани и пътни листа?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Default="00707FD7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да бъдат признати за допустими по схемата разходите за гориво не е необходимо към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разходооправдателните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да бъдат прилагани пътни листове.</w:t>
            </w:r>
          </w:p>
          <w:p w:rsidR="00A57C8C" w:rsidRPr="00A02B8B" w:rsidRDefault="00A57C8C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8C" w:rsidRPr="00A02B8B" w:rsidTr="00A12ED8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Pr="00D35FC5" w:rsidRDefault="00A57C8C" w:rsidP="00B5659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Default="00A57C8C" w:rsidP="00B56591">
            <w:pPr>
              <w:jc w:val="center"/>
              <w:rPr>
                <w:b/>
              </w:rPr>
            </w:pPr>
            <w:r>
              <w:rPr>
                <w:b/>
              </w:rPr>
              <w:t>05.02.2021 г.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Pr="00707FD7" w:rsidRDefault="00A57C8C" w:rsidP="00B565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FD7">
              <w:rPr>
                <w:rFonts w:ascii="Times New Roman" w:hAnsi="Times New Roman" w:cs="Times New Roman"/>
                <w:sz w:val="24"/>
                <w:szCs w:val="24"/>
              </w:rPr>
              <w:t>Във връзка с предишен отговор на въпрос свързан с предоставяне на финален отчет в случай на приключили всички дейности по проекта, преди изтичане срока на ДБФП, моля за р</w:t>
            </w:r>
            <w:r w:rsidR="00707FD7" w:rsidRPr="00707FD7">
              <w:rPr>
                <w:rFonts w:ascii="Times New Roman" w:hAnsi="Times New Roman" w:cs="Times New Roman"/>
                <w:sz w:val="24"/>
                <w:szCs w:val="24"/>
              </w:rPr>
              <w:t>азяснение, дали Бенефициента тря</w:t>
            </w:r>
            <w:r w:rsidRPr="00707FD7">
              <w:rPr>
                <w:rFonts w:ascii="Times New Roman" w:hAnsi="Times New Roman" w:cs="Times New Roman"/>
                <w:sz w:val="24"/>
                <w:szCs w:val="24"/>
              </w:rPr>
              <w:t>бва да уведоми УО, че дейностите на проекта са приключили и, че ще бъде представен финален отчет или предоставянето на финален отчет се счита за приключване на проекта?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C" w:rsidRDefault="00707FD7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Представянето от бенефициента на окончателен отчет в ИСУН 2020  се счита за приключване на дейностите по проекта. Не е необходимо допълнително уведомяване на МТИТС.</w:t>
            </w:r>
          </w:p>
          <w:p w:rsidR="00A57C8C" w:rsidRPr="00A02B8B" w:rsidRDefault="00A57C8C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91" w:rsidRPr="00A02B8B" w:rsidTr="00A12ED8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1" w:rsidRPr="00D35FC5" w:rsidRDefault="00B56591" w:rsidP="00B5659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1" w:rsidRDefault="00B56591" w:rsidP="00B56591">
            <w:pPr>
              <w:jc w:val="center"/>
              <w:rPr>
                <w:b/>
              </w:rPr>
            </w:pPr>
            <w:r>
              <w:rPr>
                <w:b/>
              </w:rPr>
              <w:t>11.02.2021 г.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1" w:rsidRPr="00B56591" w:rsidRDefault="00B56591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редставител съм на бенефициент по процедура </w:t>
            </w:r>
            <w:r w:rsidRPr="00B56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BG16RFOP002-2.091 </w:t>
            </w:r>
            <w:r w:rsidRPr="00B56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„Подкрепа за МСП, извършващи автобусни превози, за преодоляване на икономическите последствия от пандемията COVID-19“ </w:t>
            </w:r>
            <w:r w:rsidRPr="00B5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бих искала да задам следния въпрос, който възникна при прочит на публикуваните въпроси и отговори, както и в хода на подготовка на необходимите за отчета документи. </w:t>
            </w:r>
          </w:p>
          <w:p w:rsidR="00B56591" w:rsidRPr="00B56591" w:rsidRDefault="00B56591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Специално в нашия отчет, а предполагам, че и в отчетите на други колеги, има десетки хиляди фактури за гориво за периода 01.02.2020 - 21.10.2020 г., които трябва да се сканират и приложат в ИСУН. Още при одобрението на нашия проект, стартирахме с процеса на </w:t>
            </w:r>
            <w:r w:rsidRPr="00B5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сканиране на фактурите с прикрепени към тях касови бележки. </w:t>
            </w:r>
          </w:p>
          <w:p w:rsidR="00B56591" w:rsidRPr="00B56591" w:rsidRDefault="00B56591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Виждайки приложените към ръководството въпроси и отговори, става ясно, че на всяка фактура трябва да е изписан текст с химикал "Фактура №.../ дата се финансира по процедура № ...". </w:t>
            </w:r>
          </w:p>
          <w:p w:rsidR="00B56591" w:rsidRPr="00B56591" w:rsidRDefault="00B56591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1">
              <w:rPr>
                <w:rFonts w:ascii="Times New Roman" w:hAnsi="Times New Roman" w:cs="Times New Roman"/>
                <w:sz w:val="24"/>
                <w:szCs w:val="24"/>
              </w:rPr>
              <w:t xml:space="preserve">Имайки предвид огромния брой на фактурите, бих искала да задам въпрос към вас, дали ще приемете за допустим следния подход: Изготвяне на декларация от бенефициента, в която да декларира, че приложените към отчета </w:t>
            </w:r>
            <w:proofErr w:type="spellStart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разходооправдателни</w:t>
            </w:r>
            <w:proofErr w:type="spellEnd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 документи се финансират по процедура №  BG16RFOP002-2.091. </w:t>
            </w:r>
          </w:p>
          <w:p w:rsidR="00B56591" w:rsidRPr="00B56591" w:rsidRDefault="00B56591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91">
              <w:rPr>
                <w:rFonts w:ascii="Times New Roman" w:hAnsi="Times New Roman" w:cs="Times New Roman"/>
                <w:sz w:val="24"/>
                <w:szCs w:val="24"/>
              </w:rPr>
              <w:t xml:space="preserve">Тази практика се допуска от други процедури, като процедурата за </w:t>
            </w:r>
            <w:proofErr w:type="spellStart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 xml:space="preserve"> и малки предприятия, средни предприятия и туроператори и </w:t>
            </w:r>
            <w:proofErr w:type="spellStart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>турагенти</w:t>
            </w:r>
            <w:proofErr w:type="spellEnd"/>
            <w:r w:rsidRPr="00B56591">
              <w:rPr>
                <w:rFonts w:ascii="Times New Roman" w:hAnsi="Times New Roman" w:cs="Times New Roman"/>
                <w:sz w:val="24"/>
                <w:szCs w:val="24"/>
              </w:rPr>
              <w:t xml:space="preserve"> за преодоляване на икономическите последици от COVID. </w:t>
            </w:r>
          </w:p>
          <w:p w:rsidR="00B56591" w:rsidRPr="00B56591" w:rsidRDefault="00B56591" w:rsidP="00855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B" w:rsidRDefault="00B56591" w:rsidP="00C01BEB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 отговора</w:t>
            </w:r>
            <w:r w:rsidR="00C01BE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въпрос № 10 е посочен възможен подход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който не е задължително да бъде </w:t>
            </w:r>
            <w:r w:rsidR="00C01BEB">
              <w:rPr>
                <w:rFonts w:ascii="Times New Roman" w:hAnsi="Times New Roman"/>
                <w:spacing w:val="-4"/>
                <w:sz w:val="24"/>
                <w:szCs w:val="24"/>
              </w:rPr>
              <w:t>прилаган от всички бенефициенти.</w:t>
            </w:r>
          </w:p>
          <w:p w:rsidR="00C01BEB" w:rsidRPr="00C01BEB" w:rsidRDefault="00C01BEB" w:rsidP="00C01BEB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 xml:space="preserve">За всеки </w:t>
            </w:r>
            <w:proofErr w:type="spellStart"/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разходооправдателен</w:t>
            </w:r>
            <w:proofErr w:type="spellEnd"/>
            <w:r w:rsidRPr="001573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бенефициентите следва да декларират/потвърдят в писмен вид към съответния документ </w:t>
            </w:r>
            <w:r w:rsidRPr="0015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чрез заверка върху документа</w:t>
            </w:r>
            <w:r w:rsidRPr="0015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 xml:space="preserve">, че разходът е в изпълнение на процедура </w:t>
            </w:r>
            <w:r w:rsidRPr="001573CF">
              <w:rPr>
                <w:rFonts w:ascii="Times New Roman" w:hAnsi="Times New Roman" w:cs="Times New Roman"/>
                <w:bCs/>
                <w:sz w:val="24"/>
                <w:szCs w:val="24"/>
              </w:rPr>
              <w:t>BG16RFOP002-2.091.</w:t>
            </w:r>
          </w:p>
          <w:p w:rsidR="00B56591" w:rsidRPr="00A02B8B" w:rsidRDefault="00C01BEB" w:rsidP="00B5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Всеки бенефициент може сам да избере начинът, по който да изпълни Условията за допустимост на разходите по процедурата с цел осигуряване на </w:t>
            </w:r>
            <w:r w:rsidRPr="007837DD">
              <w:rPr>
                <w:rFonts w:ascii="Times New Roman" w:hAnsi="Times New Roman"/>
                <w:spacing w:val="-4"/>
                <w:sz w:val="24"/>
                <w:szCs w:val="24"/>
              </w:rPr>
              <w:t>адекватна одитна следа, включително да са спазени изискванията за съхраняване на документите по чл. 14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0 от Регламент (ЕС) № 1303/2013.</w:t>
            </w:r>
          </w:p>
        </w:tc>
      </w:tr>
    </w:tbl>
    <w:p w:rsidR="00732134" w:rsidRDefault="00732134" w:rsidP="00732134"/>
    <w:p w:rsidR="00297A8A" w:rsidRDefault="00297A8A" w:rsidP="00297A8A"/>
    <w:p w:rsidR="00691C23" w:rsidRDefault="00691C23" w:rsidP="00691C23"/>
    <w:p w:rsidR="00D847E3" w:rsidRDefault="00D847E3" w:rsidP="006903BC"/>
    <w:sectPr w:rsidR="00D847E3" w:rsidSect="005B6893">
      <w:headerReference w:type="default" r:id="rId7"/>
      <w:footerReference w:type="default" r:id="rId8"/>
      <w:pgSz w:w="16838" w:h="11906" w:orient="landscape"/>
      <w:pgMar w:top="2705" w:right="678" w:bottom="1417" w:left="1417" w:header="284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65" w:rsidRDefault="000E7465" w:rsidP="001F138F">
      <w:pPr>
        <w:spacing w:after="0" w:line="240" w:lineRule="auto"/>
      </w:pPr>
      <w:r>
        <w:separator/>
      </w:r>
    </w:p>
  </w:endnote>
  <w:endnote w:type="continuationSeparator" w:id="0">
    <w:p w:rsidR="000E7465" w:rsidRDefault="000E7465" w:rsidP="001F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91" w:rsidRPr="006049C7" w:rsidRDefault="00B56591" w:rsidP="005B6893">
    <w:pPr>
      <w:pStyle w:val="Footer"/>
      <w:jc w:val="both"/>
      <w:rPr>
        <w:sz w:val="24"/>
        <w:szCs w:val="24"/>
      </w:rPr>
    </w:pPr>
    <w:r w:rsidRPr="005B6893">
      <w:rPr>
        <w:b/>
        <w:sz w:val="20"/>
        <w:szCs w:val="20"/>
      </w:rPr>
      <w:t>Схемата BG16RFOP002-2.091 е обявена в изпълнение на процедура чрез директно предоставяне BG16RFOP002-2.079 „Подкрепа за МСП, извършващи автобусни превози, за преодоляване на икономическите последствия от COVID-19 чрез прилагане на схема за подпомагане от Министерството на транспорта, информационните технологии и съобщенията (МТИТС)“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049C7">
      <w:rPr>
        <w:sz w:val="24"/>
        <w:szCs w:val="24"/>
      </w:rPr>
      <w:t xml:space="preserve">стр. </w:t>
    </w:r>
    <w:sdt>
      <w:sdtPr>
        <w:rPr>
          <w:sz w:val="24"/>
          <w:szCs w:val="24"/>
        </w:rPr>
        <w:id w:val="-1042741199"/>
        <w:docPartObj>
          <w:docPartGallery w:val="Page Numbers (Bottom of Page)"/>
          <w:docPartUnique/>
        </w:docPartObj>
      </w:sdtPr>
      <w:sdtEndPr/>
      <w:sdtContent>
        <w:r w:rsidRPr="006049C7">
          <w:rPr>
            <w:sz w:val="24"/>
            <w:szCs w:val="24"/>
          </w:rPr>
          <w:fldChar w:fldCharType="begin"/>
        </w:r>
        <w:r w:rsidRPr="006049C7">
          <w:rPr>
            <w:sz w:val="24"/>
            <w:szCs w:val="24"/>
          </w:rPr>
          <w:instrText>PAGE   \* MERGEFORMAT</w:instrText>
        </w:r>
        <w:r w:rsidRPr="006049C7">
          <w:rPr>
            <w:sz w:val="24"/>
            <w:szCs w:val="24"/>
          </w:rPr>
          <w:fldChar w:fldCharType="separate"/>
        </w:r>
        <w:r w:rsidR="00A12ED8">
          <w:rPr>
            <w:noProof/>
            <w:sz w:val="24"/>
            <w:szCs w:val="24"/>
          </w:rPr>
          <w:t>1</w:t>
        </w:r>
        <w:r w:rsidRPr="006049C7">
          <w:rPr>
            <w:sz w:val="24"/>
            <w:szCs w:val="24"/>
          </w:rPr>
          <w:fldChar w:fldCharType="end"/>
        </w:r>
      </w:sdtContent>
    </w:sdt>
  </w:p>
  <w:p w:rsidR="00B56591" w:rsidRDefault="00B5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65" w:rsidRDefault="000E7465" w:rsidP="001F138F">
      <w:pPr>
        <w:spacing w:after="0" w:line="240" w:lineRule="auto"/>
      </w:pPr>
      <w:r>
        <w:separator/>
      </w:r>
    </w:p>
  </w:footnote>
  <w:footnote w:type="continuationSeparator" w:id="0">
    <w:p w:rsidR="000E7465" w:rsidRDefault="000E7465" w:rsidP="001F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91" w:rsidRDefault="00B56591" w:rsidP="001F138F">
    <w:pPr>
      <w:pStyle w:val="Header"/>
      <w:tabs>
        <w:tab w:val="clear" w:pos="9072"/>
      </w:tabs>
    </w:pPr>
    <w:r>
      <w:tab/>
    </w:r>
    <w:r>
      <w:tab/>
    </w:r>
  </w:p>
  <w:p w:rsidR="00B56591" w:rsidRPr="00356B86" w:rsidRDefault="00B56591" w:rsidP="001F138F">
    <w:pPr>
      <w:tabs>
        <w:tab w:val="center" w:pos="9498"/>
      </w:tabs>
      <w:spacing w:after="0" w:line="240" w:lineRule="auto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D6A1" wp14:editId="0165B3E9">
              <wp:simplePos x="0" y="0"/>
              <wp:positionH relativeFrom="column">
                <wp:posOffset>1577340</wp:posOffset>
              </wp:positionH>
              <wp:positionV relativeFrom="paragraph">
                <wp:posOffset>10160</wp:posOffset>
              </wp:positionV>
              <wp:extent cx="5028565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591" w:rsidRPr="001F138F" w:rsidRDefault="00B56591" w:rsidP="001F138F">
                          <w:pPr>
                            <w:shd w:val="clear" w:color="auto" w:fill="FFFFFF" w:themeFill="background1"/>
                            <w:spacing w:after="24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 xml:space="preserve">ПОСТЪПИЛИ ВЪПРОСИ ОТ БЕНЕФИЦИЕНТИ И РАЗЯСНЕНИЯ ПО ТЯХ ПО ПРОЦЕДУРА </w:t>
                          </w:r>
                          <w:r w:rsidRPr="002756E4">
                            <w:rPr>
                              <w:b/>
                              <w:sz w:val="28"/>
                              <w:szCs w:val="28"/>
                            </w:rPr>
                            <w:t>BG16RFOP002-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.091</w:t>
                          </w:r>
                          <w:r w:rsidRPr="002A2065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Pr="00737518">
                            <w:rPr>
                              <w:b/>
                              <w:sz w:val="28"/>
                              <w:szCs w:val="28"/>
                            </w:rPr>
                            <w:t>„Подкрепа за МСП, извършващи автобусни превози, за преодоляване на икономическите последствия от пандемията COVID-19“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BD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.8pt;width:39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ND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" stroked="f">
              <v:textbox style="mso-fit-shape-to-text:t">
                <w:txbxContent>
                  <w:p w:rsidR="00B56591" w:rsidRPr="001F138F" w:rsidRDefault="00B56591" w:rsidP="001F138F">
                    <w:pPr>
                      <w:shd w:val="clear" w:color="auto" w:fill="FFFFFF" w:themeFill="background1"/>
                      <w:spacing w:after="2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t xml:space="preserve">ПОСТЪПИЛИ ВЪПРОСИ ОТ БЕНЕФИЦИЕНТИ И РАЗЯСНЕНИЯ ПО ТЯХ ПО ПРОЦЕДУРА </w:t>
                    </w:r>
                    <w:r w:rsidRPr="002756E4">
                      <w:rPr>
                        <w:b/>
                        <w:sz w:val="28"/>
                        <w:szCs w:val="28"/>
                      </w:rPr>
                      <w:t>BG16RFOP002-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b/>
                        <w:sz w:val="28"/>
                        <w:szCs w:val="28"/>
                      </w:rPr>
                      <w:t>.091</w:t>
                    </w:r>
                    <w:r w:rsidRPr="002A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737518">
                      <w:rPr>
                        <w:b/>
                        <w:sz w:val="28"/>
                        <w:szCs w:val="28"/>
                      </w:rPr>
                      <w:t>„Подкрепа за МСП, извършващи автобусни превози, за преодоляване на икономическите последствия от пандемията COVID-19“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60E7E">
      <w:rPr>
        <w:noProof/>
        <w:lang w:eastAsia="bg-BG"/>
      </w:rPr>
      <w:drawing>
        <wp:inline distT="0" distB="0" distL="0" distR="0" wp14:anchorId="35B3A7D2" wp14:editId="4839E347">
          <wp:extent cx="967740" cy="669925"/>
          <wp:effectExtent l="0" t="0" r="381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B86">
      <w:tab/>
    </w:r>
    <w:r w:rsidRPr="00356B86">
      <w:tab/>
    </w:r>
    <w:r w:rsidRPr="00BA4FED">
      <w:rPr>
        <w:rFonts w:ascii="Times New Roman" w:eastAsia="Times New Roman" w:hAnsi="Times New Roman"/>
        <w:noProof/>
        <w:sz w:val="24"/>
        <w:szCs w:val="24"/>
        <w:lang w:eastAsia="bg-BG"/>
      </w:rPr>
      <w:drawing>
        <wp:inline distT="0" distB="0" distL="0" distR="0" wp14:anchorId="6FD104BD" wp14:editId="40AFC0B8">
          <wp:extent cx="2147570" cy="659130"/>
          <wp:effectExtent l="0" t="0" r="5080" b="762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591" w:rsidRDefault="00B56591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 w:rsidRPr="00356B86">
      <w:rPr>
        <w:b/>
        <w:sz w:val="20"/>
        <w:szCs w:val="20"/>
      </w:rPr>
      <w:t>Европейски съюз</w:t>
    </w:r>
  </w:p>
  <w:p w:rsidR="00B56591" w:rsidRDefault="00B56591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Европейски фонд за</w:t>
    </w:r>
  </w:p>
  <w:p w:rsidR="00B56591" w:rsidRPr="001F138F" w:rsidRDefault="00B56591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регионално развитие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6.5pt;height:145.5pt" o:bullet="t">
        <v:imagedata r:id="rId1" o:title="Untitled"/>
      </v:shape>
    </w:pict>
  </w:numPicBullet>
  <w:abstractNum w:abstractNumId="0" w15:restartNumberingAfterBreak="0">
    <w:nsid w:val="05A66EB3"/>
    <w:multiLevelType w:val="hybridMultilevel"/>
    <w:tmpl w:val="6DFCE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1E5"/>
    <w:multiLevelType w:val="hybridMultilevel"/>
    <w:tmpl w:val="D638A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92A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1FF4"/>
    <w:multiLevelType w:val="hybridMultilevel"/>
    <w:tmpl w:val="EE8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9C4"/>
    <w:multiLevelType w:val="hybridMultilevel"/>
    <w:tmpl w:val="61EE4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62BF"/>
    <w:multiLevelType w:val="hybridMultilevel"/>
    <w:tmpl w:val="F1421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77DF"/>
    <w:multiLevelType w:val="hybridMultilevel"/>
    <w:tmpl w:val="B44C6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7B07"/>
    <w:multiLevelType w:val="hybridMultilevel"/>
    <w:tmpl w:val="1EC84278"/>
    <w:lvl w:ilvl="0" w:tplc="9CF6F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1A33"/>
    <w:multiLevelType w:val="hybridMultilevel"/>
    <w:tmpl w:val="20B29F98"/>
    <w:lvl w:ilvl="0" w:tplc="9CF6F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820"/>
    <w:multiLevelType w:val="hybridMultilevel"/>
    <w:tmpl w:val="B1F0DC04"/>
    <w:lvl w:ilvl="0" w:tplc="78F27A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F53D5"/>
    <w:multiLevelType w:val="hybridMultilevel"/>
    <w:tmpl w:val="B29CBDE6"/>
    <w:lvl w:ilvl="0" w:tplc="AD3A3C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6CE2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20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6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7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44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F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8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7346"/>
    <w:multiLevelType w:val="hybridMultilevel"/>
    <w:tmpl w:val="0CCE9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6494"/>
    <w:multiLevelType w:val="hybridMultilevel"/>
    <w:tmpl w:val="7D92D2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2494"/>
    <w:multiLevelType w:val="hybridMultilevel"/>
    <w:tmpl w:val="EE8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0B7D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04CEF"/>
    <w:multiLevelType w:val="multilevel"/>
    <w:tmpl w:val="291EB524"/>
    <w:lvl w:ilvl="0">
      <w:start w:val="1"/>
      <w:numFmt w:val="decimal"/>
      <w:pStyle w:val="Bodyal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729754C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74D"/>
    <w:multiLevelType w:val="hybridMultilevel"/>
    <w:tmpl w:val="6EBE0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D80"/>
    <w:multiLevelType w:val="hybridMultilevel"/>
    <w:tmpl w:val="4FC6C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C57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15B6E"/>
    <w:multiLevelType w:val="hybridMultilevel"/>
    <w:tmpl w:val="7846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386"/>
    <w:multiLevelType w:val="hybridMultilevel"/>
    <w:tmpl w:val="EE8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A774C"/>
    <w:multiLevelType w:val="hybridMultilevel"/>
    <w:tmpl w:val="EE8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0FE5"/>
    <w:multiLevelType w:val="hybridMultilevel"/>
    <w:tmpl w:val="4F249296"/>
    <w:lvl w:ilvl="0" w:tplc="CC3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37911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23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20"/>
  </w:num>
  <w:num w:numId="13">
    <w:abstractNumId w:val="18"/>
  </w:num>
  <w:num w:numId="14">
    <w:abstractNumId w:val="10"/>
  </w:num>
  <w:num w:numId="15">
    <w:abstractNumId w:val="15"/>
  </w:num>
  <w:num w:numId="16">
    <w:abstractNumId w:val="9"/>
  </w:num>
  <w:num w:numId="17">
    <w:abstractNumId w:val="24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21"/>
  </w:num>
  <w:num w:numId="23">
    <w:abstractNumId w:val="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2"/>
    <w:rsid w:val="00007A83"/>
    <w:rsid w:val="000158FD"/>
    <w:rsid w:val="0002762E"/>
    <w:rsid w:val="00030A02"/>
    <w:rsid w:val="000318B4"/>
    <w:rsid w:val="00041048"/>
    <w:rsid w:val="00090C76"/>
    <w:rsid w:val="000946DE"/>
    <w:rsid w:val="00097947"/>
    <w:rsid w:val="000A1B66"/>
    <w:rsid w:val="000B65C9"/>
    <w:rsid w:val="000C353E"/>
    <w:rsid w:val="000E7465"/>
    <w:rsid w:val="000E748B"/>
    <w:rsid w:val="000F1E78"/>
    <w:rsid w:val="00121315"/>
    <w:rsid w:val="0012387A"/>
    <w:rsid w:val="00140CA4"/>
    <w:rsid w:val="0014736C"/>
    <w:rsid w:val="00153C43"/>
    <w:rsid w:val="00155A9C"/>
    <w:rsid w:val="001573CF"/>
    <w:rsid w:val="00171115"/>
    <w:rsid w:val="00184AFE"/>
    <w:rsid w:val="001968FF"/>
    <w:rsid w:val="001B5F9C"/>
    <w:rsid w:val="001B6F8D"/>
    <w:rsid w:val="001D22FB"/>
    <w:rsid w:val="001D4587"/>
    <w:rsid w:val="001D567C"/>
    <w:rsid w:val="001D7A42"/>
    <w:rsid w:val="001E0A19"/>
    <w:rsid w:val="001E1FF0"/>
    <w:rsid w:val="001F138F"/>
    <w:rsid w:val="0020047D"/>
    <w:rsid w:val="00201E08"/>
    <w:rsid w:val="00206067"/>
    <w:rsid w:val="00231E9C"/>
    <w:rsid w:val="00241413"/>
    <w:rsid w:val="00257646"/>
    <w:rsid w:val="002741A2"/>
    <w:rsid w:val="002756C1"/>
    <w:rsid w:val="0028090A"/>
    <w:rsid w:val="00297A8A"/>
    <w:rsid w:val="002A7245"/>
    <w:rsid w:val="002D2080"/>
    <w:rsid w:val="002D5638"/>
    <w:rsid w:val="002E22D4"/>
    <w:rsid w:val="002F3D82"/>
    <w:rsid w:val="002F4868"/>
    <w:rsid w:val="0030299F"/>
    <w:rsid w:val="0031452A"/>
    <w:rsid w:val="00331067"/>
    <w:rsid w:val="00331BB9"/>
    <w:rsid w:val="00331BE2"/>
    <w:rsid w:val="00345630"/>
    <w:rsid w:val="003540DE"/>
    <w:rsid w:val="0036045B"/>
    <w:rsid w:val="0036159E"/>
    <w:rsid w:val="003858F6"/>
    <w:rsid w:val="003A3B31"/>
    <w:rsid w:val="003A5C39"/>
    <w:rsid w:val="003C4E6E"/>
    <w:rsid w:val="003D16CB"/>
    <w:rsid w:val="003E3679"/>
    <w:rsid w:val="003F15B3"/>
    <w:rsid w:val="00421CB8"/>
    <w:rsid w:val="0043256B"/>
    <w:rsid w:val="00434D38"/>
    <w:rsid w:val="004445CC"/>
    <w:rsid w:val="0045069E"/>
    <w:rsid w:val="00472167"/>
    <w:rsid w:val="00474EE4"/>
    <w:rsid w:val="004A5BA1"/>
    <w:rsid w:val="004C18C0"/>
    <w:rsid w:val="004D1090"/>
    <w:rsid w:val="004D59B6"/>
    <w:rsid w:val="004E60AF"/>
    <w:rsid w:val="004E77AA"/>
    <w:rsid w:val="00501941"/>
    <w:rsid w:val="00505165"/>
    <w:rsid w:val="00516661"/>
    <w:rsid w:val="0052125A"/>
    <w:rsid w:val="00526233"/>
    <w:rsid w:val="00531598"/>
    <w:rsid w:val="00531D82"/>
    <w:rsid w:val="005438C8"/>
    <w:rsid w:val="00570BE0"/>
    <w:rsid w:val="00573C90"/>
    <w:rsid w:val="00584D73"/>
    <w:rsid w:val="0058527D"/>
    <w:rsid w:val="0059673A"/>
    <w:rsid w:val="005B6893"/>
    <w:rsid w:val="005D1512"/>
    <w:rsid w:val="005D15E1"/>
    <w:rsid w:val="006049C7"/>
    <w:rsid w:val="00615FDB"/>
    <w:rsid w:val="00620A52"/>
    <w:rsid w:val="0062136C"/>
    <w:rsid w:val="006316A0"/>
    <w:rsid w:val="00633ED1"/>
    <w:rsid w:val="0063643D"/>
    <w:rsid w:val="006435C3"/>
    <w:rsid w:val="00661812"/>
    <w:rsid w:val="006807C2"/>
    <w:rsid w:val="006903BC"/>
    <w:rsid w:val="00691C23"/>
    <w:rsid w:val="006A5212"/>
    <w:rsid w:val="006B2A69"/>
    <w:rsid w:val="006C2085"/>
    <w:rsid w:val="006D2FFB"/>
    <w:rsid w:val="006D4AFF"/>
    <w:rsid w:val="006E421C"/>
    <w:rsid w:val="0070083F"/>
    <w:rsid w:val="007064A9"/>
    <w:rsid w:val="007068CF"/>
    <w:rsid w:val="00707FD7"/>
    <w:rsid w:val="00716716"/>
    <w:rsid w:val="00732134"/>
    <w:rsid w:val="00750B2C"/>
    <w:rsid w:val="0076127C"/>
    <w:rsid w:val="00762A59"/>
    <w:rsid w:val="007858FD"/>
    <w:rsid w:val="007A1595"/>
    <w:rsid w:val="007A1BC9"/>
    <w:rsid w:val="007B4252"/>
    <w:rsid w:val="007E6885"/>
    <w:rsid w:val="007E7E71"/>
    <w:rsid w:val="0080402C"/>
    <w:rsid w:val="008053E8"/>
    <w:rsid w:val="00806107"/>
    <w:rsid w:val="008117D3"/>
    <w:rsid w:val="00817E71"/>
    <w:rsid w:val="00826C7E"/>
    <w:rsid w:val="008300A3"/>
    <w:rsid w:val="00855228"/>
    <w:rsid w:val="008558E8"/>
    <w:rsid w:val="008B5EEA"/>
    <w:rsid w:val="008C0C8C"/>
    <w:rsid w:val="008E3792"/>
    <w:rsid w:val="008E6D8D"/>
    <w:rsid w:val="008F7563"/>
    <w:rsid w:val="00914210"/>
    <w:rsid w:val="00920BE1"/>
    <w:rsid w:val="00922F96"/>
    <w:rsid w:val="0093604A"/>
    <w:rsid w:val="009374A4"/>
    <w:rsid w:val="009410AD"/>
    <w:rsid w:val="009524F8"/>
    <w:rsid w:val="00973087"/>
    <w:rsid w:val="0097787A"/>
    <w:rsid w:val="0098041F"/>
    <w:rsid w:val="00993434"/>
    <w:rsid w:val="009A5E3F"/>
    <w:rsid w:val="009B25B0"/>
    <w:rsid w:val="009C3995"/>
    <w:rsid w:val="009C60AC"/>
    <w:rsid w:val="009E05FD"/>
    <w:rsid w:val="00A02B8B"/>
    <w:rsid w:val="00A12ED8"/>
    <w:rsid w:val="00A34BF2"/>
    <w:rsid w:val="00A439BB"/>
    <w:rsid w:val="00A54487"/>
    <w:rsid w:val="00A54E61"/>
    <w:rsid w:val="00A57C8C"/>
    <w:rsid w:val="00A601DB"/>
    <w:rsid w:val="00A64936"/>
    <w:rsid w:val="00A72DC2"/>
    <w:rsid w:val="00A93DAC"/>
    <w:rsid w:val="00AC4ED8"/>
    <w:rsid w:val="00AD1304"/>
    <w:rsid w:val="00AD39FC"/>
    <w:rsid w:val="00AE0A9B"/>
    <w:rsid w:val="00AF4ADD"/>
    <w:rsid w:val="00B2321B"/>
    <w:rsid w:val="00B259D4"/>
    <w:rsid w:val="00B25BB8"/>
    <w:rsid w:val="00B319A1"/>
    <w:rsid w:val="00B4315B"/>
    <w:rsid w:val="00B43A76"/>
    <w:rsid w:val="00B527C1"/>
    <w:rsid w:val="00B56591"/>
    <w:rsid w:val="00B64518"/>
    <w:rsid w:val="00B80CEB"/>
    <w:rsid w:val="00B8607D"/>
    <w:rsid w:val="00BA0F85"/>
    <w:rsid w:val="00BC096D"/>
    <w:rsid w:val="00BC1B43"/>
    <w:rsid w:val="00BC5571"/>
    <w:rsid w:val="00BE6F79"/>
    <w:rsid w:val="00BF094B"/>
    <w:rsid w:val="00BF5440"/>
    <w:rsid w:val="00BF63D6"/>
    <w:rsid w:val="00BF6FC6"/>
    <w:rsid w:val="00BF7DCD"/>
    <w:rsid w:val="00C0113F"/>
    <w:rsid w:val="00C01BEB"/>
    <w:rsid w:val="00C439FF"/>
    <w:rsid w:val="00C50440"/>
    <w:rsid w:val="00C573EB"/>
    <w:rsid w:val="00C61972"/>
    <w:rsid w:val="00C7192D"/>
    <w:rsid w:val="00C71C2C"/>
    <w:rsid w:val="00C9506B"/>
    <w:rsid w:val="00CC28F1"/>
    <w:rsid w:val="00CD21C5"/>
    <w:rsid w:val="00CD3920"/>
    <w:rsid w:val="00CE2B27"/>
    <w:rsid w:val="00CE693C"/>
    <w:rsid w:val="00CF7DE6"/>
    <w:rsid w:val="00D06CDE"/>
    <w:rsid w:val="00D1131F"/>
    <w:rsid w:val="00D117B8"/>
    <w:rsid w:val="00D249D5"/>
    <w:rsid w:val="00D262C0"/>
    <w:rsid w:val="00D318DD"/>
    <w:rsid w:val="00D31925"/>
    <w:rsid w:val="00D35FC5"/>
    <w:rsid w:val="00D847E3"/>
    <w:rsid w:val="00D94569"/>
    <w:rsid w:val="00DC13A2"/>
    <w:rsid w:val="00DD6893"/>
    <w:rsid w:val="00DF3356"/>
    <w:rsid w:val="00DF6A64"/>
    <w:rsid w:val="00E0030D"/>
    <w:rsid w:val="00E019C2"/>
    <w:rsid w:val="00E137BD"/>
    <w:rsid w:val="00E15548"/>
    <w:rsid w:val="00E259F3"/>
    <w:rsid w:val="00E41310"/>
    <w:rsid w:val="00E44F74"/>
    <w:rsid w:val="00E460C7"/>
    <w:rsid w:val="00E60997"/>
    <w:rsid w:val="00E625B8"/>
    <w:rsid w:val="00E66182"/>
    <w:rsid w:val="00E66D97"/>
    <w:rsid w:val="00E7600A"/>
    <w:rsid w:val="00E90376"/>
    <w:rsid w:val="00EB1A6D"/>
    <w:rsid w:val="00EB29F8"/>
    <w:rsid w:val="00EB4B28"/>
    <w:rsid w:val="00EE6906"/>
    <w:rsid w:val="00EE7462"/>
    <w:rsid w:val="00EE7E83"/>
    <w:rsid w:val="00EF1C4E"/>
    <w:rsid w:val="00EF32D3"/>
    <w:rsid w:val="00EF60B3"/>
    <w:rsid w:val="00F30141"/>
    <w:rsid w:val="00F412A4"/>
    <w:rsid w:val="00F4352F"/>
    <w:rsid w:val="00F543B4"/>
    <w:rsid w:val="00F600EA"/>
    <w:rsid w:val="00F66EBB"/>
    <w:rsid w:val="00F74A73"/>
    <w:rsid w:val="00F83609"/>
    <w:rsid w:val="00F87713"/>
    <w:rsid w:val="00F90E05"/>
    <w:rsid w:val="00FC35CE"/>
    <w:rsid w:val="00FD2418"/>
    <w:rsid w:val="00FD59D1"/>
    <w:rsid w:val="00FF2864"/>
    <w:rsid w:val="00FF2E9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E3288-2E7F-4A47-8750-100AFDB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8F"/>
  </w:style>
  <w:style w:type="paragraph" w:styleId="Footer">
    <w:name w:val="footer"/>
    <w:basedOn w:val="Normal"/>
    <w:link w:val="Foot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8F"/>
  </w:style>
  <w:style w:type="paragraph" w:styleId="BalloonText">
    <w:name w:val="Balloon Text"/>
    <w:basedOn w:val="Normal"/>
    <w:link w:val="BalloonTextChar"/>
    <w:uiPriority w:val="99"/>
    <w:semiHidden/>
    <w:unhideWhenUsed/>
    <w:rsid w:val="00EF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B3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qFormat/>
    <w:rsid w:val="00EF60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F60B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unhideWhenUsed/>
    <w:rsid w:val="00EF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F7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4E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06"/>
    <w:rPr>
      <w:b/>
      <w:bCs/>
      <w:sz w:val="20"/>
      <w:szCs w:val="20"/>
    </w:rPr>
  </w:style>
  <w:style w:type="paragraph" w:customStyle="1" w:styleId="Bodyall">
    <w:name w:val="Body all"/>
    <w:basedOn w:val="BodyText"/>
    <w:uiPriority w:val="99"/>
    <w:rsid w:val="00A34BF2"/>
    <w:pPr>
      <w:numPr>
        <w:numId w:val="15"/>
      </w:numPr>
      <w:tabs>
        <w:tab w:val="clear" w:pos="432"/>
      </w:tabs>
      <w:spacing w:before="60" w:after="60" w:line="320" w:lineRule="exact"/>
      <w:ind w:left="720" w:hanging="36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B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BF2"/>
  </w:style>
  <w:style w:type="paragraph" w:customStyle="1" w:styleId="doc-ti">
    <w:name w:val="doc-ti"/>
    <w:basedOn w:val="Normal"/>
    <w:rsid w:val="001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1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AC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copre">
    <w:name w:val="acopre"/>
    <w:basedOn w:val="DefaultParagraphFont"/>
    <w:rsid w:val="00297A8A"/>
  </w:style>
  <w:style w:type="paragraph" w:styleId="PlainText">
    <w:name w:val="Plain Text"/>
    <w:basedOn w:val="Normal"/>
    <w:link w:val="PlainTextChar"/>
    <w:uiPriority w:val="99"/>
    <w:semiHidden/>
    <w:unhideWhenUsed/>
    <w:rsid w:val="00762A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A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Galina Vassileva</cp:lastModifiedBy>
  <cp:revision>21</cp:revision>
  <dcterms:created xsi:type="dcterms:W3CDTF">2021-02-01T14:30:00Z</dcterms:created>
  <dcterms:modified xsi:type="dcterms:W3CDTF">2021-02-17T15:59:00Z</dcterms:modified>
</cp:coreProperties>
</file>