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2577"/>
        <w:tblW w:w="14478" w:type="dxa"/>
        <w:tblLook w:val="04A0" w:firstRow="1" w:lastRow="0" w:firstColumn="1" w:lastColumn="0" w:noHBand="0" w:noVBand="1"/>
      </w:tblPr>
      <w:tblGrid>
        <w:gridCol w:w="498"/>
        <w:gridCol w:w="1617"/>
        <w:gridCol w:w="5936"/>
        <w:gridCol w:w="6417"/>
        <w:gridCol w:w="10"/>
      </w:tblGrid>
      <w:tr w:rsidR="005B6893" w:rsidRPr="005B6893" w:rsidTr="007D2FD6">
        <w:trPr>
          <w:gridAfter w:val="1"/>
          <w:wAfter w:w="10" w:type="dxa"/>
        </w:trPr>
        <w:tc>
          <w:tcPr>
            <w:tcW w:w="14468" w:type="dxa"/>
            <w:gridSpan w:val="4"/>
            <w:tcBorders>
              <w:top w:val="nil"/>
              <w:left w:val="nil"/>
              <w:bottom w:val="single" w:sz="4" w:space="0" w:color="auto"/>
              <w:right w:val="nil"/>
            </w:tcBorders>
          </w:tcPr>
          <w:p w:rsidR="005B6893" w:rsidRPr="00F600EA" w:rsidRDefault="00231E9C" w:rsidP="00BC5571">
            <w:pPr>
              <w:jc w:val="center"/>
              <w:rPr>
                <w:b/>
                <w:color w:val="FF0000"/>
                <w:sz w:val="24"/>
                <w:szCs w:val="24"/>
              </w:rPr>
            </w:pPr>
            <w:r>
              <w:rPr>
                <w:b/>
                <w:color w:val="FF0000"/>
                <w:sz w:val="24"/>
                <w:szCs w:val="24"/>
                <w:lang w:val="en-US"/>
              </w:rPr>
              <w:t xml:space="preserve"> </w:t>
            </w:r>
            <w:r w:rsidR="005B6893" w:rsidRPr="00F600EA">
              <w:rPr>
                <w:b/>
                <w:color w:val="FF0000"/>
                <w:sz w:val="24"/>
                <w:szCs w:val="24"/>
              </w:rPr>
              <w:t>Разяснени</w:t>
            </w:r>
            <w:r w:rsidR="00BC5571" w:rsidRPr="00F600EA">
              <w:rPr>
                <w:b/>
                <w:color w:val="FF0000"/>
                <w:sz w:val="24"/>
                <w:szCs w:val="24"/>
              </w:rPr>
              <w:t>е</w:t>
            </w:r>
            <w:r w:rsidR="005B6893" w:rsidRPr="00F600EA">
              <w:rPr>
                <w:b/>
                <w:color w:val="FF0000"/>
                <w:sz w:val="24"/>
                <w:szCs w:val="24"/>
              </w:rPr>
              <w:t xml:space="preserve"> № </w:t>
            </w:r>
            <w:r w:rsidR="005B5E19">
              <w:rPr>
                <w:b/>
                <w:color w:val="FF0000"/>
                <w:sz w:val="24"/>
                <w:szCs w:val="24"/>
              </w:rPr>
              <w:t>7</w:t>
            </w:r>
            <w:r w:rsidR="005B6893" w:rsidRPr="00F600EA">
              <w:rPr>
                <w:b/>
                <w:color w:val="FF0000"/>
                <w:sz w:val="24"/>
                <w:szCs w:val="24"/>
              </w:rPr>
              <w:t xml:space="preserve"> </w:t>
            </w:r>
            <w:r w:rsidR="005B5E19">
              <w:rPr>
                <w:b/>
                <w:color w:val="FF0000"/>
                <w:sz w:val="24"/>
                <w:szCs w:val="24"/>
              </w:rPr>
              <w:t>на въпроси от 73</w:t>
            </w:r>
            <w:r w:rsidR="0036045B" w:rsidRPr="00F600EA">
              <w:rPr>
                <w:b/>
                <w:color w:val="FF0000"/>
                <w:sz w:val="24"/>
                <w:szCs w:val="24"/>
              </w:rPr>
              <w:t xml:space="preserve"> до </w:t>
            </w:r>
            <w:r w:rsidR="005B5E19">
              <w:rPr>
                <w:b/>
                <w:color w:val="FF0000"/>
                <w:sz w:val="24"/>
                <w:szCs w:val="24"/>
              </w:rPr>
              <w:t>78</w:t>
            </w:r>
          </w:p>
          <w:p w:rsidR="005B6893" w:rsidRPr="005B6893" w:rsidRDefault="005B6893" w:rsidP="00BC5571">
            <w:pPr>
              <w:jc w:val="center"/>
              <w:rPr>
                <w:b/>
                <w:sz w:val="24"/>
                <w:szCs w:val="24"/>
              </w:rPr>
            </w:pPr>
          </w:p>
        </w:tc>
      </w:tr>
      <w:tr w:rsidR="00505165" w:rsidRPr="001F138F" w:rsidTr="007D2FD6">
        <w:trPr>
          <w:gridAfter w:val="1"/>
          <w:wAfter w:w="10" w:type="dxa"/>
          <w:trHeight w:val="544"/>
        </w:trPr>
        <w:tc>
          <w:tcPr>
            <w:tcW w:w="498" w:type="dxa"/>
            <w:tcBorders>
              <w:top w:val="single" w:sz="4" w:space="0" w:color="auto"/>
              <w:bottom w:val="single" w:sz="4" w:space="0" w:color="auto"/>
            </w:tcBorders>
          </w:tcPr>
          <w:p w:rsidR="00505165" w:rsidRPr="001F138F" w:rsidRDefault="001F138F" w:rsidP="00BC5571">
            <w:pPr>
              <w:jc w:val="center"/>
              <w:rPr>
                <w:b/>
              </w:rPr>
            </w:pPr>
            <w:r w:rsidRPr="001F138F">
              <w:rPr>
                <w:b/>
              </w:rPr>
              <w:t>№</w:t>
            </w:r>
          </w:p>
        </w:tc>
        <w:tc>
          <w:tcPr>
            <w:tcW w:w="1612" w:type="dxa"/>
            <w:tcBorders>
              <w:top w:val="single" w:sz="4" w:space="0" w:color="auto"/>
              <w:bottom w:val="single" w:sz="4" w:space="0" w:color="auto"/>
            </w:tcBorders>
          </w:tcPr>
          <w:p w:rsidR="00505165" w:rsidRPr="001F138F" w:rsidRDefault="001F138F" w:rsidP="00BC5571">
            <w:pPr>
              <w:jc w:val="center"/>
              <w:rPr>
                <w:b/>
              </w:rPr>
            </w:pPr>
            <w:r w:rsidRPr="001F138F">
              <w:rPr>
                <w:b/>
              </w:rPr>
              <w:t xml:space="preserve">Дата на </w:t>
            </w:r>
            <w:r w:rsidR="0036045B">
              <w:rPr>
                <w:b/>
              </w:rPr>
              <w:t xml:space="preserve">получаване на </w:t>
            </w:r>
            <w:r w:rsidRPr="001F138F">
              <w:rPr>
                <w:b/>
              </w:rPr>
              <w:t>въпрос</w:t>
            </w:r>
          </w:p>
        </w:tc>
        <w:tc>
          <w:tcPr>
            <w:tcW w:w="5938" w:type="dxa"/>
            <w:tcBorders>
              <w:top w:val="single" w:sz="4" w:space="0" w:color="auto"/>
              <w:bottom w:val="single" w:sz="4" w:space="0" w:color="auto"/>
            </w:tcBorders>
          </w:tcPr>
          <w:p w:rsidR="00505165" w:rsidRPr="001F138F" w:rsidRDefault="001F138F" w:rsidP="00BC5571">
            <w:pPr>
              <w:jc w:val="center"/>
              <w:rPr>
                <w:b/>
              </w:rPr>
            </w:pPr>
            <w:r w:rsidRPr="001F138F">
              <w:rPr>
                <w:b/>
              </w:rPr>
              <w:t>Въпрос</w:t>
            </w:r>
          </w:p>
        </w:tc>
        <w:tc>
          <w:tcPr>
            <w:tcW w:w="6420" w:type="dxa"/>
            <w:tcBorders>
              <w:top w:val="single" w:sz="4" w:space="0" w:color="auto"/>
              <w:bottom w:val="single" w:sz="4" w:space="0" w:color="auto"/>
            </w:tcBorders>
          </w:tcPr>
          <w:p w:rsidR="00505165" w:rsidRPr="001F138F" w:rsidRDefault="001F138F" w:rsidP="00BC5571">
            <w:pPr>
              <w:jc w:val="center"/>
              <w:rPr>
                <w:b/>
              </w:rPr>
            </w:pPr>
            <w:r w:rsidRPr="001F138F">
              <w:rPr>
                <w:b/>
              </w:rPr>
              <w:t>Отговор</w:t>
            </w:r>
            <w:r w:rsidR="00BF7DCD">
              <w:rPr>
                <w:b/>
              </w:rPr>
              <w:t xml:space="preserve"> от МТИТС</w:t>
            </w:r>
          </w:p>
        </w:tc>
      </w:tr>
      <w:tr w:rsidR="00B56591" w:rsidRPr="00A02B8B" w:rsidTr="007D2FD6">
        <w:trPr>
          <w:trHeight w:val="544"/>
        </w:trPr>
        <w:tc>
          <w:tcPr>
            <w:tcW w:w="498" w:type="dxa"/>
            <w:tcBorders>
              <w:top w:val="single" w:sz="4" w:space="0" w:color="auto"/>
              <w:left w:val="single" w:sz="4" w:space="0" w:color="auto"/>
              <w:bottom w:val="single" w:sz="4" w:space="0" w:color="auto"/>
              <w:right w:val="single" w:sz="4" w:space="0" w:color="auto"/>
            </w:tcBorders>
          </w:tcPr>
          <w:p w:rsidR="00B56591" w:rsidRPr="00D35FC5" w:rsidRDefault="00B56591" w:rsidP="00B56591">
            <w:pPr>
              <w:jc w:val="center"/>
              <w:rPr>
                <w:b/>
              </w:rPr>
            </w:pPr>
          </w:p>
        </w:tc>
        <w:tc>
          <w:tcPr>
            <w:tcW w:w="1617" w:type="dxa"/>
            <w:tcBorders>
              <w:top w:val="single" w:sz="4" w:space="0" w:color="auto"/>
              <w:left w:val="single" w:sz="4" w:space="0" w:color="auto"/>
              <w:bottom w:val="single" w:sz="4" w:space="0" w:color="auto"/>
              <w:right w:val="single" w:sz="4" w:space="0" w:color="auto"/>
            </w:tcBorders>
          </w:tcPr>
          <w:p w:rsidR="00B56591" w:rsidRDefault="00B56591" w:rsidP="00B56591">
            <w:pPr>
              <w:jc w:val="center"/>
              <w:rPr>
                <w:b/>
              </w:rPr>
            </w:pPr>
            <w:bookmarkStart w:id="0" w:name="_GoBack"/>
            <w:bookmarkEnd w:id="0"/>
          </w:p>
        </w:tc>
        <w:tc>
          <w:tcPr>
            <w:tcW w:w="5938" w:type="dxa"/>
            <w:tcBorders>
              <w:top w:val="single" w:sz="4" w:space="0" w:color="auto"/>
              <w:left w:val="single" w:sz="4" w:space="0" w:color="auto"/>
              <w:bottom w:val="single" w:sz="4" w:space="0" w:color="auto"/>
              <w:right w:val="single" w:sz="4" w:space="0" w:color="auto"/>
            </w:tcBorders>
          </w:tcPr>
          <w:p w:rsidR="00B56591" w:rsidRPr="00B56591" w:rsidRDefault="00B56591" w:rsidP="008558E8">
            <w:pPr>
              <w:jc w:val="both"/>
              <w:rPr>
                <w:rFonts w:ascii="Times New Roman" w:eastAsia="Times New Roman" w:hAnsi="Times New Roman" w:cs="Times New Roman"/>
                <w:color w:val="000000"/>
                <w:sz w:val="24"/>
                <w:szCs w:val="24"/>
              </w:rPr>
            </w:pPr>
          </w:p>
        </w:tc>
        <w:tc>
          <w:tcPr>
            <w:tcW w:w="6425" w:type="dxa"/>
            <w:gridSpan w:val="2"/>
            <w:tcBorders>
              <w:top w:val="single" w:sz="4" w:space="0" w:color="auto"/>
              <w:left w:val="single" w:sz="4" w:space="0" w:color="auto"/>
              <w:bottom w:val="single" w:sz="4" w:space="0" w:color="auto"/>
              <w:right w:val="single" w:sz="4" w:space="0" w:color="auto"/>
            </w:tcBorders>
          </w:tcPr>
          <w:p w:rsidR="00B56591" w:rsidRPr="00A02B8B" w:rsidRDefault="00B56591" w:rsidP="00B56591">
            <w:pPr>
              <w:jc w:val="both"/>
              <w:rPr>
                <w:rFonts w:ascii="Times New Roman" w:hAnsi="Times New Roman" w:cs="Times New Roman"/>
                <w:sz w:val="24"/>
                <w:szCs w:val="24"/>
              </w:rPr>
            </w:pPr>
          </w:p>
        </w:tc>
      </w:tr>
      <w:tr w:rsidR="00520059" w:rsidRPr="00A02B8B" w:rsidTr="007D2FD6">
        <w:trPr>
          <w:trHeight w:val="544"/>
        </w:trPr>
        <w:tc>
          <w:tcPr>
            <w:tcW w:w="498" w:type="dxa"/>
            <w:tcBorders>
              <w:top w:val="single" w:sz="4" w:space="0" w:color="auto"/>
              <w:left w:val="single" w:sz="4" w:space="0" w:color="auto"/>
              <w:bottom w:val="single" w:sz="4" w:space="0" w:color="auto"/>
              <w:right w:val="single" w:sz="4" w:space="0" w:color="auto"/>
            </w:tcBorders>
          </w:tcPr>
          <w:p w:rsidR="00520059" w:rsidRPr="00D35FC5" w:rsidRDefault="00520059" w:rsidP="00837CF9">
            <w:pPr>
              <w:jc w:val="center"/>
              <w:rPr>
                <w:b/>
              </w:rPr>
            </w:pPr>
            <w:r>
              <w:rPr>
                <w:b/>
              </w:rPr>
              <w:t>73</w:t>
            </w:r>
          </w:p>
        </w:tc>
        <w:tc>
          <w:tcPr>
            <w:tcW w:w="1617" w:type="dxa"/>
            <w:tcBorders>
              <w:top w:val="single" w:sz="4" w:space="0" w:color="auto"/>
              <w:left w:val="single" w:sz="4" w:space="0" w:color="auto"/>
              <w:bottom w:val="single" w:sz="4" w:space="0" w:color="auto"/>
              <w:right w:val="single" w:sz="4" w:space="0" w:color="auto"/>
            </w:tcBorders>
          </w:tcPr>
          <w:p w:rsidR="00520059" w:rsidRDefault="00520059" w:rsidP="00837CF9">
            <w:pPr>
              <w:jc w:val="center"/>
              <w:rPr>
                <w:b/>
              </w:rPr>
            </w:pPr>
            <w:r>
              <w:rPr>
                <w:b/>
              </w:rPr>
              <w:t>12.03.2021 г.</w:t>
            </w:r>
          </w:p>
        </w:tc>
        <w:tc>
          <w:tcPr>
            <w:tcW w:w="5938" w:type="dxa"/>
            <w:tcBorders>
              <w:top w:val="single" w:sz="4" w:space="0" w:color="auto"/>
              <w:left w:val="single" w:sz="4" w:space="0" w:color="auto"/>
              <w:bottom w:val="single" w:sz="4" w:space="0" w:color="auto"/>
              <w:right w:val="single" w:sz="4" w:space="0" w:color="auto"/>
            </w:tcBorders>
          </w:tcPr>
          <w:p w:rsidR="00520059" w:rsidRPr="00520059" w:rsidRDefault="00520059" w:rsidP="00837CF9">
            <w:pPr>
              <w:jc w:val="both"/>
              <w:rPr>
                <w:rFonts w:ascii="Times New Roman" w:eastAsia="Times New Roman" w:hAnsi="Times New Roman" w:cs="Times New Roman"/>
                <w:color w:val="000000"/>
                <w:sz w:val="24"/>
                <w:szCs w:val="24"/>
                <w:lang w:val="en-US"/>
              </w:rPr>
            </w:pPr>
            <w:r>
              <w:t>Съгласно Указанията за изпълнение на проектите по горепосочената схема, за разходите, направени в периода от 01.02.2020 г. до обявяването на процедурата (21.10.2020) редът за избор на изпълнител съгласно разпоредбите на ЗУСЕСИФ и ПМС № 160/2016 г. НЕ СЕ ПРИЛАГА. В тази връзка допустимо ли е да се заявят за възстановяване разходи за идентични или сходни доставки и услуги на стойност над регламентирания в чл. 50, ал. 2, т. 2 от ЗУСЕСИФ праг, извършени за този период?</w:t>
            </w:r>
          </w:p>
        </w:tc>
        <w:tc>
          <w:tcPr>
            <w:tcW w:w="6425" w:type="dxa"/>
            <w:gridSpan w:val="2"/>
            <w:tcBorders>
              <w:top w:val="single" w:sz="4" w:space="0" w:color="auto"/>
              <w:left w:val="single" w:sz="4" w:space="0" w:color="auto"/>
              <w:bottom w:val="single" w:sz="4" w:space="0" w:color="auto"/>
              <w:right w:val="single" w:sz="4" w:space="0" w:color="auto"/>
            </w:tcBorders>
          </w:tcPr>
          <w:p w:rsidR="00520059" w:rsidRPr="00A02B8B" w:rsidRDefault="004314CF" w:rsidP="00837CF9">
            <w:pPr>
              <w:jc w:val="both"/>
              <w:rPr>
                <w:rFonts w:ascii="Times New Roman" w:hAnsi="Times New Roman" w:cs="Times New Roman"/>
                <w:sz w:val="24"/>
                <w:szCs w:val="24"/>
              </w:rPr>
            </w:pPr>
            <w:r>
              <w:t xml:space="preserve"> Да, но </w:t>
            </w:r>
            <w:r>
              <w:rPr>
                <w:rFonts w:ascii="Times New Roman" w:hAnsi="Times New Roman" w:cs="Times New Roman"/>
                <w:sz w:val="24"/>
                <w:szCs w:val="24"/>
              </w:rPr>
              <w:t>з</w:t>
            </w:r>
            <w:r w:rsidRPr="004314CF">
              <w:rPr>
                <w:rFonts w:ascii="Times New Roman" w:hAnsi="Times New Roman" w:cs="Times New Roman"/>
                <w:sz w:val="24"/>
                <w:szCs w:val="24"/>
              </w:rPr>
              <w:t>а всички отчетени разходи, извършени по сключен договор за доставка/услуга в периода от 01.02.2020 г. до 21.10.2020 г.  бенефициентът следва да представи  не по-малко от две съпоставими оферти, пазарно проучване или друго доказателство за съответната отчетената услуга/ доставка на суровини, материали или консумативи.</w:t>
            </w:r>
          </w:p>
        </w:tc>
      </w:tr>
      <w:tr w:rsidR="00520059" w:rsidRPr="00A02B8B" w:rsidTr="007D2FD6">
        <w:trPr>
          <w:trHeight w:val="544"/>
        </w:trPr>
        <w:tc>
          <w:tcPr>
            <w:tcW w:w="498" w:type="dxa"/>
            <w:tcBorders>
              <w:top w:val="single" w:sz="4" w:space="0" w:color="auto"/>
              <w:left w:val="single" w:sz="4" w:space="0" w:color="auto"/>
              <w:bottom w:val="single" w:sz="4" w:space="0" w:color="auto"/>
              <w:right w:val="single" w:sz="4" w:space="0" w:color="auto"/>
            </w:tcBorders>
          </w:tcPr>
          <w:p w:rsidR="00520059" w:rsidRPr="00D35FC5" w:rsidRDefault="00520059" w:rsidP="00837CF9">
            <w:pPr>
              <w:jc w:val="center"/>
              <w:rPr>
                <w:b/>
              </w:rPr>
            </w:pPr>
            <w:r>
              <w:rPr>
                <w:b/>
              </w:rPr>
              <w:t>74</w:t>
            </w:r>
          </w:p>
        </w:tc>
        <w:tc>
          <w:tcPr>
            <w:tcW w:w="1617" w:type="dxa"/>
            <w:tcBorders>
              <w:top w:val="single" w:sz="4" w:space="0" w:color="auto"/>
              <w:left w:val="single" w:sz="4" w:space="0" w:color="auto"/>
              <w:bottom w:val="single" w:sz="4" w:space="0" w:color="auto"/>
              <w:right w:val="single" w:sz="4" w:space="0" w:color="auto"/>
            </w:tcBorders>
          </w:tcPr>
          <w:p w:rsidR="00520059" w:rsidRDefault="00520059" w:rsidP="00837CF9">
            <w:pPr>
              <w:jc w:val="center"/>
              <w:rPr>
                <w:b/>
              </w:rPr>
            </w:pPr>
            <w:r>
              <w:rPr>
                <w:b/>
              </w:rPr>
              <w:t>12.03.2021 г.</w:t>
            </w:r>
          </w:p>
        </w:tc>
        <w:tc>
          <w:tcPr>
            <w:tcW w:w="5938" w:type="dxa"/>
            <w:tcBorders>
              <w:top w:val="single" w:sz="4" w:space="0" w:color="auto"/>
              <w:left w:val="single" w:sz="4" w:space="0" w:color="auto"/>
              <w:bottom w:val="single" w:sz="4" w:space="0" w:color="auto"/>
              <w:right w:val="single" w:sz="4" w:space="0" w:color="auto"/>
            </w:tcBorders>
          </w:tcPr>
          <w:p w:rsidR="00520059" w:rsidRPr="00520059" w:rsidRDefault="00520059" w:rsidP="004314CF">
            <w:pPr>
              <w:jc w:val="both"/>
              <w:rPr>
                <w:rFonts w:ascii="Times New Roman" w:eastAsia="Times New Roman" w:hAnsi="Times New Roman" w:cs="Times New Roman"/>
                <w:color w:val="000000"/>
                <w:sz w:val="24"/>
                <w:szCs w:val="24"/>
                <w:lang w:val="en-US"/>
              </w:rPr>
            </w:pPr>
            <w:r>
              <w:t xml:space="preserve">Съгласно Указанията за изпълнение на проектите, за да са допустими направените разходи в периода от 01.02.2020 г. до обявяването на процедурата (21.10.2020), за които редът за избор на изпълнител съгласно разпоредбите на ЗУСЕСИФ и ПМС № 160/2016 г. НЕ СЕ ПРИЛАГА, цената за тях следва да е пазарна, за доказване което следва да се представят не по-малко от 2 (две) съпоставими оферти, пазарно проучване или друго доказателство (че цената е пазарна) за съответната отчетената услуга/ доставка на суровини, материали или консумативи. Моля за разяснение, предвид че дружеството </w:t>
            </w:r>
            <w:r>
              <w:lastRenderedPageBreak/>
              <w:t>предвижда да отчете множество фактури за определен вид разход, например гориво, разнородни материали, услуги и др. за този период, издадени от множество доставчици</w:t>
            </w:r>
            <w:r w:rsidR="004314CF">
              <w:t>,</w:t>
            </w:r>
            <w:r>
              <w:t xml:space="preserve"> за което представянето на две оферти, издавани почти ежедневно или на малки периоди от интервал на време от всеки един доставчик е невъзможно, достатъчно ли е да се представят исторически данни за пазарната цена - две оферти преди датата на най</w:t>
            </w:r>
            <w:r w:rsidR="004314CF">
              <w:t>-</w:t>
            </w:r>
            <w:r>
              <w:t>първоначално издадената в периода на допустимост отчетена фактура или каталози, разпечатки от официални интернет страници на производители/доставчици</w:t>
            </w:r>
            <w:r w:rsidR="004314CF">
              <w:t xml:space="preserve"> </w:t>
            </w:r>
            <w:r>
              <w:t>или комбинация от посочените или други?</w:t>
            </w:r>
          </w:p>
        </w:tc>
        <w:tc>
          <w:tcPr>
            <w:tcW w:w="6425" w:type="dxa"/>
            <w:gridSpan w:val="2"/>
            <w:tcBorders>
              <w:top w:val="single" w:sz="4" w:space="0" w:color="auto"/>
              <w:left w:val="single" w:sz="4" w:space="0" w:color="auto"/>
              <w:bottom w:val="single" w:sz="4" w:space="0" w:color="auto"/>
              <w:right w:val="single" w:sz="4" w:space="0" w:color="auto"/>
            </w:tcBorders>
          </w:tcPr>
          <w:p w:rsidR="00520059" w:rsidRDefault="004314CF" w:rsidP="00837CF9">
            <w:pPr>
              <w:jc w:val="both"/>
              <w:rPr>
                <w:rFonts w:ascii="Times New Roman" w:hAnsi="Times New Roman" w:cs="Times New Roman"/>
                <w:sz w:val="24"/>
                <w:szCs w:val="24"/>
              </w:rPr>
            </w:pPr>
            <w:r>
              <w:rPr>
                <w:rFonts w:ascii="Times New Roman" w:hAnsi="Times New Roman" w:cs="Times New Roman"/>
                <w:sz w:val="24"/>
                <w:szCs w:val="24"/>
              </w:rPr>
              <w:lastRenderedPageBreak/>
              <w:t>Да</w:t>
            </w:r>
          </w:p>
          <w:p w:rsidR="004314CF" w:rsidRPr="00A02B8B" w:rsidRDefault="004314CF" w:rsidP="00837CF9">
            <w:pPr>
              <w:jc w:val="both"/>
              <w:rPr>
                <w:rFonts w:ascii="Times New Roman" w:hAnsi="Times New Roman" w:cs="Times New Roman"/>
                <w:sz w:val="24"/>
                <w:szCs w:val="24"/>
              </w:rPr>
            </w:pPr>
          </w:p>
        </w:tc>
      </w:tr>
      <w:tr w:rsidR="00520059" w:rsidRPr="00A02B8B" w:rsidTr="007D2FD6">
        <w:trPr>
          <w:trHeight w:val="544"/>
        </w:trPr>
        <w:tc>
          <w:tcPr>
            <w:tcW w:w="498" w:type="dxa"/>
            <w:tcBorders>
              <w:top w:val="single" w:sz="4" w:space="0" w:color="auto"/>
              <w:left w:val="single" w:sz="4" w:space="0" w:color="auto"/>
              <w:bottom w:val="single" w:sz="4" w:space="0" w:color="auto"/>
              <w:right w:val="single" w:sz="4" w:space="0" w:color="auto"/>
            </w:tcBorders>
          </w:tcPr>
          <w:p w:rsidR="00520059" w:rsidRPr="00D35FC5" w:rsidRDefault="00520059" w:rsidP="00837CF9">
            <w:pPr>
              <w:jc w:val="center"/>
              <w:rPr>
                <w:b/>
              </w:rPr>
            </w:pPr>
            <w:r>
              <w:rPr>
                <w:b/>
              </w:rPr>
              <w:t>75</w:t>
            </w:r>
          </w:p>
        </w:tc>
        <w:tc>
          <w:tcPr>
            <w:tcW w:w="1617" w:type="dxa"/>
            <w:tcBorders>
              <w:top w:val="single" w:sz="4" w:space="0" w:color="auto"/>
              <w:left w:val="single" w:sz="4" w:space="0" w:color="auto"/>
              <w:bottom w:val="single" w:sz="4" w:space="0" w:color="auto"/>
              <w:right w:val="single" w:sz="4" w:space="0" w:color="auto"/>
            </w:tcBorders>
          </w:tcPr>
          <w:p w:rsidR="00520059" w:rsidRDefault="00520059" w:rsidP="00837CF9">
            <w:pPr>
              <w:jc w:val="center"/>
              <w:rPr>
                <w:b/>
              </w:rPr>
            </w:pPr>
            <w:r>
              <w:rPr>
                <w:b/>
              </w:rPr>
              <w:t>12.03.2021 г.</w:t>
            </w:r>
          </w:p>
        </w:tc>
        <w:tc>
          <w:tcPr>
            <w:tcW w:w="5938" w:type="dxa"/>
            <w:tcBorders>
              <w:top w:val="single" w:sz="4" w:space="0" w:color="auto"/>
              <w:left w:val="single" w:sz="4" w:space="0" w:color="auto"/>
              <w:bottom w:val="single" w:sz="4" w:space="0" w:color="auto"/>
              <w:right w:val="single" w:sz="4" w:space="0" w:color="auto"/>
            </w:tcBorders>
          </w:tcPr>
          <w:p w:rsidR="005B5E19" w:rsidRDefault="00520059" w:rsidP="00837CF9">
            <w:pPr>
              <w:jc w:val="both"/>
            </w:pPr>
            <w:r>
              <w:t xml:space="preserve">Кои от изброените обекти на доставка следва да се счетат за идентични или сходни при съблюдаване на регламентираните прагове и вида на процедурата, която бенефициентите следва да проведат в съответствие с Чл. 50. от ЗУСЕСИФ и ПМС № 160/01.07.2016 г.: </w:t>
            </w:r>
          </w:p>
          <w:p w:rsidR="005B5E19" w:rsidRDefault="00520059" w:rsidP="00837CF9">
            <w:pPr>
              <w:jc w:val="both"/>
            </w:pPr>
            <w:r>
              <w:t>- Автомобилни консумативи (масло, грес, добавки, антифриз и др.)</w:t>
            </w:r>
          </w:p>
          <w:p w:rsidR="005B5E19" w:rsidRDefault="00520059" w:rsidP="00837CF9">
            <w:pPr>
              <w:jc w:val="both"/>
            </w:pPr>
            <w:r>
              <w:t xml:space="preserve"> - Резервни авточасти (стъкла, крушки, лагери, дюзи, филтри, накладки, амортисьори, тампони, носачи и др.) </w:t>
            </w:r>
          </w:p>
          <w:p w:rsidR="005B5E19" w:rsidRDefault="00520059" w:rsidP="00837CF9">
            <w:pPr>
              <w:jc w:val="both"/>
            </w:pPr>
            <w:r>
              <w:t xml:space="preserve">- Автомобилни гуми </w:t>
            </w:r>
          </w:p>
          <w:p w:rsidR="005B5E19" w:rsidRDefault="00520059" w:rsidP="00837CF9">
            <w:pPr>
              <w:jc w:val="both"/>
            </w:pPr>
            <w:r>
              <w:t xml:space="preserve">- Ремонт и услуги за автомобили (заверка на </w:t>
            </w:r>
            <w:proofErr w:type="spellStart"/>
            <w:r>
              <w:t>тахограф</w:t>
            </w:r>
            <w:proofErr w:type="spellEnd"/>
            <w:r>
              <w:t xml:space="preserve">, ремонт хладилник, годишен технически преглед, ремонт на </w:t>
            </w:r>
            <w:proofErr w:type="spellStart"/>
            <w:r>
              <w:t>автоклиматик</w:t>
            </w:r>
            <w:proofErr w:type="spellEnd"/>
            <w:r>
              <w:t>, наем паркинг, техническо обслужване на пожарогасители и др.)</w:t>
            </w:r>
          </w:p>
          <w:p w:rsidR="00520059" w:rsidRPr="005B5E19" w:rsidRDefault="00520059" w:rsidP="00837CF9">
            <w:pPr>
              <w:jc w:val="both"/>
            </w:pPr>
            <w:r>
              <w:lastRenderedPageBreak/>
              <w:t>- Автомобилно гориво (дизел, бензин)</w:t>
            </w:r>
          </w:p>
        </w:tc>
        <w:tc>
          <w:tcPr>
            <w:tcW w:w="6425" w:type="dxa"/>
            <w:gridSpan w:val="2"/>
            <w:tcBorders>
              <w:top w:val="single" w:sz="4" w:space="0" w:color="auto"/>
              <w:left w:val="single" w:sz="4" w:space="0" w:color="auto"/>
              <w:bottom w:val="single" w:sz="4" w:space="0" w:color="auto"/>
              <w:right w:val="single" w:sz="4" w:space="0" w:color="auto"/>
            </w:tcBorders>
          </w:tcPr>
          <w:p w:rsidR="00837CF9" w:rsidRDefault="00837CF9" w:rsidP="00837CF9">
            <w:pPr>
              <w:jc w:val="both"/>
              <w:rPr>
                <w:rFonts w:ascii="Times New Roman" w:hAnsi="Times New Roman" w:cs="Times New Roman"/>
                <w:sz w:val="24"/>
                <w:szCs w:val="24"/>
              </w:rPr>
            </w:pPr>
            <w:r>
              <w:rPr>
                <w:rFonts w:ascii="Times New Roman" w:hAnsi="Times New Roman" w:cs="Times New Roman"/>
                <w:sz w:val="24"/>
                <w:szCs w:val="24"/>
              </w:rPr>
              <w:lastRenderedPageBreak/>
              <w:t>Може да се счете, че „</w:t>
            </w:r>
            <w:r w:rsidR="00FB3195">
              <w:rPr>
                <w:rFonts w:ascii="Times New Roman" w:hAnsi="Times New Roman" w:cs="Times New Roman"/>
                <w:sz w:val="24"/>
                <w:szCs w:val="24"/>
              </w:rPr>
              <w:t>и</w:t>
            </w:r>
            <w:r w:rsidRPr="00837CF9">
              <w:rPr>
                <w:rFonts w:ascii="Times New Roman" w:hAnsi="Times New Roman" w:cs="Times New Roman"/>
                <w:sz w:val="24"/>
                <w:szCs w:val="24"/>
              </w:rPr>
              <w:t>дентичност“ е налице при пълно покриване (</w:t>
            </w:r>
            <w:proofErr w:type="spellStart"/>
            <w:r w:rsidRPr="00837CF9">
              <w:rPr>
                <w:rFonts w:ascii="Times New Roman" w:hAnsi="Times New Roman" w:cs="Times New Roman"/>
                <w:sz w:val="24"/>
                <w:szCs w:val="24"/>
              </w:rPr>
              <w:t>е</w:t>
            </w:r>
            <w:r w:rsidR="00FB3195">
              <w:rPr>
                <w:rFonts w:ascii="Times New Roman" w:hAnsi="Times New Roman" w:cs="Times New Roman"/>
                <w:sz w:val="24"/>
                <w:szCs w:val="24"/>
              </w:rPr>
              <w:t>днотипност</w:t>
            </w:r>
            <w:proofErr w:type="spellEnd"/>
            <w:r w:rsidR="00FB3195">
              <w:rPr>
                <w:rFonts w:ascii="Times New Roman" w:hAnsi="Times New Roman" w:cs="Times New Roman"/>
                <w:sz w:val="24"/>
                <w:szCs w:val="24"/>
              </w:rPr>
              <w:t xml:space="preserve">) на дейности (услуги или </w:t>
            </w:r>
            <w:r w:rsidRPr="00837CF9">
              <w:rPr>
                <w:rFonts w:ascii="Times New Roman" w:hAnsi="Times New Roman" w:cs="Times New Roman"/>
                <w:sz w:val="24"/>
                <w:szCs w:val="24"/>
              </w:rPr>
              <w:t xml:space="preserve">доставки). </w:t>
            </w:r>
          </w:p>
          <w:p w:rsidR="00520059" w:rsidRDefault="00837CF9" w:rsidP="00837CF9">
            <w:pPr>
              <w:jc w:val="both"/>
              <w:rPr>
                <w:rFonts w:ascii="Times New Roman" w:hAnsi="Times New Roman" w:cs="Times New Roman"/>
                <w:sz w:val="24"/>
                <w:szCs w:val="24"/>
              </w:rPr>
            </w:pPr>
            <w:r w:rsidRPr="00837CF9">
              <w:rPr>
                <w:rFonts w:ascii="Times New Roman" w:hAnsi="Times New Roman" w:cs="Times New Roman"/>
                <w:sz w:val="24"/>
                <w:szCs w:val="24"/>
              </w:rPr>
              <w:t>Установяването на „сходство“ подлежи на преценка за всеки конкретен случай. Тя следва да се направи въз основа на функционалната и/или систематичната свързаност между дейностите (услуги/доставки), които бенефициентът възлага. Подобна преценка се основава на това доколко се удовлетворяват еднакви или сходни потребности, дали за всеки конкретен предмет на възлагане потенциалните изпълнители трябва да отговарят на едни и същи изисквания, дали са необходими идентични специфични способи, технически средства, специалисти, дали е налице реална конкуренция и дали възлаганите дейности (услуги–</w:t>
            </w:r>
            <w:r w:rsidRPr="00837CF9">
              <w:rPr>
                <w:rFonts w:ascii="Times New Roman" w:hAnsi="Times New Roman" w:cs="Times New Roman"/>
                <w:sz w:val="24"/>
                <w:szCs w:val="24"/>
              </w:rPr>
              <w:lastRenderedPageBreak/>
              <w:t>доставки) могат да бъдат изпълнени от едни и същи стопански субекти.</w:t>
            </w:r>
          </w:p>
          <w:p w:rsidR="00837CF9" w:rsidRPr="00A02B8B" w:rsidRDefault="00837CF9" w:rsidP="00837CF9">
            <w:pPr>
              <w:jc w:val="both"/>
              <w:rPr>
                <w:rFonts w:ascii="Times New Roman" w:hAnsi="Times New Roman" w:cs="Times New Roman"/>
                <w:sz w:val="24"/>
                <w:szCs w:val="24"/>
              </w:rPr>
            </w:pPr>
            <w:r>
              <w:rPr>
                <w:rFonts w:ascii="Times New Roman" w:hAnsi="Times New Roman" w:cs="Times New Roman"/>
                <w:sz w:val="24"/>
                <w:szCs w:val="24"/>
              </w:rPr>
              <w:t>Предвид сферата на дейност на бенефициента и натрупаният опит в осъществяването й, същия</w:t>
            </w:r>
            <w:r w:rsidR="004314CF">
              <w:rPr>
                <w:rFonts w:ascii="Times New Roman" w:hAnsi="Times New Roman" w:cs="Times New Roman"/>
                <w:sz w:val="24"/>
                <w:szCs w:val="24"/>
              </w:rPr>
              <w:t>т</w:t>
            </w:r>
            <w:r>
              <w:rPr>
                <w:rFonts w:ascii="Times New Roman" w:hAnsi="Times New Roman" w:cs="Times New Roman"/>
                <w:sz w:val="24"/>
                <w:szCs w:val="24"/>
              </w:rPr>
              <w:t xml:space="preserve"> следва самостоятелно да може да определи кои достави и услуги са „идентични или сходни“.</w:t>
            </w:r>
          </w:p>
        </w:tc>
      </w:tr>
      <w:tr w:rsidR="00520059" w:rsidRPr="00A02B8B" w:rsidTr="007D2FD6">
        <w:trPr>
          <w:trHeight w:val="544"/>
        </w:trPr>
        <w:tc>
          <w:tcPr>
            <w:tcW w:w="498" w:type="dxa"/>
            <w:tcBorders>
              <w:top w:val="single" w:sz="4" w:space="0" w:color="auto"/>
              <w:left w:val="single" w:sz="4" w:space="0" w:color="auto"/>
              <w:bottom w:val="single" w:sz="4" w:space="0" w:color="auto"/>
              <w:right w:val="single" w:sz="4" w:space="0" w:color="auto"/>
            </w:tcBorders>
          </w:tcPr>
          <w:p w:rsidR="00520059" w:rsidRPr="00D35FC5" w:rsidRDefault="00520059" w:rsidP="00837CF9">
            <w:pPr>
              <w:jc w:val="center"/>
              <w:rPr>
                <w:b/>
              </w:rPr>
            </w:pPr>
            <w:r>
              <w:rPr>
                <w:b/>
              </w:rPr>
              <w:t>76</w:t>
            </w:r>
          </w:p>
        </w:tc>
        <w:tc>
          <w:tcPr>
            <w:tcW w:w="1617" w:type="dxa"/>
            <w:tcBorders>
              <w:top w:val="single" w:sz="4" w:space="0" w:color="auto"/>
              <w:left w:val="single" w:sz="4" w:space="0" w:color="auto"/>
              <w:bottom w:val="single" w:sz="4" w:space="0" w:color="auto"/>
              <w:right w:val="single" w:sz="4" w:space="0" w:color="auto"/>
            </w:tcBorders>
          </w:tcPr>
          <w:p w:rsidR="00520059" w:rsidRDefault="00520059" w:rsidP="00837CF9">
            <w:pPr>
              <w:jc w:val="center"/>
              <w:rPr>
                <w:b/>
              </w:rPr>
            </w:pPr>
            <w:r>
              <w:rPr>
                <w:b/>
              </w:rPr>
              <w:t>12.03.2021 г.</w:t>
            </w:r>
          </w:p>
        </w:tc>
        <w:tc>
          <w:tcPr>
            <w:tcW w:w="5938" w:type="dxa"/>
            <w:tcBorders>
              <w:top w:val="single" w:sz="4" w:space="0" w:color="auto"/>
              <w:left w:val="single" w:sz="4" w:space="0" w:color="auto"/>
              <w:bottom w:val="single" w:sz="4" w:space="0" w:color="auto"/>
              <w:right w:val="single" w:sz="4" w:space="0" w:color="auto"/>
            </w:tcBorders>
          </w:tcPr>
          <w:p w:rsidR="00520059" w:rsidRPr="00520059" w:rsidRDefault="00520059" w:rsidP="00837CF9">
            <w:pPr>
              <w:jc w:val="both"/>
              <w:rPr>
                <w:rFonts w:ascii="Times New Roman" w:eastAsia="Times New Roman" w:hAnsi="Times New Roman" w:cs="Times New Roman"/>
                <w:color w:val="000000"/>
                <w:sz w:val="24"/>
                <w:szCs w:val="24"/>
                <w:lang w:val="en-US"/>
              </w:rPr>
            </w:pPr>
            <w:r>
              <w:t>Приложим ли е чл. 50, ал. 5 от ЗУСЕСИФ, който гласи, че: Бенефициентите не провеждат процедура за избор с публична покана, когато възлагането на поръчка на друго лице би довело до нарушаване на авторски или други права на интелектуална собственост, или на изключителни права, придобити по силата на закон или на административен акт. В този случай бенефициентът предварително уведомява управляващия орган.“ относно разходите за наем на паркинги, такси за ползване на сектори, комисиони за продажба на билети и други услуги, които бенефициентът плаща на общините за ползване на автогарите и други елементи от транспортните схеми или на дружествата, които обслужват автогарите, общинските транспортни схеми и др. (например „Централна Автогара АД“, „Автобусни превози“ ООД, „Пътнически превози“ ЕООД, Община Стара Загора и др.), предвид че те имат изключителни права за това на основата на административен акт – лиценз, договор или друг документ?</w:t>
            </w:r>
          </w:p>
        </w:tc>
        <w:tc>
          <w:tcPr>
            <w:tcW w:w="6425" w:type="dxa"/>
            <w:gridSpan w:val="2"/>
            <w:tcBorders>
              <w:top w:val="single" w:sz="4" w:space="0" w:color="auto"/>
              <w:left w:val="single" w:sz="4" w:space="0" w:color="auto"/>
              <w:bottom w:val="single" w:sz="4" w:space="0" w:color="auto"/>
              <w:right w:val="single" w:sz="4" w:space="0" w:color="auto"/>
            </w:tcBorders>
          </w:tcPr>
          <w:p w:rsidR="00520059" w:rsidRPr="00A02B8B" w:rsidRDefault="00105C1F" w:rsidP="00105C1F">
            <w:pPr>
              <w:jc w:val="both"/>
              <w:rPr>
                <w:rFonts w:ascii="Times New Roman" w:hAnsi="Times New Roman" w:cs="Times New Roman"/>
                <w:sz w:val="24"/>
                <w:szCs w:val="24"/>
              </w:rPr>
            </w:pPr>
            <w:r>
              <w:rPr>
                <w:rFonts w:ascii="Times New Roman" w:hAnsi="Times New Roman" w:cs="Times New Roman"/>
                <w:sz w:val="24"/>
                <w:szCs w:val="24"/>
              </w:rPr>
              <w:t xml:space="preserve">Считаме, че </w:t>
            </w:r>
            <w:r w:rsidR="005B5E19">
              <w:rPr>
                <w:rFonts w:ascii="Times New Roman" w:hAnsi="Times New Roman" w:cs="Times New Roman"/>
                <w:sz w:val="24"/>
                <w:szCs w:val="24"/>
              </w:rPr>
              <w:t xml:space="preserve">предвид характера на дейностите, </w:t>
            </w:r>
            <w:r>
              <w:rPr>
                <w:rFonts w:ascii="Times New Roman" w:hAnsi="Times New Roman" w:cs="Times New Roman"/>
                <w:sz w:val="24"/>
                <w:szCs w:val="24"/>
              </w:rPr>
              <w:t>същите не са обект на изключителни права, но бенефициентът има право да представи документи за противното</w:t>
            </w:r>
            <w:r w:rsidR="005B5E19">
              <w:rPr>
                <w:rFonts w:ascii="Times New Roman" w:hAnsi="Times New Roman" w:cs="Times New Roman"/>
                <w:sz w:val="24"/>
                <w:szCs w:val="24"/>
              </w:rPr>
              <w:t xml:space="preserve"> (напр. за определена територия </w:t>
            </w:r>
            <w:r>
              <w:rPr>
                <w:rFonts w:ascii="Times New Roman" w:hAnsi="Times New Roman" w:cs="Times New Roman"/>
                <w:sz w:val="24"/>
                <w:szCs w:val="24"/>
              </w:rPr>
              <w:t>даден субект има изключително право за предоставяне на даден вид услуга или, че даден вид услуга може да се предоставя само от определен субект. Обръщаме внимание, че договорът няма х</w:t>
            </w:r>
            <w:r w:rsidR="005B5E19">
              <w:rPr>
                <w:rFonts w:ascii="Times New Roman" w:hAnsi="Times New Roman" w:cs="Times New Roman"/>
                <w:sz w:val="24"/>
                <w:szCs w:val="24"/>
              </w:rPr>
              <w:t>арактер на административен акт.</w:t>
            </w:r>
          </w:p>
        </w:tc>
      </w:tr>
      <w:tr w:rsidR="00520059" w:rsidRPr="00A02B8B" w:rsidTr="007D2FD6">
        <w:trPr>
          <w:trHeight w:val="544"/>
        </w:trPr>
        <w:tc>
          <w:tcPr>
            <w:tcW w:w="498" w:type="dxa"/>
            <w:tcBorders>
              <w:top w:val="single" w:sz="4" w:space="0" w:color="auto"/>
              <w:left w:val="single" w:sz="4" w:space="0" w:color="auto"/>
              <w:bottom w:val="single" w:sz="4" w:space="0" w:color="auto"/>
              <w:right w:val="single" w:sz="4" w:space="0" w:color="auto"/>
            </w:tcBorders>
          </w:tcPr>
          <w:p w:rsidR="00520059" w:rsidRPr="00D35FC5" w:rsidRDefault="00520059" w:rsidP="00837CF9">
            <w:pPr>
              <w:jc w:val="center"/>
              <w:rPr>
                <w:b/>
              </w:rPr>
            </w:pPr>
            <w:r>
              <w:rPr>
                <w:b/>
              </w:rPr>
              <w:lastRenderedPageBreak/>
              <w:t>77</w:t>
            </w:r>
          </w:p>
        </w:tc>
        <w:tc>
          <w:tcPr>
            <w:tcW w:w="1617" w:type="dxa"/>
            <w:tcBorders>
              <w:top w:val="single" w:sz="4" w:space="0" w:color="auto"/>
              <w:left w:val="single" w:sz="4" w:space="0" w:color="auto"/>
              <w:bottom w:val="single" w:sz="4" w:space="0" w:color="auto"/>
              <w:right w:val="single" w:sz="4" w:space="0" w:color="auto"/>
            </w:tcBorders>
          </w:tcPr>
          <w:p w:rsidR="00520059" w:rsidRDefault="00520059" w:rsidP="00837CF9">
            <w:pPr>
              <w:jc w:val="center"/>
              <w:rPr>
                <w:b/>
              </w:rPr>
            </w:pPr>
            <w:r>
              <w:rPr>
                <w:b/>
              </w:rPr>
              <w:t>12.03.2021 г.</w:t>
            </w:r>
          </w:p>
        </w:tc>
        <w:tc>
          <w:tcPr>
            <w:tcW w:w="5938" w:type="dxa"/>
            <w:tcBorders>
              <w:top w:val="single" w:sz="4" w:space="0" w:color="auto"/>
              <w:left w:val="single" w:sz="4" w:space="0" w:color="auto"/>
              <w:bottom w:val="single" w:sz="4" w:space="0" w:color="auto"/>
              <w:right w:val="single" w:sz="4" w:space="0" w:color="auto"/>
            </w:tcBorders>
          </w:tcPr>
          <w:p w:rsidR="00520059" w:rsidRPr="00520059" w:rsidRDefault="00520059" w:rsidP="00837CF9">
            <w:pPr>
              <w:jc w:val="both"/>
              <w:rPr>
                <w:rFonts w:ascii="Times New Roman" w:eastAsia="Times New Roman" w:hAnsi="Times New Roman" w:cs="Times New Roman"/>
                <w:color w:val="000000"/>
                <w:sz w:val="24"/>
                <w:szCs w:val="24"/>
                <w:lang w:val="en-US"/>
              </w:rPr>
            </w:pPr>
            <w:r>
              <w:t>При определяне на вида на процедурата, която бенефициентите следва да проведат в съответствие със стойностния праг по чл. 50, ал. 2, т. 2 от ЗУСЕСИФ и ПМС № 160/01.07.2016 г. вземат ли се предвид разходите за идентични или сходни доставки и услуги, които бенефициентът планира да закупи през цялата година за целите на дейността си или се вземат предвид само разходите за идентични или сходни доставки и услуги, които ще бъдат заявени за възстановяване по проекта?</w:t>
            </w:r>
          </w:p>
        </w:tc>
        <w:tc>
          <w:tcPr>
            <w:tcW w:w="6425" w:type="dxa"/>
            <w:gridSpan w:val="2"/>
            <w:tcBorders>
              <w:top w:val="single" w:sz="4" w:space="0" w:color="auto"/>
              <w:left w:val="single" w:sz="4" w:space="0" w:color="auto"/>
              <w:bottom w:val="single" w:sz="4" w:space="0" w:color="auto"/>
              <w:right w:val="single" w:sz="4" w:space="0" w:color="auto"/>
            </w:tcBorders>
          </w:tcPr>
          <w:p w:rsidR="00520059" w:rsidRPr="00BF679B" w:rsidRDefault="00BF679B" w:rsidP="00837CF9">
            <w:pPr>
              <w:jc w:val="both"/>
              <w:rPr>
                <w:rFonts w:ascii="Times New Roman" w:hAnsi="Times New Roman" w:cs="Times New Roman"/>
                <w:sz w:val="24"/>
                <w:szCs w:val="24"/>
              </w:rPr>
            </w:pPr>
            <w:r>
              <w:rPr>
                <w:rFonts w:ascii="Times New Roman" w:hAnsi="Times New Roman" w:cs="Times New Roman"/>
                <w:sz w:val="24"/>
                <w:szCs w:val="24"/>
              </w:rPr>
              <w:t>Бенефициентът следва да прецени предвид цялостната си дейност и финансирането й, дали за него възниква такова задължение за планиране.</w:t>
            </w:r>
          </w:p>
        </w:tc>
      </w:tr>
      <w:tr w:rsidR="00520059" w:rsidRPr="00A02B8B" w:rsidTr="007D2FD6">
        <w:trPr>
          <w:trHeight w:val="544"/>
        </w:trPr>
        <w:tc>
          <w:tcPr>
            <w:tcW w:w="498" w:type="dxa"/>
            <w:tcBorders>
              <w:top w:val="single" w:sz="4" w:space="0" w:color="auto"/>
              <w:left w:val="single" w:sz="4" w:space="0" w:color="auto"/>
              <w:bottom w:val="single" w:sz="4" w:space="0" w:color="auto"/>
              <w:right w:val="single" w:sz="4" w:space="0" w:color="auto"/>
            </w:tcBorders>
          </w:tcPr>
          <w:p w:rsidR="00520059" w:rsidRPr="00D35FC5" w:rsidRDefault="00520059" w:rsidP="00837CF9">
            <w:pPr>
              <w:jc w:val="center"/>
              <w:rPr>
                <w:b/>
              </w:rPr>
            </w:pPr>
            <w:r>
              <w:rPr>
                <w:b/>
              </w:rPr>
              <w:t>78</w:t>
            </w:r>
          </w:p>
        </w:tc>
        <w:tc>
          <w:tcPr>
            <w:tcW w:w="1617" w:type="dxa"/>
            <w:tcBorders>
              <w:top w:val="single" w:sz="4" w:space="0" w:color="auto"/>
              <w:left w:val="single" w:sz="4" w:space="0" w:color="auto"/>
              <w:bottom w:val="single" w:sz="4" w:space="0" w:color="auto"/>
              <w:right w:val="single" w:sz="4" w:space="0" w:color="auto"/>
            </w:tcBorders>
          </w:tcPr>
          <w:p w:rsidR="00520059" w:rsidRDefault="00520059" w:rsidP="00837CF9">
            <w:pPr>
              <w:jc w:val="center"/>
              <w:rPr>
                <w:b/>
              </w:rPr>
            </w:pPr>
            <w:r>
              <w:rPr>
                <w:b/>
              </w:rPr>
              <w:t>12.03.2021 г.</w:t>
            </w:r>
          </w:p>
        </w:tc>
        <w:tc>
          <w:tcPr>
            <w:tcW w:w="5938" w:type="dxa"/>
            <w:tcBorders>
              <w:top w:val="single" w:sz="4" w:space="0" w:color="auto"/>
              <w:left w:val="single" w:sz="4" w:space="0" w:color="auto"/>
              <w:bottom w:val="single" w:sz="4" w:space="0" w:color="auto"/>
              <w:right w:val="single" w:sz="4" w:space="0" w:color="auto"/>
            </w:tcBorders>
          </w:tcPr>
          <w:p w:rsidR="00520059" w:rsidRPr="00520059" w:rsidRDefault="00520059" w:rsidP="00DE22AE">
            <w:pPr>
              <w:jc w:val="both"/>
              <w:rPr>
                <w:rFonts w:ascii="Times New Roman" w:eastAsia="Times New Roman" w:hAnsi="Times New Roman" w:cs="Times New Roman"/>
                <w:color w:val="000000"/>
                <w:sz w:val="24"/>
                <w:szCs w:val="24"/>
                <w:lang w:val="en-US"/>
              </w:rPr>
            </w:pPr>
            <w:r>
              <w:t>В случай, че бенефициентът изпълнява повече от един проект, финансиран по Европейските структурни и инвестиционни фондове, следва ли да съблюдава праговете за провеждане на процедура в съответствие с чл. 50, ал. 2, т. 2 от ЗУСЕСИФ и ПМС № 160/01.07.2016 г. за аналогични идентични или сходни доставки и услуги сумарно по всички проекти? От своя страна, бенефициентът е наясно, че не следва да допуска заявяването за финансиране по проект на разходи, за които е получил финансиране от друг източник, както и да не допуска дублиране при заявяване за възстановяване на разходите по всички проекти.</w:t>
            </w:r>
          </w:p>
        </w:tc>
        <w:tc>
          <w:tcPr>
            <w:tcW w:w="6425" w:type="dxa"/>
            <w:gridSpan w:val="2"/>
            <w:tcBorders>
              <w:top w:val="single" w:sz="4" w:space="0" w:color="auto"/>
              <w:left w:val="single" w:sz="4" w:space="0" w:color="auto"/>
              <w:bottom w:val="single" w:sz="4" w:space="0" w:color="auto"/>
              <w:right w:val="single" w:sz="4" w:space="0" w:color="auto"/>
            </w:tcBorders>
          </w:tcPr>
          <w:p w:rsidR="00954E2F" w:rsidRDefault="00954E2F" w:rsidP="00DE22AE">
            <w:pPr>
              <w:jc w:val="both"/>
              <w:rPr>
                <w:rFonts w:ascii="Times New Roman" w:hAnsi="Times New Roman" w:cs="Times New Roman"/>
                <w:sz w:val="24"/>
                <w:szCs w:val="24"/>
              </w:rPr>
            </w:pPr>
            <w:r>
              <w:rPr>
                <w:rFonts w:ascii="Times New Roman" w:hAnsi="Times New Roman" w:cs="Times New Roman"/>
                <w:sz w:val="24"/>
                <w:szCs w:val="24"/>
              </w:rPr>
              <w:t xml:space="preserve">Съгласно чл.2, ал.5 от </w:t>
            </w:r>
            <w:r>
              <w:t xml:space="preserve"> </w:t>
            </w:r>
            <w:r w:rsidRPr="00954E2F">
              <w:rPr>
                <w:rFonts w:ascii="Times New Roman" w:hAnsi="Times New Roman" w:cs="Times New Roman"/>
                <w:sz w:val="24"/>
                <w:szCs w:val="24"/>
              </w:rPr>
              <w:t>ПМС № 160/01.07.2016</w:t>
            </w:r>
          </w:p>
          <w:p w:rsidR="00DE22AE" w:rsidRPr="00DE22AE" w:rsidRDefault="00954E2F" w:rsidP="00DE22AE">
            <w:pPr>
              <w:jc w:val="both"/>
              <w:rPr>
                <w:rFonts w:ascii="Times New Roman" w:hAnsi="Times New Roman" w:cs="Times New Roman"/>
                <w:sz w:val="24"/>
                <w:szCs w:val="24"/>
              </w:rPr>
            </w:pPr>
            <w:r>
              <w:rPr>
                <w:rFonts w:ascii="Times New Roman" w:hAnsi="Times New Roman" w:cs="Times New Roman"/>
                <w:sz w:val="24"/>
                <w:szCs w:val="24"/>
              </w:rPr>
              <w:t>„</w:t>
            </w:r>
            <w:r w:rsidR="00DE22AE" w:rsidRPr="00DE22AE">
              <w:rPr>
                <w:rFonts w:ascii="Times New Roman" w:hAnsi="Times New Roman" w:cs="Times New Roman"/>
                <w:sz w:val="24"/>
                <w:szCs w:val="24"/>
              </w:rPr>
              <w:t>Не се допуска разделяне на предмета на възлагане с цел заобикаляне на прилагането на процедурата за избор на изпълнител с публична покана.</w:t>
            </w:r>
            <w:r>
              <w:rPr>
                <w:rFonts w:ascii="Times New Roman" w:hAnsi="Times New Roman" w:cs="Times New Roman"/>
                <w:sz w:val="24"/>
                <w:szCs w:val="24"/>
              </w:rPr>
              <w:t>“</w:t>
            </w:r>
          </w:p>
          <w:p w:rsidR="00520059" w:rsidRPr="00A02B8B" w:rsidRDefault="00520059" w:rsidP="00954E2F">
            <w:pPr>
              <w:jc w:val="both"/>
              <w:rPr>
                <w:rFonts w:ascii="Times New Roman" w:hAnsi="Times New Roman" w:cs="Times New Roman"/>
                <w:sz w:val="24"/>
                <w:szCs w:val="24"/>
              </w:rPr>
            </w:pPr>
          </w:p>
        </w:tc>
      </w:tr>
    </w:tbl>
    <w:p w:rsidR="00732134" w:rsidRDefault="00732134" w:rsidP="00732134"/>
    <w:p w:rsidR="00297A8A" w:rsidRDefault="00297A8A" w:rsidP="00297A8A"/>
    <w:p w:rsidR="00691C23" w:rsidRDefault="00691C23" w:rsidP="00691C23"/>
    <w:p w:rsidR="00D847E3" w:rsidRDefault="00D847E3" w:rsidP="006903BC"/>
    <w:sectPr w:rsidR="00D847E3" w:rsidSect="005B6893">
      <w:headerReference w:type="default" r:id="rId7"/>
      <w:footerReference w:type="default" r:id="rId8"/>
      <w:pgSz w:w="16838" w:h="11906" w:orient="landscape"/>
      <w:pgMar w:top="2705" w:right="678" w:bottom="1417" w:left="1417" w:header="284"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04" w:rsidRDefault="00AF2004" w:rsidP="001F138F">
      <w:pPr>
        <w:spacing w:after="0" w:line="240" w:lineRule="auto"/>
      </w:pPr>
      <w:r>
        <w:separator/>
      </w:r>
    </w:p>
  </w:endnote>
  <w:endnote w:type="continuationSeparator" w:id="0">
    <w:p w:rsidR="00AF2004" w:rsidRDefault="00AF2004" w:rsidP="001F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F9" w:rsidRPr="006049C7" w:rsidRDefault="00837CF9" w:rsidP="005B6893">
    <w:pPr>
      <w:pStyle w:val="Footer"/>
      <w:jc w:val="both"/>
      <w:rPr>
        <w:sz w:val="24"/>
        <w:szCs w:val="24"/>
      </w:rPr>
    </w:pPr>
    <w:r w:rsidRPr="005B6893">
      <w:rPr>
        <w:b/>
        <w:sz w:val="20"/>
        <w:szCs w:val="20"/>
      </w:rPr>
      <w:t>Схемата BG16RFOP002-2.091 е обявена в изпълнение на процедура чрез директно предоставяне BG16RFOP002-2.079 „Подкрепа за МСП, извършващи автобусни превози, за преодоляване на икономическите последствия от COVID-19 чрез прилагане на схема за подпомагане от Министерството на транспорта, информационните технологии и съобщенията (МТИТС)“</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049C7">
      <w:rPr>
        <w:sz w:val="24"/>
        <w:szCs w:val="24"/>
      </w:rPr>
      <w:t xml:space="preserve">стр. </w:t>
    </w:r>
    <w:sdt>
      <w:sdtPr>
        <w:rPr>
          <w:sz w:val="24"/>
          <w:szCs w:val="24"/>
        </w:rPr>
        <w:id w:val="-1042741199"/>
        <w:docPartObj>
          <w:docPartGallery w:val="Page Numbers (Bottom of Page)"/>
          <w:docPartUnique/>
        </w:docPartObj>
      </w:sdtPr>
      <w:sdtEndPr/>
      <w:sdtContent>
        <w:r w:rsidRPr="006049C7">
          <w:rPr>
            <w:sz w:val="24"/>
            <w:szCs w:val="24"/>
          </w:rPr>
          <w:fldChar w:fldCharType="begin"/>
        </w:r>
        <w:r w:rsidRPr="006049C7">
          <w:rPr>
            <w:sz w:val="24"/>
            <w:szCs w:val="24"/>
          </w:rPr>
          <w:instrText>PAGE   \* MERGEFORMAT</w:instrText>
        </w:r>
        <w:r w:rsidRPr="006049C7">
          <w:rPr>
            <w:sz w:val="24"/>
            <w:szCs w:val="24"/>
          </w:rPr>
          <w:fldChar w:fldCharType="separate"/>
        </w:r>
        <w:r w:rsidR="007D2FD6">
          <w:rPr>
            <w:noProof/>
            <w:sz w:val="24"/>
            <w:szCs w:val="24"/>
          </w:rPr>
          <w:t>4</w:t>
        </w:r>
        <w:r w:rsidRPr="006049C7">
          <w:rPr>
            <w:sz w:val="24"/>
            <w:szCs w:val="24"/>
          </w:rPr>
          <w:fldChar w:fldCharType="end"/>
        </w:r>
      </w:sdtContent>
    </w:sdt>
  </w:p>
  <w:p w:rsidR="00837CF9" w:rsidRDefault="0083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04" w:rsidRDefault="00AF2004" w:rsidP="001F138F">
      <w:pPr>
        <w:spacing w:after="0" w:line="240" w:lineRule="auto"/>
      </w:pPr>
      <w:r>
        <w:separator/>
      </w:r>
    </w:p>
  </w:footnote>
  <w:footnote w:type="continuationSeparator" w:id="0">
    <w:p w:rsidR="00AF2004" w:rsidRDefault="00AF2004" w:rsidP="001F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F9" w:rsidRDefault="00837CF9" w:rsidP="001F138F">
    <w:pPr>
      <w:pStyle w:val="Header"/>
      <w:tabs>
        <w:tab w:val="clear" w:pos="9072"/>
      </w:tabs>
    </w:pPr>
    <w:r>
      <w:tab/>
    </w:r>
    <w:r>
      <w:tab/>
    </w:r>
  </w:p>
  <w:p w:rsidR="00837CF9" w:rsidRPr="00356B86" w:rsidRDefault="00837CF9" w:rsidP="001F138F">
    <w:pPr>
      <w:tabs>
        <w:tab w:val="center" w:pos="9498"/>
      </w:tabs>
      <w:spacing w:after="0" w:line="240" w:lineRule="auto"/>
    </w:pPr>
    <w:r>
      <w:rPr>
        <w:noProof/>
        <w:lang w:eastAsia="bg-BG"/>
      </w:rPr>
      <mc:AlternateContent>
        <mc:Choice Requires="wps">
          <w:drawing>
            <wp:anchor distT="45720" distB="45720" distL="114300" distR="114300" simplePos="0" relativeHeight="251659264" behindDoc="0" locked="0" layoutInCell="1" allowOverlap="1" wp14:anchorId="3DFBD6A1" wp14:editId="0165B3E9">
              <wp:simplePos x="0" y="0"/>
              <wp:positionH relativeFrom="column">
                <wp:posOffset>1577340</wp:posOffset>
              </wp:positionH>
              <wp:positionV relativeFrom="paragraph">
                <wp:posOffset>10160</wp:posOffset>
              </wp:positionV>
              <wp:extent cx="5028565"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04620"/>
                      </a:xfrm>
                      <a:prstGeom prst="rect">
                        <a:avLst/>
                      </a:prstGeom>
                      <a:solidFill>
                        <a:srgbClr val="FFFFFF"/>
                      </a:solidFill>
                      <a:ln w="9525">
                        <a:noFill/>
                        <a:miter lim="800000"/>
                        <a:headEnd/>
                        <a:tailEnd/>
                      </a:ln>
                    </wps:spPr>
                    <wps:txbx>
                      <w:txbxContent>
                        <w:p w:rsidR="00837CF9" w:rsidRPr="001F138F" w:rsidRDefault="00837CF9" w:rsidP="001F138F">
                          <w:pPr>
                            <w:shd w:val="clear" w:color="auto" w:fill="FFFFFF" w:themeFill="background1"/>
                            <w:spacing w:after="240"/>
                            <w:jc w:val="center"/>
                            <w:rPr>
                              <w:b/>
                              <w:sz w:val="28"/>
                              <w:szCs w:val="28"/>
                            </w:rPr>
                          </w:pPr>
                          <w:r>
                            <w:t xml:space="preserve">ПОСТЪПИЛИ ВЪПРОСИ ОТ БЕНЕФИЦИЕНТИ И РАЗЯСНЕНИЯ ПО ТЯХ ПО ПРОЦЕДУРА </w:t>
                          </w:r>
                          <w:r w:rsidRPr="002756E4">
                            <w:rPr>
                              <w:b/>
                              <w:sz w:val="28"/>
                              <w:szCs w:val="28"/>
                            </w:rPr>
                            <w:t>BG16RFOP002-</w:t>
                          </w:r>
                          <w:r>
                            <w:rPr>
                              <w:b/>
                              <w:sz w:val="28"/>
                              <w:szCs w:val="28"/>
                              <w:lang w:val="en-US"/>
                            </w:rPr>
                            <w:t>2</w:t>
                          </w:r>
                          <w:r>
                            <w:rPr>
                              <w:b/>
                              <w:sz w:val="28"/>
                              <w:szCs w:val="28"/>
                            </w:rPr>
                            <w:t>.091</w:t>
                          </w:r>
                          <w:r w:rsidRPr="002A2065">
                            <w:rPr>
                              <w:b/>
                              <w:sz w:val="28"/>
                              <w:szCs w:val="28"/>
                              <w:lang w:val="en-US"/>
                            </w:rPr>
                            <w:t xml:space="preserve"> </w:t>
                          </w:r>
                          <w:r w:rsidRPr="00737518">
                            <w:rPr>
                              <w:b/>
                              <w:sz w:val="28"/>
                              <w:szCs w:val="28"/>
                            </w:rPr>
                            <w:t>„Подкрепа за МСП, извършващи автобусни превози, за преодоляване на икономическите последствия от пандемията 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BD6A1" id="_x0000_t202" coordsize="21600,21600" o:spt="202" path="m,l,21600r21600,l21600,xe">
              <v:stroke joinstyle="miter"/>
              <v:path gradientshapeok="t" o:connecttype="rect"/>
            </v:shapetype>
            <v:shape id="Text Box 2" o:spid="_x0000_s1026" type="#_x0000_t202" style="position:absolute;margin-left:124.2pt;margin-top:.8pt;width:395.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NDIQ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" stroked="f">
              <v:textbox style="mso-fit-shape-to-text:t">
                <w:txbxContent>
                  <w:p w:rsidR="00837CF9" w:rsidRPr="001F138F" w:rsidRDefault="00837CF9" w:rsidP="001F138F">
                    <w:pPr>
                      <w:shd w:val="clear" w:color="auto" w:fill="FFFFFF" w:themeFill="background1"/>
                      <w:spacing w:after="240"/>
                      <w:jc w:val="center"/>
                      <w:rPr>
                        <w:b/>
                        <w:sz w:val="28"/>
                        <w:szCs w:val="28"/>
                      </w:rPr>
                    </w:pPr>
                    <w:r>
                      <w:t xml:space="preserve">ПОСТЪПИЛИ ВЪПРОСИ ОТ БЕНЕФИЦИЕНТИ И РАЗЯСНЕНИЯ ПО ТЯХ ПО ПРОЦЕДУРА </w:t>
                    </w:r>
                    <w:r w:rsidRPr="002756E4">
                      <w:rPr>
                        <w:b/>
                        <w:sz w:val="28"/>
                        <w:szCs w:val="28"/>
                      </w:rPr>
                      <w:t>BG16RFOP002-</w:t>
                    </w:r>
                    <w:r>
                      <w:rPr>
                        <w:b/>
                        <w:sz w:val="28"/>
                        <w:szCs w:val="28"/>
                        <w:lang w:val="en-US"/>
                      </w:rPr>
                      <w:t>2</w:t>
                    </w:r>
                    <w:r>
                      <w:rPr>
                        <w:b/>
                        <w:sz w:val="28"/>
                        <w:szCs w:val="28"/>
                      </w:rPr>
                      <w:t>.091</w:t>
                    </w:r>
                    <w:r w:rsidRPr="002A2065">
                      <w:rPr>
                        <w:b/>
                        <w:sz w:val="28"/>
                        <w:szCs w:val="28"/>
                        <w:lang w:val="en-US"/>
                      </w:rPr>
                      <w:t xml:space="preserve"> </w:t>
                    </w:r>
                    <w:r w:rsidRPr="00737518">
                      <w:rPr>
                        <w:b/>
                        <w:sz w:val="28"/>
                        <w:szCs w:val="28"/>
                      </w:rPr>
                      <w:t>„Подкрепа за МСП, извършващи автобусни превози, за преодоляване на икономическите последствия от пандемията COVID-19“</w:t>
                    </w:r>
                  </w:p>
                </w:txbxContent>
              </v:textbox>
              <w10:wrap type="square"/>
            </v:shape>
          </w:pict>
        </mc:Fallback>
      </mc:AlternateContent>
    </w:r>
    <w:r w:rsidRPr="00C60E7E">
      <w:rPr>
        <w:noProof/>
        <w:lang w:eastAsia="bg-BG"/>
      </w:rPr>
      <w:drawing>
        <wp:inline distT="0" distB="0" distL="0" distR="0" wp14:anchorId="35B3A7D2" wp14:editId="4839E347">
          <wp:extent cx="967740" cy="669925"/>
          <wp:effectExtent l="0" t="0" r="381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669925"/>
                  </a:xfrm>
                  <a:prstGeom prst="rect">
                    <a:avLst/>
                  </a:prstGeom>
                  <a:noFill/>
                  <a:ln>
                    <a:noFill/>
                  </a:ln>
                </pic:spPr>
              </pic:pic>
            </a:graphicData>
          </a:graphic>
        </wp:inline>
      </w:drawing>
    </w:r>
    <w:r w:rsidRPr="00356B86">
      <w:tab/>
    </w:r>
    <w:r w:rsidRPr="00356B86">
      <w:tab/>
    </w:r>
    <w:r w:rsidRPr="00BA4FED">
      <w:rPr>
        <w:rFonts w:ascii="Times New Roman" w:eastAsia="Times New Roman" w:hAnsi="Times New Roman"/>
        <w:noProof/>
        <w:sz w:val="24"/>
        <w:szCs w:val="24"/>
        <w:lang w:eastAsia="bg-BG"/>
      </w:rPr>
      <w:drawing>
        <wp:inline distT="0" distB="0" distL="0" distR="0" wp14:anchorId="6FD104BD" wp14:editId="40AFC0B8">
          <wp:extent cx="2147570" cy="659130"/>
          <wp:effectExtent l="0" t="0" r="5080" b="762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7570" cy="659130"/>
                  </a:xfrm>
                  <a:prstGeom prst="rect">
                    <a:avLst/>
                  </a:prstGeom>
                  <a:noFill/>
                  <a:ln>
                    <a:noFill/>
                  </a:ln>
                </pic:spPr>
              </pic:pic>
            </a:graphicData>
          </a:graphic>
        </wp:inline>
      </w:drawing>
    </w:r>
  </w:p>
  <w:p w:rsidR="00837CF9" w:rsidRDefault="00837CF9" w:rsidP="001F138F">
    <w:pPr>
      <w:tabs>
        <w:tab w:val="center" w:pos="4703"/>
        <w:tab w:val="right" w:pos="9406"/>
      </w:tabs>
      <w:spacing w:after="0" w:line="240" w:lineRule="auto"/>
      <w:rPr>
        <w:b/>
        <w:sz w:val="20"/>
        <w:szCs w:val="20"/>
      </w:rPr>
    </w:pPr>
    <w:r w:rsidRPr="00356B86">
      <w:rPr>
        <w:b/>
        <w:sz w:val="20"/>
        <w:szCs w:val="20"/>
      </w:rPr>
      <w:t>Европейски съюз</w:t>
    </w:r>
  </w:p>
  <w:p w:rsidR="00837CF9" w:rsidRDefault="00837CF9" w:rsidP="001F138F">
    <w:pPr>
      <w:tabs>
        <w:tab w:val="center" w:pos="4703"/>
        <w:tab w:val="right" w:pos="9406"/>
      </w:tabs>
      <w:spacing w:after="0" w:line="240" w:lineRule="auto"/>
      <w:rPr>
        <w:b/>
        <w:sz w:val="20"/>
        <w:szCs w:val="20"/>
      </w:rPr>
    </w:pPr>
    <w:r>
      <w:rPr>
        <w:b/>
        <w:sz w:val="20"/>
        <w:szCs w:val="20"/>
      </w:rPr>
      <w:t>Европейски фонд за</w:t>
    </w:r>
  </w:p>
  <w:p w:rsidR="00837CF9" w:rsidRPr="001F138F" w:rsidRDefault="00837CF9" w:rsidP="001F138F">
    <w:pPr>
      <w:tabs>
        <w:tab w:val="center" w:pos="4703"/>
        <w:tab w:val="right" w:pos="9406"/>
      </w:tabs>
      <w:spacing w:after="0" w:line="240" w:lineRule="auto"/>
      <w:rPr>
        <w:b/>
        <w:sz w:val="20"/>
        <w:szCs w:val="20"/>
      </w:rPr>
    </w:pPr>
    <w:r>
      <w:rPr>
        <w:b/>
        <w:sz w:val="20"/>
        <w:szCs w:val="20"/>
      </w:rPr>
      <w:t>регионално развитие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6.5pt;height:145.5pt" o:bullet="t">
        <v:imagedata r:id="rId1" o:title="Untitled"/>
      </v:shape>
    </w:pict>
  </w:numPicBullet>
  <w:abstractNum w:abstractNumId="0" w15:restartNumberingAfterBreak="0">
    <w:nsid w:val="05A66EB3"/>
    <w:multiLevelType w:val="hybridMultilevel"/>
    <w:tmpl w:val="6DFCE2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4051E5"/>
    <w:multiLevelType w:val="hybridMultilevel"/>
    <w:tmpl w:val="D638A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55292A"/>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E2B1FF4"/>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229C4"/>
    <w:multiLevelType w:val="hybridMultilevel"/>
    <w:tmpl w:val="61EE41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EE62BF"/>
    <w:multiLevelType w:val="hybridMultilevel"/>
    <w:tmpl w:val="F14216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294277DF"/>
    <w:multiLevelType w:val="hybridMultilevel"/>
    <w:tmpl w:val="B44C6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9C47B07"/>
    <w:multiLevelType w:val="hybridMultilevel"/>
    <w:tmpl w:val="1EC84278"/>
    <w:lvl w:ilvl="0" w:tplc="9CF6F51E">
      <w:start w:val="1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B021A33"/>
    <w:multiLevelType w:val="hybridMultilevel"/>
    <w:tmpl w:val="20B29F98"/>
    <w:lvl w:ilvl="0" w:tplc="9CF6F51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4206820"/>
    <w:multiLevelType w:val="hybridMultilevel"/>
    <w:tmpl w:val="B1F0DC04"/>
    <w:lvl w:ilvl="0" w:tplc="78F27A70">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72F53D5"/>
    <w:multiLevelType w:val="hybridMultilevel"/>
    <w:tmpl w:val="B29CBDE6"/>
    <w:lvl w:ilvl="0" w:tplc="AD3A3CC8">
      <w:start w:val="1"/>
      <w:numFmt w:val="bullet"/>
      <w:lvlText w:val=""/>
      <w:lvlPicBulletId w:val="0"/>
      <w:lvlJc w:val="left"/>
      <w:pPr>
        <w:tabs>
          <w:tab w:val="num" w:pos="360"/>
        </w:tabs>
        <w:ind w:left="360" w:hanging="360"/>
      </w:pPr>
      <w:rPr>
        <w:rFonts w:ascii="Symbol" w:hAnsi="Symbol" w:hint="default"/>
        <w:color w:val="auto"/>
        <w:sz w:val="24"/>
        <w:szCs w:val="24"/>
      </w:rPr>
    </w:lvl>
    <w:lvl w:ilvl="1" w:tplc="26CE2544" w:tentative="1">
      <w:start w:val="1"/>
      <w:numFmt w:val="bullet"/>
      <w:lvlText w:val="o"/>
      <w:lvlJc w:val="left"/>
      <w:pPr>
        <w:tabs>
          <w:tab w:val="num" w:pos="1440"/>
        </w:tabs>
        <w:ind w:left="1440" w:hanging="360"/>
      </w:pPr>
      <w:rPr>
        <w:rFonts w:ascii="Courier New" w:hAnsi="Courier New" w:cs="Courier New" w:hint="default"/>
      </w:rPr>
    </w:lvl>
    <w:lvl w:ilvl="2" w:tplc="2B220D24" w:tentative="1">
      <w:start w:val="1"/>
      <w:numFmt w:val="bullet"/>
      <w:lvlText w:val=""/>
      <w:lvlJc w:val="left"/>
      <w:pPr>
        <w:tabs>
          <w:tab w:val="num" w:pos="2160"/>
        </w:tabs>
        <w:ind w:left="2160" w:hanging="360"/>
      </w:pPr>
      <w:rPr>
        <w:rFonts w:ascii="Wingdings" w:hAnsi="Wingdings" w:hint="default"/>
      </w:rPr>
    </w:lvl>
    <w:lvl w:ilvl="3" w:tplc="9BD26FA2" w:tentative="1">
      <w:start w:val="1"/>
      <w:numFmt w:val="bullet"/>
      <w:lvlText w:val=""/>
      <w:lvlJc w:val="left"/>
      <w:pPr>
        <w:tabs>
          <w:tab w:val="num" w:pos="2880"/>
        </w:tabs>
        <w:ind w:left="2880" w:hanging="360"/>
      </w:pPr>
      <w:rPr>
        <w:rFonts w:ascii="Symbol" w:hAnsi="Symbol" w:hint="default"/>
      </w:rPr>
    </w:lvl>
    <w:lvl w:ilvl="4" w:tplc="16367FB8" w:tentative="1">
      <w:start w:val="1"/>
      <w:numFmt w:val="bullet"/>
      <w:lvlText w:val="o"/>
      <w:lvlJc w:val="left"/>
      <w:pPr>
        <w:tabs>
          <w:tab w:val="num" w:pos="3600"/>
        </w:tabs>
        <w:ind w:left="3600" w:hanging="360"/>
      </w:pPr>
      <w:rPr>
        <w:rFonts w:ascii="Courier New" w:hAnsi="Courier New" w:cs="Courier New" w:hint="default"/>
      </w:rPr>
    </w:lvl>
    <w:lvl w:ilvl="5" w:tplc="17744296" w:tentative="1">
      <w:start w:val="1"/>
      <w:numFmt w:val="bullet"/>
      <w:lvlText w:val=""/>
      <w:lvlJc w:val="left"/>
      <w:pPr>
        <w:tabs>
          <w:tab w:val="num" w:pos="4320"/>
        </w:tabs>
        <w:ind w:left="4320" w:hanging="360"/>
      </w:pPr>
      <w:rPr>
        <w:rFonts w:ascii="Wingdings" w:hAnsi="Wingdings" w:hint="default"/>
      </w:rPr>
    </w:lvl>
    <w:lvl w:ilvl="6" w:tplc="D1B8FAEC" w:tentative="1">
      <w:start w:val="1"/>
      <w:numFmt w:val="bullet"/>
      <w:lvlText w:val=""/>
      <w:lvlJc w:val="left"/>
      <w:pPr>
        <w:tabs>
          <w:tab w:val="num" w:pos="5040"/>
        </w:tabs>
        <w:ind w:left="5040" w:hanging="360"/>
      </w:pPr>
      <w:rPr>
        <w:rFonts w:ascii="Symbol" w:hAnsi="Symbol" w:hint="default"/>
      </w:rPr>
    </w:lvl>
    <w:lvl w:ilvl="7" w:tplc="EE1EB9A4" w:tentative="1">
      <w:start w:val="1"/>
      <w:numFmt w:val="bullet"/>
      <w:lvlText w:val="o"/>
      <w:lvlJc w:val="left"/>
      <w:pPr>
        <w:tabs>
          <w:tab w:val="num" w:pos="5760"/>
        </w:tabs>
        <w:ind w:left="5760" w:hanging="360"/>
      </w:pPr>
      <w:rPr>
        <w:rFonts w:ascii="Courier New" w:hAnsi="Courier New" w:cs="Courier New" w:hint="default"/>
      </w:rPr>
    </w:lvl>
    <w:lvl w:ilvl="8" w:tplc="69788F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F7346"/>
    <w:multiLevelType w:val="hybridMultilevel"/>
    <w:tmpl w:val="0CCE93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13C6494"/>
    <w:multiLevelType w:val="hybridMultilevel"/>
    <w:tmpl w:val="7D92D29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4F582494"/>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F0B7D"/>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55804CEF"/>
    <w:multiLevelType w:val="multilevel"/>
    <w:tmpl w:val="291EB524"/>
    <w:lvl w:ilvl="0">
      <w:start w:val="1"/>
      <w:numFmt w:val="decimal"/>
      <w:pStyle w:val="Bodyal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5729754C"/>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15:restartNumberingAfterBreak="0">
    <w:nsid w:val="58AD274D"/>
    <w:multiLevelType w:val="hybridMultilevel"/>
    <w:tmpl w:val="6EBE03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D414D80"/>
    <w:multiLevelType w:val="hybridMultilevel"/>
    <w:tmpl w:val="4FC6CF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5496C57"/>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66715B6E"/>
    <w:multiLevelType w:val="hybridMultilevel"/>
    <w:tmpl w:val="784697F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15:restartNumberingAfterBreak="0">
    <w:nsid w:val="76656386"/>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6A774C"/>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0C0FE5"/>
    <w:multiLevelType w:val="hybridMultilevel"/>
    <w:tmpl w:val="4F249296"/>
    <w:lvl w:ilvl="0" w:tplc="CC34805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7FE37911"/>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17"/>
  </w:num>
  <w:num w:numId="3">
    <w:abstractNumId w:val="6"/>
  </w:num>
  <w:num w:numId="4">
    <w:abstractNumId w:val="7"/>
  </w:num>
  <w:num w:numId="5">
    <w:abstractNumId w:val="8"/>
  </w:num>
  <w:num w:numId="6">
    <w:abstractNumId w:val="11"/>
  </w:num>
  <w:num w:numId="7">
    <w:abstractNumId w:val="23"/>
  </w:num>
  <w:num w:numId="8">
    <w:abstractNumId w:val="4"/>
  </w:num>
  <w:num w:numId="9">
    <w:abstractNumId w:val="1"/>
  </w:num>
  <w:num w:numId="10">
    <w:abstractNumId w:val="5"/>
  </w:num>
  <w:num w:numId="11">
    <w:abstractNumId w:val="12"/>
  </w:num>
  <w:num w:numId="12">
    <w:abstractNumId w:val="20"/>
  </w:num>
  <w:num w:numId="13">
    <w:abstractNumId w:val="18"/>
  </w:num>
  <w:num w:numId="14">
    <w:abstractNumId w:val="10"/>
  </w:num>
  <w:num w:numId="15">
    <w:abstractNumId w:val="15"/>
  </w:num>
  <w:num w:numId="16">
    <w:abstractNumId w:val="9"/>
  </w:num>
  <w:num w:numId="17">
    <w:abstractNumId w:val="24"/>
  </w:num>
  <w:num w:numId="18">
    <w:abstractNumId w:val="16"/>
  </w:num>
  <w:num w:numId="19">
    <w:abstractNumId w:val="14"/>
  </w:num>
  <w:num w:numId="20">
    <w:abstractNumId w:val="19"/>
  </w:num>
  <w:num w:numId="21">
    <w:abstractNumId w:val="13"/>
  </w:num>
  <w:num w:numId="22">
    <w:abstractNumId w:val="21"/>
  </w:num>
  <w:num w:numId="23">
    <w:abstractNumId w:val="3"/>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12"/>
    <w:rsid w:val="00007A83"/>
    <w:rsid w:val="000158FD"/>
    <w:rsid w:val="0002762E"/>
    <w:rsid w:val="00030A02"/>
    <w:rsid w:val="000318B4"/>
    <w:rsid w:val="00041048"/>
    <w:rsid w:val="00090C76"/>
    <w:rsid w:val="000946DE"/>
    <w:rsid w:val="00097947"/>
    <w:rsid w:val="000A1B66"/>
    <w:rsid w:val="000B65C9"/>
    <w:rsid w:val="000C353E"/>
    <w:rsid w:val="000E748B"/>
    <w:rsid w:val="000F1E78"/>
    <w:rsid w:val="00105C1F"/>
    <w:rsid w:val="00121315"/>
    <w:rsid w:val="0012387A"/>
    <w:rsid w:val="00140CA4"/>
    <w:rsid w:val="0014736C"/>
    <w:rsid w:val="00153C43"/>
    <w:rsid w:val="00155A9C"/>
    <w:rsid w:val="001573CF"/>
    <w:rsid w:val="00171115"/>
    <w:rsid w:val="00184AFE"/>
    <w:rsid w:val="001968FF"/>
    <w:rsid w:val="001B5F9C"/>
    <w:rsid w:val="001B6F8D"/>
    <w:rsid w:val="001D22FB"/>
    <w:rsid w:val="001D4587"/>
    <w:rsid w:val="001D567C"/>
    <w:rsid w:val="001D7A42"/>
    <w:rsid w:val="001E0A19"/>
    <w:rsid w:val="001E1FF0"/>
    <w:rsid w:val="001F138F"/>
    <w:rsid w:val="0020047D"/>
    <w:rsid w:val="00201E08"/>
    <w:rsid w:val="00206067"/>
    <w:rsid w:val="00231E9C"/>
    <w:rsid w:val="00241413"/>
    <w:rsid w:val="00257646"/>
    <w:rsid w:val="002741A2"/>
    <w:rsid w:val="002756C1"/>
    <w:rsid w:val="0028090A"/>
    <w:rsid w:val="00297A8A"/>
    <w:rsid w:val="002A7245"/>
    <w:rsid w:val="002D2080"/>
    <w:rsid w:val="002D5638"/>
    <w:rsid w:val="002E22D4"/>
    <w:rsid w:val="002F3D82"/>
    <w:rsid w:val="002F4868"/>
    <w:rsid w:val="0030299F"/>
    <w:rsid w:val="0031452A"/>
    <w:rsid w:val="00331067"/>
    <w:rsid w:val="00331BB9"/>
    <w:rsid w:val="00331BE2"/>
    <w:rsid w:val="00345630"/>
    <w:rsid w:val="003540DE"/>
    <w:rsid w:val="0036045B"/>
    <w:rsid w:val="0036159E"/>
    <w:rsid w:val="003858F6"/>
    <w:rsid w:val="003A3B31"/>
    <w:rsid w:val="003A5C39"/>
    <w:rsid w:val="003C4E6E"/>
    <w:rsid w:val="003D16CB"/>
    <w:rsid w:val="003E3679"/>
    <w:rsid w:val="003F15B3"/>
    <w:rsid w:val="00421CB8"/>
    <w:rsid w:val="004314CF"/>
    <w:rsid w:val="004320DF"/>
    <w:rsid w:val="0043256B"/>
    <w:rsid w:val="00434D38"/>
    <w:rsid w:val="004445CC"/>
    <w:rsid w:val="0045069E"/>
    <w:rsid w:val="00472167"/>
    <w:rsid w:val="00474EE4"/>
    <w:rsid w:val="004A5BA1"/>
    <w:rsid w:val="004C18C0"/>
    <w:rsid w:val="004D1090"/>
    <w:rsid w:val="004D59B6"/>
    <w:rsid w:val="004E60AF"/>
    <w:rsid w:val="004E77AA"/>
    <w:rsid w:val="00501941"/>
    <w:rsid w:val="00505165"/>
    <w:rsid w:val="00516661"/>
    <w:rsid w:val="00520059"/>
    <w:rsid w:val="0052125A"/>
    <w:rsid w:val="00526233"/>
    <w:rsid w:val="00531598"/>
    <w:rsid w:val="00531D82"/>
    <w:rsid w:val="005438C8"/>
    <w:rsid w:val="00570BE0"/>
    <w:rsid w:val="00573C90"/>
    <w:rsid w:val="00584D73"/>
    <w:rsid w:val="0059673A"/>
    <w:rsid w:val="005B5E19"/>
    <w:rsid w:val="005B6893"/>
    <w:rsid w:val="005D1512"/>
    <w:rsid w:val="005D15E1"/>
    <w:rsid w:val="006049C7"/>
    <w:rsid w:val="00615FDB"/>
    <w:rsid w:val="00620A52"/>
    <w:rsid w:val="0062136C"/>
    <w:rsid w:val="006316A0"/>
    <w:rsid w:val="00633ED1"/>
    <w:rsid w:val="0063643D"/>
    <w:rsid w:val="006435C3"/>
    <w:rsid w:val="00661812"/>
    <w:rsid w:val="006807C2"/>
    <w:rsid w:val="006903BC"/>
    <w:rsid w:val="00691C23"/>
    <w:rsid w:val="006A5212"/>
    <w:rsid w:val="006B2A69"/>
    <w:rsid w:val="006C2085"/>
    <w:rsid w:val="006D2FFB"/>
    <w:rsid w:val="006D4AFF"/>
    <w:rsid w:val="006E421C"/>
    <w:rsid w:val="0070083F"/>
    <w:rsid w:val="007036A4"/>
    <w:rsid w:val="007064A9"/>
    <w:rsid w:val="007068CF"/>
    <w:rsid w:val="00707FD7"/>
    <w:rsid w:val="00716716"/>
    <w:rsid w:val="00732134"/>
    <w:rsid w:val="00750B2C"/>
    <w:rsid w:val="0076127C"/>
    <w:rsid w:val="00762A59"/>
    <w:rsid w:val="007858FD"/>
    <w:rsid w:val="007A1595"/>
    <w:rsid w:val="007A1BC9"/>
    <w:rsid w:val="007B4252"/>
    <w:rsid w:val="007D2FD6"/>
    <w:rsid w:val="007E59AB"/>
    <w:rsid w:val="007E6885"/>
    <w:rsid w:val="007E7E71"/>
    <w:rsid w:val="0080402C"/>
    <w:rsid w:val="008053E8"/>
    <w:rsid w:val="00806107"/>
    <w:rsid w:val="008117D3"/>
    <w:rsid w:val="00817E71"/>
    <w:rsid w:val="00826C7E"/>
    <w:rsid w:val="008300A3"/>
    <w:rsid w:val="00837CF9"/>
    <w:rsid w:val="00855228"/>
    <w:rsid w:val="008558E8"/>
    <w:rsid w:val="008B5EEA"/>
    <w:rsid w:val="008C0C8C"/>
    <w:rsid w:val="008E3792"/>
    <w:rsid w:val="008E6D8D"/>
    <w:rsid w:val="008F7563"/>
    <w:rsid w:val="00914210"/>
    <w:rsid w:val="00920BE1"/>
    <w:rsid w:val="00922F96"/>
    <w:rsid w:val="0093604A"/>
    <w:rsid w:val="00936D52"/>
    <w:rsid w:val="009374A4"/>
    <w:rsid w:val="009410AD"/>
    <w:rsid w:val="009524F8"/>
    <w:rsid w:val="00954E2F"/>
    <w:rsid w:val="00973087"/>
    <w:rsid w:val="0097787A"/>
    <w:rsid w:val="0098041F"/>
    <w:rsid w:val="00993434"/>
    <w:rsid w:val="009A5E3F"/>
    <w:rsid w:val="009B25B0"/>
    <w:rsid w:val="009C3995"/>
    <w:rsid w:val="009C60AC"/>
    <w:rsid w:val="009E05FD"/>
    <w:rsid w:val="00A02B8B"/>
    <w:rsid w:val="00A34BF2"/>
    <w:rsid w:val="00A439BB"/>
    <w:rsid w:val="00A54487"/>
    <w:rsid w:val="00A54E61"/>
    <w:rsid w:val="00A57C8C"/>
    <w:rsid w:val="00A601DB"/>
    <w:rsid w:val="00A64936"/>
    <w:rsid w:val="00A72DC2"/>
    <w:rsid w:val="00A93DAC"/>
    <w:rsid w:val="00AC4ED8"/>
    <w:rsid w:val="00AD1304"/>
    <w:rsid w:val="00AD39FC"/>
    <w:rsid w:val="00AE0A9B"/>
    <w:rsid w:val="00AF2004"/>
    <w:rsid w:val="00AF4ADD"/>
    <w:rsid w:val="00B2321B"/>
    <w:rsid w:val="00B259D4"/>
    <w:rsid w:val="00B25BB8"/>
    <w:rsid w:val="00B319A1"/>
    <w:rsid w:val="00B4315B"/>
    <w:rsid w:val="00B527C1"/>
    <w:rsid w:val="00B56591"/>
    <w:rsid w:val="00B64518"/>
    <w:rsid w:val="00B80CEB"/>
    <w:rsid w:val="00B8607D"/>
    <w:rsid w:val="00BA0F85"/>
    <w:rsid w:val="00BC096D"/>
    <w:rsid w:val="00BC1B43"/>
    <w:rsid w:val="00BC5571"/>
    <w:rsid w:val="00BE6F79"/>
    <w:rsid w:val="00BF094B"/>
    <w:rsid w:val="00BF5440"/>
    <w:rsid w:val="00BF63D6"/>
    <w:rsid w:val="00BF679B"/>
    <w:rsid w:val="00BF6FC6"/>
    <w:rsid w:val="00BF7DCD"/>
    <w:rsid w:val="00C0113F"/>
    <w:rsid w:val="00C01BEB"/>
    <w:rsid w:val="00C439FF"/>
    <w:rsid w:val="00C50440"/>
    <w:rsid w:val="00C573EB"/>
    <w:rsid w:val="00C61972"/>
    <w:rsid w:val="00C7192D"/>
    <w:rsid w:val="00C71C2C"/>
    <w:rsid w:val="00C9506B"/>
    <w:rsid w:val="00CC28F1"/>
    <w:rsid w:val="00CD21C5"/>
    <w:rsid w:val="00CD3920"/>
    <w:rsid w:val="00CE2B27"/>
    <w:rsid w:val="00CE693C"/>
    <w:rsid w:val="00CF7DE6"/>
    <w:rsid w:val="00D06CDE"/>
    <w:rsid w:val="00D1131F"/>
    <w:rsid w:val="00D117B8"/>
    <w:rsid w:val="00D249D5"/>
    <w:rsid w:val="00D262C0"/>
    <w:rsid w:val="00D318DD"/>
    <w:rsid w:val="00D31925"/>
    <w:rsid w:val="00D35FC5"/>
    <w:rsid w:val="00D60E78"/>
    <w:rsid w:val="00D847E3"/>
    <w:rsid w:val="00D94569"/>
    <w:rsid w:val="00DB245F"/>
    <w:rsid w:val="00DC13A2"/>
    <w:rsid w:val="00DD6893"/>
    <w:rsid w:val="00DE22AE"/>
    <w:rsid w:val="00DF3356"/>
    <w:rsid w:val="00DF6A64"/>
    <w:rsid w:val="00E0030D"/>
    <w:rsid w:val="00E019C2"/>
    <w:rsid w:val="00E137BD"/>
    <w:rsid w:val="00E15548"/>
    <w:rsid w:val="00E259F3"/>
    <w:rsid w:val="00E36174"/>
    <w:rsid w:val="00E41310"/>
    <w:rsid w:val="00E44F74"/>
    <w:rsid w:val="00E460C7"/>
    <w:rsid w:val="00E60997"/>
    <w:rsid w:val="00E625B8"/>
    <w:rsid w:val="00E66182"/>
    <w:rsid w:val="00E66D97"/>
    <w:rsid w:val="00E7600A"/>
    <w:rsid w:val="00E90376"/>
    <w:rsid w:val="00EB1A6D"/>
    <w:rsid w:val="00EB29F8"/>
    <w:rsid w:val="00EB4B28"/>
    <w:rsid w:val="00EE6906"/>
    <w:rsid w:val="00EE7462"/>
    <w:rsid w:val="00EE7E83"/>
    <w:rsid w:val="00EF1C4E"/>
    <w:rsid w:val="00EF32D3"/>
    <w:rsid w:val="00EF60B3"/>
    <w:rsid w:val="00F30141"/>
    <w:rsid w:val="00F412A4"/>
    <w:rsid w:val="00F4352F"/>
    <w:rsid w:val="00F543B4"/>
    <w:rsid w:val="00F600EA"/>
    <w:rsid w:val="00F66EBB"/>
    <w:rsid w:val="00F74A73"/>
    <w:rsid w:val="00F83609"/>
    <w:rsid w:val="00F87713"/>
    <w:rsid w:val="00F90E05"/>
    <w:rsid w:val="00FB3195"/>
    <w:rsid w:val="00FC35CE"/>
    <w:rsid w:val="00FD2418"/>
    <w:rsid w:val="00FD59D1"/>
    <w:rsid w:val="00FF2864"/>
    <w:rsid w:val="00FF2E97"/>
    <w:rsid w:val="00FF73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E3288-2E7F-4A47-8750-100AFDB0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6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3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38F"/>
  </w:style>
  <w:style w:type="paragraph" w:styleId="Footer">
    <w:name w:val="footer"/>
    <w:basedOn w:val="Normal"/>
    <w:link w:val="FooterChar"/>
    <w:uiPriority w:val="99"/>
    <w:unhideWhenUsed/>
    <w:rsid w:val="001F13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38F"/>
  </w:style>
  <w:style w:type="paragraph" w:styleId="BalloonText">
    <w:name w:val="Balloon Text"/>
    <w:basedOn w:val="Normal"/>
    <w:link w:val="BalloonTextChar"/>
    <w:uiPriority w:val="99"/>
    <w:semiHidden/>
    <w:unhideWhenUsed/>
    <w:rsid w:val="00EF6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0B3"/>
    <w:rPr>
      <w:rFonts w:ascii="Segoe UI" w:hAnsi="Segoe UI" w:cs="Segoe UI"/>
      <w:sz w:val="18"/>
      <w:szCs w:val="18"/>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unhideWhenUsed/>
    <w:qFormat/>
    <w:rsid w:val="00EF60B3"/>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F60B3"/>
    <w:rPr>
      <w:rFonts w:ascii="Calibri" w:eastAsia="Calibri" w:hAnsi="Calibri" w:cs="Times New Roman"/>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unhideWhenUsed/>
    <w:rsid w:val="00EF60B3"/>
    <w:rPr>
      <w:vertAlign w:val="superscript"/>
    </w:rPr>
  </w:style>
  <w:style w:type="paragraph" w:styleId="ListParagraph">
    <w:name w:val="List Paragraph"/>
    <w:basedOn w:val="Normal"/>
    <w:uiPriority w:val="34"/>
    <w:qFormat/>
    <w:rsid w:val="00BE6F79"/>
    <w:pPr>
      <w:ind w:left="720"/>
      <w:contextualSpacing/>
    </w:pPr>
    <w:rPr>
      <w:rFonts w:ascii="Calibri" w:eastAsia="Calibri" w:hAnsi="Calibri" w:cs="Times New Roman"/>
    </w:rPr>
  </w:style>
  <w:style w:type="character" w:styleId="Hyperlink">
    <w:name w:val="Hyperlink"/>
    <w:basedOn w:val="DefaultParagraphFont"/>
    <w:uiPriority w:val="99"/>
    <w:unhideWhenUsed/>
    <w:rsid w:val="00474EE4"/>
    <w:rPr>
      <w:color w:val="0563C1" w:themeColor="hyperlink"/>
      <w:u w:val="single"/>
    </w:rPr>
  </w:style>
  <w:style w:type="character" w:styleId="CommentReference">
    <w:name w:val="annotation reference"/>
    <w:basedOn w:val="DefaultParagraphFont"/>
    <w:uiPriority w:val="99"/>
    <w:semiHidden/>
    <w:unhideWhenUsed/>
    <w:rsid w:val="00EE6906"/>
    <w:rPr>
      <w:sz w:val="16"/>
      <w:szCs w:val="16"/>
    </w:rPr>
  </w:style>
  <w:style w:type="paragraph" w:styleId="CommentText">
    <w:name w:val="annotation text"/>
    <w:basedOn w:val="Normal"/>
    <w:link w:val="CommentTextChar"/>
    <w:uiPriority w:val="99"/>
    <w:semiHidden/>
    <w:unhideWhenUsed/>
    <w:rsid w:val="00EE6906"/>
    <w:pPr>
      <w:spacing w:line="240" w:lineRule="auto"/>
    </w:pPr>
    <w:rPr>
      <w:sz w:val="20"/>
      <w:szCs w:val="20"/>
    </w:rPr>
  </w:style>
  <w:style w:type="character" w:customStyle="1" w:styleId="CommentTextChar">
    <w:name w:val="Comment Text Char"/>
    <w:basedOn w:val="DefaultParagraphFont"/>
    <w:link w:val="CommentText"/>
    <w:uiPriority w:val="99"/>
    <w:semiHidden/>
    <w:rsid w:val="00EE6906"/>
    <w:rPr>
      <w:sz w:val="20"/>
      <w:szCs w:val="20"/>
    </w:rPr>
  </w:style>
  <w:style w:type="paragraph" w:styleId="CommentSubject">
    <w:name w:val="annotation subject"/>
    <w:basedOn w:val="CommentText"/>
    <w:next w:val="CommentText"/>
    <w:link w:val="CommentSubjectChar"/>
    <w:uiPriority w:val="99"/>
    <w:semiHidden/>
    <w:unhideWhenUsed/>
    <w:rsid w:val="00EE6906"/>
    <w:rPr>
      <w:b/>
      <w:bCs/>
    </w:rPr>
  </w:style>
  <w:style w:type="character" w:customStyle="1" w:styleId="CommentSubjectChar">
    <w:name w:val="Comment Subject Char"/>
    <w:basedOn w:val="CommentTextChar"/>
    <w:link w:val="CommentSubject"/>
    <w:uiPriority w:val="99"/>
    <w:semiHidden/>
    <w:rsid w:val="00EE6906"/>
    <w:rPr>
      <w:b/>
      <w:bCs/>
      <w:sz w:val="20"/>
      <w:szCs w:val="20"/>
    </w:rPr>
  </w:style>
  <w:style w:type="paragraph" w:customStyle="1" w:styleId="Bodyall">
    <w:name w:val="Body all"/>
    <w:basedOn w:val="BodyText"/>
    <w:uiPriority w:val="99"/>
    <w:rsid w:val="00A34BF2"/>
    <w:pPr>
      <w:numPr>
        <w:numId w:val="15"/>
      </w:numPr>
      <w:tabs>
        <w:tab w:val="clear" w:pos="432"/>
      </w:tabs>
      <w:spacing w:before="60" w:after="60" w:line="320" w:lineRule="exact"/>
      <w:ind w:left="720" w:hanging="360"/>
      <w:jc w:val="both"/>
    </w:pPr>
    <w:rPr>
      <w:rFonts w:ascii="Calibri" w:eastAsia="Times New Roman" w:hAnsi="Calibri" w:cs="Times New Roman"/>
      <w:sz w:val="24"/>
      <w:szCs w:val="20"/>
    </w:rPr>
  </w:style>
  <w:style w:type="paragraph" w:styleId="BodyText">
    <w:name w:val="Body Text"/>
    <w:basedOn w:val="Normal"/>
    <w:link w:val="BodyTextChar"/>
    <w:uiPriority w:val="99"/>
    <w:semiHidden/>
    <w:unhideWhenUsed/>
    <w:rsid w:val="00A34BF2"/>
    <w:pPr>
      <w:spacing w:after="120"/>
    </w:pPr>
  </w:style>
  <w:style w:type="character" w:customStyle="1" w:styleId="BodyTextChar">
    <w:name w:val="Body Text Char"/>
    <w:basedOn w:val="DefaultParagraphFont"/>
    <w:link w:val="BodyText"/>
    <w:uiPriority w:val="99"/>
    <w:semiHidden/>
    <w:rsid w:val="00A34BF2"/>
  </w:style>
  <w:style w:type="paragraph" w:customStyle="1" w:styleId="doc-ti">
    <w:name w:val="doc-ti"/>
    <w:basedOn w:val="Normal"/>
    <w:rsid w:val="0014736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
    <w:name w:val="Normal1"/>
    <w:basedOn w:val="Normal"/>
    <w:rsid w:val="0014736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efault">
    <w:name w:val="Default"/>
    <w:rsid w:val="00AC4E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BF63D6"/>
    <w:rPr>
      <w:rFonts w:asciiTheme="majorHAnsi" w:eastAsiaTheme="majorEastAsia" w:hAnsiTheme="majorHAnsi" w:cstheme="majorBidi"/>
      <w:color w:val="2E74B5" w:themeColor="accent1" w:themeShade="BF"/>
      <w:sz w:val="26"/>
      <w:szCs w:val="26"/>
    </w:rPr>
  </w:style>
  <w:style w:type="character" w:customStyle="1" w:styleId="acopre">
    <w:name w:val="acopre"/>
    <w:basedOn w:val="DefaultParagraphFont"/>
    <w:rsid w:val="00297A8A"/>
  </w:style>
  <w:style w:type="paragraph" w:styleId="PlainText">
    <w:name w:val="Plain Text"/>
    <w:basedOn w:val="Normal"/>
    <w:link w:val="PlainTextChar"/>
    <w:uiPriority w:val="99"/>
    <w:semiHidden/>
    <w:unhideWhenUsed/>
    <w:rsid w:val="00762A5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62A5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596">
      <w:bodyDiv w:val="1"/>
      <w:marLeft w:val="0"/>
      <w:marRight w:val="0"/>
      <w:marTop w:val="0"/>
      <w:marBottom w:val="0"/>
      <w:divBdr>
        <w:top w:val="none" w:sz="0" w:space="0" w:color="auto"/>
        <w:left w:val="none" w:sz="0" w:space="0" w:color="auto"/>
        <w:bottom w:val="none" w:sz="0" w:space="0" w:color="auto"/>
        <w:right w:val="none" w:sz="0" w:space="0" w:color="auto"/>
      </w:divBdr>
    </w:div>
    <w:div w:id="31615270">
      <w:bodyDiv w:val="1"/>
      <w:marLeft w:val="0"/>
      <w:marRight w:val="0"/>
      <w:marTop w:val="0"/>
      <w:marBottom w:val="0"/>
      <w:divBdr>
        <w:top w:val="none" w:sz="0" w:space="0" w:color="auto"/>
        <w:left w:val="none" w:sz="0" w:space="0" w:color="auto"/>
        <w:bottom w:val="none" w:sz="0" w:space="0" w:color="auto"/>
        <w:right w:val="none" w:sz="0" w:space="0" w:color="auto"/>
      </w:divBdr>
    </w:div>
    <w:div w:id="36317147">
      <w:bodyDiv w:val="1"/>
      <w:marLeft w:val="0"/>
      <w:marRight w:val="0"/>
      <w:marTop w:val="0"/>
      <w:marBottom w:val="0"/>
      <w:divBdr>
        <w:top w:val="none" w:sz="0" w:space="0" w:color="auto"/>
        <w:left w:val="none" w:sz="0" w:space="0" w:color="auto"/>
        <w:bottom w:val="none" w:sz="0" w:space="0" w:color="auto"/>
        <w:right w:val="none" w:sz="0" w:space="0" w:color="auto"/>
      </w:divBdr>
    </w:div>
    <w:div w:id="66388535">
      <w:bodyDiv w:val="1"/>
      <w:marLeft w:val="0"/>
      <w:marRight w:val="0"/>
      <w:marTop w:val="0"/>
      <w:marBottom w:val="0"/>
      <w:divBdr>
        <w:top w:val="none" w:sz="0" w:space="0" w:color="auto"/>
        <w:left w:val="none" w:sz="0" w:space="0" w:color="auto"/>
        <w:bottom w:val="none" w:sz="0" w:space="0" w:color="auto"/>
        <w:right w:val="none" w:sz="0" w:space="0" w:color="auto"/>
      </w:divBdr>
    </w:div>
    <w:div w:id="195700793">
      <w:bodyDiv w:val="1"/>
      <w:marLeft w:val="0"/>
      <w:marRight w:val="0"/>
      <w:marTop w:val="0"/>
      <w:marBottom w:val="0"/>
      <w:divBdr>
        <w:top w:val="none" w:sz="0" w:space="0" w:color="auto"/>
        <w:left w:val="none" w:sz="0" w:space="0" w:color="auto"/>
        <w:bottom w:val="none" w:sz="0" w:space="0" w:color="auto"/>
        <w:right w:val="none" w:sz="0" w:space="0" w:color="auto"/>
      </w:divBdr>
      <w:divsChild>
        <w:div w:id="1196701124">
          <w:marLeft w:val="0"/>
          <w:marRight w:val="0"/>
          <w:marTop w:val="0"/>
          <w:marBottom w:val="0"/>
          <w:divBdr>
            <w:top w:val="none" w:sz="0" w:space="0" w:color="auto"/>
            <w:left w:val="none" w:sz="0" w:space="0" w:color="auto"/>
            <w:bottom w:val="none" w:sz="0" w:space="0" w:color="auto"/>
            <w:right w:val="none" w:sz="0" w:space="0" w:color="auto"/>
          </w:divBdr>
        </w:div>
        <w:div w:id="971791051">
          <w:marLeft w:val="0"/>
          <w:marRight w:val="0"/>
          <w:marTop w:val="0"/>
          <w:marBottom w:val="0"/>
          <w:divBdr>
            <w:top w:val="none" w:sz="0" w:space="0" w:color="auto"/>
            <w:left w:val="none" w:sz="0" w:space="0" w:color="auto"/>
            <w:bottom w:val="none" w:sz="0" w:space="0" w:color="auto"/>
            <w:right w:val="none" w:sz="0" w:space="0" w:color="auto"/>
          </w:divBdr>
        </w:div>
        <w:div w:id="970475357">
          <w:marLeft w:val="0"/>
          <w:marRight w:val="0"/>
          <w:marTop w:val="0"/>
          <w:marBottom w:val="0"/>
          <w:divBdr>
            <w:top w:val="none" w:sz="0" w:space="0" w:color="auto"/>
            <w:left w:val="none" w:sz="0" w:space="0" w:color="auto"/>
            <w:bottom w:val="none" w:sz="0" w:space="0" w:color="auto"/>
            <w:right w:val="none" w:sz="0" w:space="0" w:color="auto"/>
          </w:divBdr>
        </w:div>
        <w:div w:id="1796170456">
          <w:marLeft w:val="0"/>
          <w:marRight w:val="0"/>
          <w:marTop w:val="0"/>
          <w:marBottom w:val="0"/>
          <w:divBdr>
            <w:top w:val="none" w:sz="0" w:space="0" w:color="auto"/>
            <w:left w:val="none" w:sz="0" w:space="0" w:color="auto"/>
            <w:bottom w:val="none" w:sz="0" w:space="0" w:color="auto"/>
            <w:right w:val="none" w:sz="0" w:space="0" w:color="auto"/>
          </w:divBdr>
        </w:div>
      </w:divsChild>
    </w:div>
    <w:div w:id="226232291">
      <w:bodyDiv w:val="1"/>
      <w:marLeft w:val="0"/>
      <w:marRight w:val="0"/>
      <w:marTop w:val="0"/>
      <w:marBottom w:val="0"/>
      <w:divBdr>
        <w:top w:val="none" w:sz="0" w:space="0" w:color="auto"/>
        <w:left w:val="none" w:sz="0" w:space="0" w:color="auto"/>
        <w:bottom w:val="none" w:sz="0" w:space="0" w:color="auto"/>
        <w:right w:val="none" w:sz="0" w:space="0" w:color="auto"/>
      </w:divBdr>
      <w:divsChild>
        <w:div w:id="1282149260">
          <w:marLeft w:val="0"/>
          <w:marRight w:val="0"/>
          <w:marTop w:val="0"/>
          <w:marBottom w:val="0"/>
          <w:divBdr>
            <w:top w:val="none" w:sz="0" w:space="0" w:color="auto"/>
            <w:left w:val="none" w:sz="0" w:space="0" w:color="auto"/>
            <w:bottom w:val="none" w:sz="0" w:space="0" w:color="auto"/>
            <w:right w:val="none" w:sz="0" w:space="0" w:color="auto"/>
          </w:divBdr>
          <w:divsChild>
            <w:div w:id="112798298">
              <w:marLeft w:val="0"/>
              <w:marRight w:val="0"/>
              <w:marTop w:val="0"/>
              <w:marBottom w:val="0"/>
              <w:divBdr>
                <w:top w:val="none" w:sz="0" w:space="0" w:color="auto"/>
                <w:left w:val="none" w:sz="0" w:space="0" w:color="auto"/>
                <w:bottom w:val="none" w:sz="0" w:space="0" w:color="auto"/>
                <w:right w:val="none" w:sz="0" w:space="0" w:color="auto"/>
              </w:divBdr>
              <w:divsChild>
                <w:div w:id="1402678816">
                  <w:marLeft w:val="0"/>
                  <w:marRight w:val="0"/>
                  <w:marTop w:val="0"/>
                  <w:marBottom w:val="0"/>
                  <w:divBdr>
                    <w:top w:val="none" w:sz="0" w:space="0" w:color="auto"/>
                    <w:left w:val="none" w:sz="0" w:space="0" w:color="auto"/>
                    <w:bottom w:val="none" w:sz="0" w:space="0" w:color="auto"/>
                    <w:right w:val="none" w:sz="0" w:space="0" w:color="auto"/>
                  </w:divBdr>
                  <w:divsChild>
                    <w:div w:id="18923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28926">
      <w:bodyDiv w:val="1"/>
      <w:marLeft w:val="0"/>
      <w:marRight w:val="0"/>
      <w:marTop w:val="0"/>
      <w:marBottom w:val="0"/>
      <w:divBdr>
        <w:top w:val="none" w:sz="0" w:space="0" w:color="auto"/>
        <w:left w:val="none" w:sz="0" w:space="0" w:color="auto"/>
        <w:bottom w:val="none" w:sz="0" w:space="0" w:color="auto"/>
        <w:right w:val="none" w:sz="0" w:space="0" w:color="auto"/>
      </w:divBdr>
    </w:div>
    <w:div w:id="327371982">
      <w:bodyDiv w:val="1"/>
      <w:marLeft w:val="0"/>
      <w:marRight w:val="0"/>
      <w:marTop w:val="0"/>
      <w:marBottom w:val="0"/>
      <w:divBdr>
        <w:top w:val="none" w:sz="0" w:space="0" w:color="auto"/>
        <w:left w:val="none" w:sz="0" w:space="0" w:color="auto"/>
        <w:bottom w:val="none" w:sz="0" w:space="0" w:color="auto"/>
        <w:right w:val="none" w:sz="0" w:space="0" w:color="auto"/>
      </w:divBdr>
      <w:divsChild>
        <w:div w:id="581523199">
          <w:marLeft w:val="0"/>
          <w:marRight w:val="0"/>
          <w:marTop w:val="0"/>
          <w:marBottom w:val="0"/>
          <w:divBdr>
            <w:top w:val="none" w:sz="0" w:space="0" w:color="auto"/>
            <w:left w:val="none" w:sz="0" w:space="0" w:color="auto"/>
            <w:bottom w:val="none" w:sz="0" w:space="0" w:color="auto"/>
            <w:right w:val="none" w:sz="0" w:space="0" w:color="auto"/>
          </w:divBdr>
        </w:div>
        <w:div w:id="282461585">
          <w:marLeft w:val="0"/>
          <w:marRight w:val="0"/>
          <w:marTop w:val="0"/>
          <w:marBottom w:val="0"/>
          <w:divBdr>
            <w:top w:val="none" w:sz="0" w:space="0" w:color="auto"/>
            <w:left w:val="none" w:sz="0" w:space="0" w:color="auto"/>
            <w:bottom w:val="none" w:sz="0" w:space="0" w:color="auto"/>
            <w:right w:val="none" w:sz="0" w:space="0" w:color="auto"/>
          </w:divBdr>
        </w:div>
        <w:div w:id="263926562">
          <w:marLeft w:val="0"/>
          <w:marRight w:val="0"/>
          <w:marTop w:val="0"/>
          <w:marBottom w:val="0"/>
          <w:divBdr>
            <w:top w:val="none" w:sz="0" w:space="0" w:color="auto"/>
            <w:left w:val="none" w:sz="0" w:space="0" w:color="auto"/>
            <w:bottom w:val="none" w:sz="0" w:space="0" w:color="auto"/>
            <w:right w:val="none" w:sz="0" w:space="0" w:color="auto"/>
          </w:divBdr>
        </w:div>
        <w:div w:id="671492596">
          <w:marLeft w:val="0"/>
          <w:marRight w:val="0"/>
          <w:marTop w:val="0"/>
          <w:marBottom w:val="0"/>
          <w:divBdr>
            <w:top w:val="none" w:sz="0" w:space="0" w:color="auto"/>
            <w:left w:val="none" w:sz="0" w:space="0" w:color="auto"/>
            <w:bottom w:val="none" w:sz="0" w:space="0" w:color="auto"/>
            <w:right w:val="none" w:sz="0" w:space="0" w:color="auto"/>
          </w:divBdr>
        </w:div>
      </w:divsChild>
    </w:div>
    <w:div w:id="338503588">
      <w:bodyDiv w:val="1"/>
      <w:marLeft w:val="0"/>
      <w:marRight w:val="0"/>
      <w:marTop w:val="0"/>
      <w:marBottom w:val="0"/>
      <w:divBdr>
        <w:top w:val="none" w:sz="0" w:space="0" w:color="auto"/>
        <w:left w:val="none" w:sz="0" w:space="0" w:color="auto"/>
        <w:bottom w:val="none" w:sz="0" w:space="0" w:color="auto"/>
        <w:right w:val="none" w:sz="0" w:space="0" w:color="auto"/>
      </w:divBdr>
    </w:div>
    <w:div w:id="343480482">
      <w:bodyDiv w:val="1"/>
      <w:marLeft w:val="0"/>
      <w:marRight w:val="0"/>
      <w:marTop w:val="0"/>
      <w:marBottom w:val="0"/>
      <w:divBdr>
        <w:top w:val="none" w:sz="0" w:space="0" w:color="auto"/>
        <w:left w:val="none" w:sz="0" w:space="0" w:color="auto"/>
        <w:bottom w:val="none" w:sz="0" w:space="0" w:color="auto"/>
        <w:right w:val="none" w:sz="0" w:space="0" w:color="auto"/>
      </w:divBdr>
    </w:div>
    <w:div w:id="375206464">
      <w:bodyDiv w:val="1"/>
      <w:marLeft w:val="0"/>
      <w:marRight w:val="0"/>
      <w:marTop w:val="0"/>
      <w:marBottom w:val="0"/>
      <w:divBdr>
        <w:top w:val="none" w:sz="0" w:space="0" w:color="auto"/>
        <w:left w:val="none" w:sz="0" w:space="0" w:color="auto"/>
        <w:bottom w:val="none" w:sz="0" w:space="0" w:color="auto"/>
        <w:right w:val="none" w:sz="0" w:space="0" w:color="auto"/>
      </w:divBdr>
    </w:div>
    <w:div w:id="477570751">
      <w:bodyDiv w:val="1"/>
      <w:marLeft w:val="0"/>
      <w:marRight w:val="0"/>
      <w:marTop w:val="0"/>
      <w:marBottom w:val="0"/>
      <w:divBdr>
        <w:top w:val="none" w:sz="0" w:space="0" w:color="auto"/>
        <w:left w:val="none" w:sz="0" w:space="0" w:color="auto"/>
        <w:bottom w:val="none" w:sz="0" w:space="0" w:color="auto"/>
        <w:right w:val="none" w:sz="0" w:space="0" w:color="auto"/>
      </w:divBdr>
    </w:div>
    <w:div w:id="511729074">
      <w:bodyDiv w:val="1"/>
      <w:marLeft w:val="0"/>
      <w:marRight w:val="0"/>
      <w:marTop w:val="0"/>
      <w:marBottom w:val="0"/>
      <w:divBdr>
        <w:top w:val="none" w:sz="0" w:space="0" w:color="auto"/>
        <w:left w:val="none" w:sz="0" w:space="0" w:color="auto"/>
        <w:bottom w:val="none" w:sz="0" w:space="0" w:color="auto"/>
        <w:right w:val="none" w:sz="0" w:space="0" w:color="auto"/>
      </w:divBdr>
    </w:div>
    <w:div w:id="532381088">
      <w:bodyDiv w:val="1"/>
      <w:marLeft w:val="0"/>
      <w:marRight w:val="0"/>
      <w:marTop w:val="0"/>
      <w:marBottom w:val="0"/>
      <w:divBdr>
        <w:top w:val="none" w:sz="0" w:space="0" w:color="auto"/>
        <w:left w:val="none" w:sz="0" w:space="0" w:color="auto"/>
        <w:bottom w:val="none" w:sz="0" w:space="0" w:color="auto"/>
        <w:right w:val="none" w:sz="0" w:space="0" w:color="auto"/>
      </w:divBdr>
    </w:div>
    <w:div w:id="646856042">
      <w:bodyDiv w:val="1"/>
      <w:marLeft w:val="0"/>
      <w:marRight w:val="0"/>
      <w:marTop w:val="0"/>
      <w:marBottom w:val="0"/>
      <w:divBdr>
        <w:top w:val="none" w:sz="0" w:space="0" w:color="auto"/>
        <w:left w:val="none" w:sz="0" w:space="0" w:color="auto"/>
        <w:bottom w:val="none" w:sz="0" w:space="0" w:color="auto"/>
        <w:right w:val="none" w:sz="0" w:space="0" w:color="auto"/>
      </w:divBdr>
      <w:divsChild>
        <w:div w:id="493185371">
          <w:marLeft w:val="0"/>
          <w:marRight w:val="0"/>
          <w:marTop w:val="0"/>
          <w:marBottom w:val="0"/>
          <w:divBdr>
            <w:top w:val="none" w:sz="0" w:space="0" w:color="auto"/>
            <w:left w:val="none" w:sz="0" w:space="0" w:color="auto"/>
            <w:bottom w:val="none" w:sz="0" w:space="0" w:color="auto"/>
            <w:right w:val="none" w:sz="0" w:space="0" w:color="auto"/>
          </w:divBdr>
        </w:div>
        <w:div w:id="1688360821">
          <w:marLeft w:val="0"/>
          <w:marRight w:val="0"/>
          <w:marTop w:val="0"/>
          <w:marBottom w:val="0"/>
          <w:divBdr>
            <w:top w:val="none" w:sz="0" w:space="0" w:color="auto"/>
            <w:left w:val="none" w:sz="0" w:space="0" w:color="auto"/>
            <w:bottom w:val="none" w:sz="0" w:space="0" w:color="auto"/>
            <w:right w:val="none" w:sz="0" w:space="0" w:color="auto"/>
          </w:divBdr>
        </w:div>
        <w:div w:id="1348747203">
          <w:marLeft w:val="0"/>
          <w:marRight w:val="0"/>
          <w:marTop w:val="0"/>
          <w:marBottom w:val="0"/>
          <w:divBdr>
            <w:top w:val="none" w:sz="0" w:space="0" w:color="auto"/>
            <w:left w:val="none" w:sz="0" w:space="0" w:color="auto"/>
            <w:bottom w:val="none" w:sz="0" w:space="0" w:color="auto"/>
            <w:right w:val="none" w:sz="0" w:space="0" w:color="auto"/>
          </w:divBdr>
        </w:div>
        <w:div w:id="838040193">
          <w:marLeft w:val="0"/>
          <w:marRight w:val="0"/>
          <w:marTop w:val="0"/>
          <w:marBottom w:val="0"/>
          <w:divBdr>
            <w:top w:val="none" w:sz="0" w:space="0" w:color="auto"/>
            <w:left w:val="none" w:sz="0" w:space="0" w:color="auto"/>
            <w:bottom w:val="none" w:sz="0" w:space="0" w:color="auto"/>
            <w:right w:val="none" w:sz="0" w:space="0" w:color="auto"/>
          </w:divBdr>
        </w:div>
        <w:div w:id="1227687590">
          <w:marLeft w:val="0"/>
          <w:marRight w:val="0"/>
          <w:marTop w:val="0"/>
          <w:marBottom w:val="0"/>
          <w:divBdr>
            <w:top w:val="none" w:sz="0" w:space="0" w:color="auto"/>
            <w:left w:val="none" w:sz="0" w:space="0" w:color="auto"/>
            <w:bottom w:val="none" w:sz="0" w:space="0" w:color="auto"/>
            <w:right w:val="none" w:sz="0" w:space="0" w:color="auto"/>
          </w:divBdr>
        </w:div>
      </w:divsChild>
    </w:div>
    <w:div w:id="652875560">
      <w:bodyDiv w:val="1"/>
      <w:marLeft w:val="0"/>
      <w:marRight w:val="0"/>
      <w:marTop w:val="0"/>
      <w:marBottom w:val="0"/>
      <w:divBdr>
        <w:top w:val="none" w:sz="0" w:space="0" w:color="auto"/>
        <w:left w:val="none" w:sz="0" w:space="0" w:color="auto"/>
        <w:bottom w:val="none" w:sz="0" w:space="0" w:color="auto"/>
        <w:right w:val="none" w:sz="0" w:space="0" w:color="auto"/>
      </w:divBdr>
    </w:div>
    <w:div w:id="690645721">
      <w:bodyDiv w:val="1"/>
      <w:marLeft w:val="0"/>
      <w:marRight w:val="0"/>
      <w:marTop w:val="0"/>
      <w:marBottom w:val="0"/>
      <w:divBdr>
        <w:top w:val="none" w:sz="0" w:space="0" w:color="auto"/>
        <w:left w:val="none" w:sz="0" w:space="0" w:color="auto"/>
        <w:bottom w:val="none" w:sz="0" w:space="0" w:color="auto"/>
        <w:right w:val="none" w:sz="0" w:space="0" w:color="auto"/>
      </w:divBdr>
    </w:div>
    <w:div w:id="740324530">
      <w:bodyDiv w:val="1"/>
      <w:marLeft w:val="0"/>
      <w:marRight w:val="0"/>
      <w:marTop w:val="0"/>
      <w:marBottom w:val="0"/>
      <w:divBdr>
        <w:top w:val="none" w:sz="0" w:space="0" w:color="auto"/>
        <w:left w:val="none" w:sz="0" w:space="0" w:color="auto"/>
        <w:bottom w:val="none" w:sz="0" w:space="0" w:color="auto"/>
        <w:right w:val="none" w:sz="0" w:space="0" w:color="auto"/>
      </w:divBdr>
      <w:divsChild>
        <w:div w:id="462650921">
          <w:marLeft w:val="0"/>
          <w:marRight w:val="0"/>
          <w:marTop w:val="0"/>
          <w:marBottom w:val="0"/>
          <w:divBdr>
            <w:top w:val="none" w:sz="0" w:space="0" w:color="auto"/>
            <w:left w:val="none" w:sz="0" w:space="0" w:color="auto"/>
            <w:bottom w:val="none" w:sz="0" w:space="0" w:color="auto"/>
            <w:right w:val="none" w:sz="0" w:space="0" w:color="auto"/>
          </w:divBdr>
        </w:div>
        <w:div w:id="681394854">
          <w:marLeft w:val="0"/>
          <w:marRight w:val="0"/>
          <w:marTop w:val="0"/>
          <w:marBottom w:val="0"/>
          <w:divBdr>
            <w:top w:val="none" w:sz="0" w:space="0" w:color="auto"/>
            <w:left w:val="none" w:sz="0" w:space="0" w:color="auto"/>
            <w:bottom w:val="none" w:sz="0" w:space="0" w:color="auto"/>
            <w:right w:val="none" w:sz="0" w:space="0" w:color="auto"/>
          </w:divBdr>
        </w:div>
        <w:div w:id="2081052357">
          <w:marLeft w:val="0"/>
          <w:marRight w:val="0"/>
          <w:marTop w:val="0"/>
          <w:marBottom w:val="0"/>
          <w:divBdr>
            <w:top w:val="none" w:sz="0" w:space="0" w:color="auto"/>
            <w:left w:val="none" w:sz="0" w:space="0" w:color="auto"/>
            <w:bottom w:val="none" w:sz="0" w:space="0" w:color="auto"/>
            <w:right w:val="none" w:sz="0" w:space="0" w:color="auto"/>
          </w:divBdr>
        </w:div>
        <w:div w:id="1520704433">
          <w:marLeft w:val="0"/>
          <w:marRight w:val="0"/>
          <w:marTop w:val="0"/>
          <w:marBottom w:val="0"/>
          <w:divBdr>
            <w:top w:val="none" w:sz="0" w:space="0" w:color="auto"/>
            <w:left w:val="none" w:sz="0" w:space="0" w:color="auto"/>
            <w:bottom w:val="none" w:sz="0" w:space="0" w:color="auto"/>
            <w:right w:val="none" w:sz="0" w:space="0" w:color="auto"/>
          </w:divBdr>
        </w:div>
        <w:div w:id="1414425154">
          <w:marLeft w:val="0"/>
          <w:marRight w:val="0"/>
          <w:marTop w:val="0"/>
          <w:marBottom w:val="0"/>
          <w:divBdr>
            <w:top w:val="none" w:sz="0" w:space="0" w:color="auto"/>
            <w:left w:val="none" w:sz="0" w:space="0" w:color="auto"/>
            <w:bottom w:val="none" w:sz="0" w:space="0" w:color="auto"/>
            <w:right w:val="none" w:sz="0" w:space="0" w:color="auto"/>
          </w:divBdr>
        </w:div>
        <w:div w:id="49614126">
          <w:marLeft w:val="0"/>
          <w:marRight w:val="0"/>
          <w:marTop w:val="0"/>
          <w:marBottom w:val="0"/>
          <w:divBdr>
            <w:top w:val="none" w:sz="0" w:space="0" w:color="auto"/>
            <w:left w:val="none" w:sz="0" w:space="0" w:color="auto"/>
            <w:bottom w:val="none" w:sz="0" w:space="0" w:color="auto"/>
            <w:right w:val="none" w:sz="0" w:space="0" w:color="auto"/>
          </w:divBdr>
        </w:div>
      </w:divsChild>
    </w:div>
    <w:div w:id="783576079">
      <w:bodyDiv w:val="1"/>
      <w:marLeft w:val="0"/>
      <w:marRight w:val="0"/>
      <w:marTop w:val="0"/>
      <w:marBottom w:val="0"/>
      <w:divBdr>
        <w:top w:val="none" w:sz="0" w:space="0" w:color="auto"/>
        <w:left w:val="none" w:sz="0" w:space="0" w:color="auto"/>
        <w:bottom w:val="none" w:sz="0" w:space="0" w:color="auto"/>
        <w:right w:val="none" w:sz="0" w:space="0" w:color="auto"/>
      </w:divBdr>
    </w:div>
    <w:div w:id="790519351">
      <w:bodyDiv w:val="1"/>
      <w:marLeft w:val="0"/>
      <w:marRight w:val="0"/>
      <w:marTop w:val="0"/>
      <w:marBottom w:val="0"/>
      <w:divBdr>
        <w:top w:val="none" w:sz="0" w:space="0" w:color="auto"/>
        <w:left w:val="none" w:sz="0" w:space="0" w:color="auto"/>
        <w:bottom w:val="none" w:sz="0" w:space="0" w:color="auto"/>
        <w:right w:val="none" w:sz="0" w:space="0" w:color="auto"/>
      </w:divBdr>
    </w:div>
    <w:div w:id="792210963">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33711853">
      <w:bodyDiv w:val="1"/>
      <w:marLeft w:val="0"/>
      <w:marRight w:val="0"/>
      <w:marTop w:val="0"/>
      <w:marBottom w:val="0"/>
      <w:divBdr>
        <w:top w:val="none" w:sz="0" w:space="0" w:color="auto"/>
        <w:left w:val="none" w:sz="0" w:space="0" w:color="auto"/>
        <w:bottom w:val="none" w:sz="0" w:space="0" w:color="auto"/>
        <w:right w:val="none" w:sz="0" w:space="0" w:color="auto"/>
      </w:divBdr>
      <w:divsChild>
        <w:div w:id="594902700">
          <w:marLeft w:val="0"/>
          <w:marRight w:val="0"/>
          <w:marTop w:val="0"/>
          <w:marBottom w:val="0"/>
          <w:divBdr>
            <w:top w:val="none" w:sz="0" w:space="0" w:color="auto"/>
            <w:left w:val="none" w:sz="0" w:space="0" w:color="auto"/>
            <w:bottom w:val="none" w:sz="0" w:space="0" w:color="auto"/>
            <w:right w:val="none" w:sz="0" w:space="0" w:color="auto"/>
          </w:divBdr>
          <w:divsChild>
            <w:div w:id="1382442649">
              <w:marLeft w:val="0"/>
              <w:marRight w:val="0"/>
              <w:marTop w:val="0"/>
              <w:marBottom w:val="0"/>
              <w:divBdr>
                <w:top w:val="none" w:sz="0" w:space="0" w:color="auto"/>
                <w:left w:val="none" w:sz="0" w:space="0" w:color="auto"/>
                <w:bottom w:val="none" w:sz="0" w:space="0" w:color="auto"/>
                <w:right w:val="none" w:sz="0" w:space="0" w:color="auto"/>
              </w:divBdr>
              <w:divsChild>
                <w:div w:id="1299258609">
                  <w:marLeft w:val="0"/>
                  <w:marRight w:val="0"/>
                  <w:marTop w:val="0"/>
                  <w:marBottom w:val="0"/>
                  <w:divBdr>
                    <w:top w:val="none" w:sz="0" w:space="0" w:color="auto"/>
                    <w:left w:val="none" w:sz="0" w:space="0" w:color="auto"/>
                    <w:bottom w:val="none" w:sz="0" w:space="0" w:color="auto"/>
                    <w:right w:val="none" w:sz="0" w:space="0" w:color="auto"/>
                  </w:divBdr>
                  <w:divsChild>
                    <w:div w:id="3794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461">
      <w:bodyDiv w:val="1"/>
      <w:marLeft w:val="0"/>
      <w:marRight w:val="0"/>
      <w:marTop w:val="0"/>
      <w:marBottom w:val="0"/>
      <w:divBdr>
        <w:top w:val="none" w:sz="0" w:space="0" w:color="auto"/>
        <w:left w:val="none" w:sz="0" w:space="0" w:color="auto"/>
        <w:bottom w:val="none" w:sz="0" w:space="0" w:color="auto"/>
        <w:right w:val="none" w:sz="0" w:space="0" w:color="auto"/>
      </w:divBdr>
    </w:div>
    <w:div w:id="971600436">
      <w:bodyDiv w:val="1"/>
      <w:marLeft w:val="0"/>
      <w:marRight w:val="0"/>
      <w:marTop w:val="0"/>
      <w:marBottom w:val="0"/>
      <w:divBdr>
        <w:top w:val="none" w:sz="0" w:space="0" w:color="auto"/>
        <w:left w:val="none" w:sz="0" w:space="0" w:color="auto"/>
        <w:bottom w:val="none" w:sz="0" w:space="0" w:color="auto"/>
        <w:right w:val="none" w:sz="0" w:space="0" w:color="auto"/>
      </w:divBdr>
    </w:div>
    <w:div w:id="972831086">
      <w:bodyDiv w:val="1"/>
      <w:marLeft w:val="0"/>
      <w:marRight w:val="0"/>
      <w:marTop w:val="0"/>
      <w:marBottom w:val="0"/>
      <w:divBdr>
        <w:top w:val="none" w:sz="0" w:space="0" w:color="auto"/>
        <w:left w:val="none" w:sz="0" w:space="0" w:color="auto"/>
        <w:bottom w:val="none" w:sz="0" w:space="0" w:color="auto"/>
        <w:right w:val="none" w:sz="0" w:space="0" w:color="auto"/>
      </w:divBdr>
    </w:div>
    <w:div w:id="1074737256">
      <w:bodyDiv w:val="1"/>
      <w:marLeft w:val="0"/>
      <w:marRight w:val="0"/>
      <w:marTop w:val="0"/>
      <w:marBottom w:val="0"/>
      <w:divBdr>
        <w:top w:val="none" w:sz="0" w:space="0" w:color="auto"/>
        <w:left w:val="none" w:sz="0" w:space="0" w:color="auto"/>
        <w:bottom w:val="none" w:sz="0" w:space="0" w:color="auto"/>
        <w:right w:val="none" w:sz="0" w:space="0" w:color="auto"/>
      </w:divBdr>
      <w:divsChild>
        <w:div w:id="466162425">
          <w:marLeft w:val="0"/>
          <w:marRight w:val="0"/>
          <w:marTop w:val="0"/>
          <w:marBottom w:val="0"/>
          <w:divBdr>
            <w:top w:val="none" w:sz="0" w:space="0" w:color="auto"/>
            <w:left w:val="none" w:sz="0" w:space="0" w:color="auto"/>
            <w:bottom w:val="none" w:sz="0" w:space="0" w:color="auto"/>
            <w:right w:val="none" w:sz="0" w:space="0" w:color="auto"/>
          </w:divBdr>
        </w:div>
        <w:div w:id="1530945249">
          <w:marLeft w:val="0"/>
          <w:marRight w:val="0"/>
          <w:marTop w:val="0"/>
          <w:marBottom w:val="0"/>
          <w:divBdr>
            <w:top w:val="none" w:sz="0" w:space="0" w:color="auto"/>
            <w:left w:val="none" w:sz="0" w:space="0" w:color="auto"/>
            <w:bottom w:val="none" w:sz="0" w:space="0" w:color="auto"/>
            <w:right w:val="none" w:sz="0" w:space="0" w:color="auto"/>
          </w:divBdr>
        </w:div>
        <w:div w:id="1976642738">
          <w:marLeft w:val="0"/>
          <w:marRight w:val="0"/>
          <w:marTop w:val="0"/>
          <w:marBottom w:val="0"/>
          <w:divBdr>
            <w:top w:val="none" w:sz="0" w:space="0" w:color="auto"/>
            <w:left w:val="none" w:sz="0" w:space="0" w:color="auto"/>
            <w:bottom w:val="none" w:sz="0" w:space="0" w:color="auto"/>
            <w:right w:val="none" w:sz="0" w:space="0" w:color="auto"/>
          </w:divBdr>
        </w:div>
        <w:div w:id="829443255">
          <w:marLeft w:val="0"/>
          <w:marRight w:val="0"/>
          <w:marTop w:val="0"/>
          <w:marBottom w:val="0"/>
          <w:divBdr>
            <w:top w:val="none" w:sz="0" w:space="0" w:color="auto"/>
            <w:left w:val="none" w:sz="0" w:space="0" w:color="auto"/>
            <w:bottom w:val="none" w:sz="0" w:space="0" w:color="auto"/>
            <w:right w:val="none" w:sz="0" w:space="0" w:color="auto"/>
          </w:divBdr>
        </w:div>
        <w:div w:id="780302588">
          <w:marLeft w:val="0"/>
          <w:marRight w:val="0"/>
          <w:marTop w:val="0"/>
          <w:marBottom w:val="0"/>
          <w:divBdr>
            <w:top w:val="none" w:sz="0" w:space="0" w:color="auto"/>
            <w:left w:val="none" w:sz="0" w:space="0" w:color="auto"/>
            <w:bottom w:val="none" w:sz="0" w:space="0" w:color="auto"/>
            <w:right w:val="none" w:sz="0" w:space="0" w:color="auto"/>
          </w:divBdr>
        </w:div>
        <w:div w:id="38285391">
          <w:marLeft w:val="0"/>
          <w:marRight w:val="0"/>
          <w:marTop w:val="0"/>
          <w:marBottom w:val="0"/>
          <w:divBdr>
            <w:top w:val="none" w:sz="0" w:space="0" w:color="auto"/>
            <w:left w:val="none" w:sz="0" w:space="0" w:color="auto"/>
            <w:bottom w:val="none" w:sz="0" w:space="0" w:color="auto"/>
            <w:right w:val="none" w:sz="0" w:space="0" w:color="auto"/>
          </w:divBdr>
        </w:div>
        <w:div w:id="1570267309">
          <w:marLeft w:val="0"/>
          <w:marRight w:val="0"/>
          <w:marTop w:val="0"/>
          <w:marBottom w:val="0"/>
          <w:divBdr>
            <w:top w:val="none" w:sz="0" w:space="0" w:color="auto"/>
            <w:left w:val="none" w:sz="0" w:space="0" w:color="auto"/>
            <w:bottom w:val="none" w:sz="0" w:space="0" w:color="auto"/>
            <w:right w:val="none" w:sz="0" w:space="0" w:color="auto"/>
          </w:divBdr>
        </w:div>
        <w:div w:id="1990133510">
          <w:marLeft w:val="0"/>
          <w:marRight w:val="0"/>
          <w:marTop w:val="0"/>
          <w:marBottom w:val="0"/>
          <w:divBdr>
            <w:top w:val="none" w:sz="0" w:space="0" w:color="auto"/>
            <w:left w:val="none" w:sz="0" w:space="0" w:color="auto"/>
            <w:bottom w:val="none" w:sz="0" w:space="0" w:color="auto"/>
            <w:right w:val="none" w:sz="0" w:space="0" w:color="auto"/>
          </w:divBdr>
        </w:div>
        <w:div w:id="1849098535">
          <w:marLeft w:val="0"/>
          <w:marRight w:val="0"/>
          <w:marTop w:val="0"/>
          <w:marBottom w:val="0"/>
          <w:divBdr>
            <w:top w:val="none" w:sz="0" w:space="0" w:color="auto"/>
            <w:left w:val="none" w:sz="0" w:space="0" w:color="auto"/>
            <w:bottom w:val="none" w:sz="0" w:space="0" w:color="auto"/>
            <w:right w:val="none" w:sz="0" w:space="0" w:color="auto"/>
          </w:divBdr>
        </w:div>
        <w:div w:id="1285234091">
          <w:marLeft w:val="0"/>
          <w:marRight w:val="0"/>
          <w:marTop w:val="0"/>
          <w:marBottom w:val="0"/>
          <w:divBdr>
            <w:top w:val="none" w:sz="0" w:space="0" w:color="auto"/>
            <w:left w:val="none" w:sz="0" w:space="0" w:color="auto"/>
            <w:bottom w:val="none" w:sz="0" w:space="0" w:color="auto"/>
            <w:right w:val="none" w:sz="0" w:space="0" w:color="auto"/>
          </w:divBdr>
        </w:div>
        <w:div w:id="928126307">
          <w:marLeft w:val="0"/>
          <w:marRight w:val="0"/>
          <w:marTop w:val="0"/>
          <w:marBottom w:val="0"/>
          <w:divBdr>
            <w:top w:val="none" w:sz="0" w:space="0" w:color="auto"/>
            <w:left w:val="none" w:sz="0" w:space="0" w:color="auto"/>
            <w:bottom w:val="none" w:sz="0" w:space="0" w:color="auto"/>
            <w:right w:val="none" w:sz="0" w:space="0" w:color="auto"/>
          </w:divBdr>
        </w:div>
        <w:div w:id="207911419">
          <w:marLeft w:val="0"/>
          <w:marRight w:val="0"/>
          <w:marTop w:val="0"/>
          <w:marBottom w:val="0"/>
          <w:divBdr>
            <w:top w:val="none" w:sz="0" w:space="0" w:color="auto"/>
            <w:left w:val="none" w:sz="0" w:space="0" w:color="auto"/>
            <w:bottom w:val="none" w:sz="0" w:space="0" w:color="auto"/>
            <w:right w:val="none" w:sz="0" w:space="0" w:color="auto"/>
          </w:divBdr>
        </w:div>
        <w:div w:id="1160534834">
          <w:marLeft w:val="0"/>
          <w:marRight w:val="0"/>
          <w:marTop w:val="0"/>
          <w:marBottom w:val="0"/>
          <w:divBdr>
            <w:top w:val="none" w:sz="0" w:space="0" w:color="auto"/>
            <w:left w:val="none" w:sz="0" w:space="0" w:color="auto"/>
            <w:bottom w:val="none" w:sz="0" w:space="0" w:color="auto"/>
            <w:right w:val="none" w:sz="0" w:space="0" w:color="auto"/>
          </w:divBdr>
        </w:div>
        <w:div w:id="865873857">
          <w:marLeft w:val="0"/>
          <w:marRight w:val="0"/>
          <w:marTop w:val="0"/>
          <w:marBottom w:val="0"/>
          <w:divBdr>
            <w:top w:val="none" w:sz="0" w:space="0" w:color="auto"/>
            <w:left w:val="none" w:sz="0" w:space="0" w:color="auto"/>
            <w:bottom w:val="none" w:sz="0" w:space="0" w:color="auto"/>
            <w:right w:val="none" w:sz="0" w:space="0" w:color="auto"/>
          </w:divBdr>
        </w:div>
        <w:div w:id="428353827">
          <w:marLeft w:val="0"/>
          <w:marRight w:val="0"/>
          <w:marTop w:val="0"/>
          <w:marBottom w:val="0"/>
          <w:divBdr>
            <w:top w:val="none" w:sz="0" w:space="0" w:color="auto"/>
            <w:left w:val="none" w:sz="0" w:space="0" w:color="auto"/>
            <w:bottom w:val="none" w:sz="0" w:space="0" w:color="auto"/>
            <w:right w:val="none" w:sz="0" w:space="0" w:color="auto"/>
          </w:divBdr>
        </w:div>
      </w:divsChild>
    </w:div>
    <w:div w:id="1149319397">
      <w:bodyDiv w:val="1"/>
      <w:marLeft w:val="0"/>
      <w:marRight w:val="0"/>
      <w:marTop w:val="0"/>
      <w:marBottom w:val="0"/>
      <w:divBdr>
        <w:top w:val="none" w:sz="0" w:space="0" w:color="auto"/>
        <w:left w:val="none" w:sz="0" w:space="0" w:color="auto"/>
        <w:bottom w:val="none" w:sz="0" w:space="0" w:color="auto"/>
        <w:right w:val="none" w:sz="0" w:space="0" w:color="auto"/>
      </w:divBdr>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
    <w:div w:id="1195191692">
      <w:bodyDiv w:val="1"/>
      <w:marLeft w:val="0"/>
      <w:marRight w:val="0"/>
      <w:marTop w:val="0"/>
      <w:marBottom w:val="0"/>
      <w:divBdr>
        <w:top w:val="none" w:sz="0" w:space="0" w:color="auto"/>
        <w:left w:val="none" w:sz="0" w:space="0" w:color="auto"/>
        <w:bottom w:val="none" w:sz="0" w:space="0" w:color="auto"/>
        <w:right w:val="none" w:sz="0" w:space="0" w:color="auto"/>
      </w:divBdr>
      <w:divsChild>
        <w:div w:id="1494418538">
          <w:marLeft w:val="0"/>
          <w:marRight w:val="0"/>
          <w:marTop w:val="0"/>
          <w:marBottom w:val="0"/>
          <w:divBdr>
            <w:top w:val="none" w:sz="0" w:space="0" w:color="auto"/>
            <w:left w:val="none" w:sz="0" w:space="0" w:color="auto"/>
            <w:bottom w:val="none" w:sz="0" w:space="0" w:color="auto"/>
            <w:right w:val="none" w:sz="0" w:space="0" w:color="auto"/>
          </w:divBdr>
        </w:div>
        <w:div w:id="635765795">
          <w:marLeft w:val="0"/>
          <w:marRight w:val="0"/>
          <w:marTop w:val="0"/>
          <w:marBottom w:val="0"/>
          <w:divBdr>
            <w:top w:val="none" w:sz="0" w:space="0" w:color="auto"/>
            <w:left w:val="none" w:sz="0" w:space="0" w:color="auto"/>
            <w:bottom w:val="none" w:sz="0" w:space="0" w:color="auto"/>
            <w:right w:val="none" w:sz="0" w:space="0" w:color="auto"/>
          </w:divBdr>
          <w:divsChild>
            <w:div w:id="1825244422">
              <w:marLeft w:val="0"/>
              <w:marRight w:val="0"/>
              <w:marTop w:val="0"/>
              <w:marBottom w:val="0"/>
              <w:divBdr>
                <w:top w:val="none" w:sz="0" w:space="0" w:color="auto"/>
                <w:left w:val="none" w:sz="0" w:space="0" w:color="auto"/>
                <w:bottom w:val="none" w:sz="0" w:space="0" w:color="auto"/>
                <w:right w:val="none" w:sz="0" w:space="0" w:color="auto"/>
              </w:divBdr>
            </w:div>
            <w:div w:id="1361930338">
              <w:marLeft w:val="0"/>
              <w:marRight w:val="0"/>
              <w:marTop w:val="0"/>
              <w:marBottom w:val="0"/>
              <w:divBdr>
                <w:top w:val="none" w:sz="0" w:space="0" w:color="auto"/>
                <w:left w:val="none" w:sz="0" w:space="0" w:color="auto"/>
                <w:bottom w:val="none" w:sz="0" w:space="0" w:color="auto"/>
                <w:right w:val="none" w:sz="0" w:space="0" w:color="auto"/>
              </w:divBdr>
            </w:div>
            <w:div w:id="539825414">
              <w:marLeft w:val="0"/>
              <w:marRight w:val="0"/>
              <w:marTop w:val="0"/>
              <w:marBottom w:val="0"/>
              <w:divBdr>
                <w:top w:val="none" w:sz="0" w:space="0" w:color="auto"/>
                <w:left w:val="none" w:sz="0" w:space="0" w:color="auto"/>
                <w:bottom w:val="none" w:sz="0" w:space="0" w:color="auto"/>
                <w:right w:val="none" w:sz="0" w:space="0" w:color="auto"/>
              </w:divBdr>
            </w:div>
            <w:div w:id="557671486">
              <w:marLeft w:val="0"/>
              <w:marRight w:val="0"/>
              <w:marTop w:val="0"/>
              <w:marBottom w:val="0"/>
              <w:divBdr>
                <w:top w:val="none" w:sz="0" w:space="0" w:color="auto"/>
                <w:left w:val="none" w:sz="0" w:space="0" w:color="auto"/>
                <w:bottom w:val="none" w:sz="0" w:space="0" w:color="auto"/>
                <w:right w:val="none" w:sz="0" w:space="0" w:color="auto"/>
              </w:divBdr>
            </w:div>
            <w:div w:id="943151429">
              <w:marLeft w:val="0"/>
              <w:marRight w:val="0"/>
              <w:marTop w:val="0"/>
              <w:marBottom w:val="0"/>
              <w:divBdr>
                <w:top w:val="none" w:sz="0" w:space="0" w:color="auto"/>
                <w:left w:val="none" w:sz="0" w:space="0" w:color="auto"/>
                <w:bottom w:val="none" w:sz="0" w:space="0" w:color="auto"/>
                <w:right w:val="none" w:sz="0" w:space="0" w:color="auto"/>
              </w:divBdr>
            </w:div>
            <w:div w:id="1160198130">
              <w:marLeft w:val="0"/>
              <w:marRight w:val="0"/>
              <w:marTop w:val="0"/>
              <w:marBottom w:val="0"/>
              <w:divBdr>
                <w:top w:val="none" w:sz="0" w:space="0" w:color="auto"/>
                <w:left w:val="none" w:sz="0" w:space="0" w:color="auto"/>
                <w:bottom w:val="none" w:sz="0" w:space="0" w:color="auto"/>
                <w:right w:val="none" w:sz="0" w:space="0" w:color="auto"/>
              </w:divBdr>
            </w:div>
            <w:div w:id="1323510154">
              <w:marLeft w:val="0"/>
              <w:marRight w:val="0"/>
              <w:marTop w:val="0"/>
              <w:marBottom w:val="0"/>
              <w:divBdr>
                <w:top w:val="none" w:sz="0" w:space="0" w:color="auto"/>
                <w:left w:val="none" w:sz="0" w:space="0" w:color="auto"/>
                <w:bottom w:val="none" w:sz="0" w:space="0" w:color="auto"/>
                <w:right w:val="none" w:sz="0" w:space="0" w:color="auto"/>
              </w:divBdr>
            </w:div>
            <w:div w:id="1535659142">
              <w:marLeft w:val="0"/>
              <w:marRight w:val="0"/>
              <w:marTop w:val="0"/>
              <w:marBottom w:val="0"/>
              <w:divBdr>
                <w:top w:val="none" w:sz="0" w:space="0" w:color="auto"/>
                <w:left w:val="none" w:sz="0" w:space="0" w:color="auto"/>
                <w:bottom w:val="none" w:sz="0" w:space="0" w:color="auto"/>
                <w:right w:val="none" w:sz="0" w:space="0" w:color="auto"/>
              </w:divBdr>
              <w:divsChild>
                <w:div w:id="900290939">
                  <w:marLeft w:val="0"/>
                  <w:marRight w:val="0"/>
                  <w:marTop w:val="0"/>
                  <w:marBottom w:val="0"/>
                  <w:divBdr>
                    <w:top w:val="none" w:sz="0" w:space="0" w:color="auto"/>
                    <w:left w:val="none" w:sz="0" w:space="0" w:color="auto"/>
                    <w:bottom w:val="none" w:sz="0" w:space="0" w:color="auto"/>
                    <w:right w:val="none" w:sz="0" w:space="0" w:color="auto"/>
                  </w:divBdr>
                </w:div>
              </w:divsChild>
            </w:div>
            <w:div w:id="1593315402">
              <w:marLeft w:val="0"/>
              <w:marRight w:val="0"/>
              <w:marTop w:val="0"/>
              <w:marBottom w:val="0"/>
              <w:divBdr>
                <w:top w:val="none" w:sz="0" w:space="0" w:color="auto"/>
                <w:left w:val="none" w:sz="0" w:space="0" w:color="auto"/>
                <w:bottom w:val="none" w:sz="0" w:space="0" w:color="auto"/>
                <w:right w:val="none" w:sz="0" w:space="0" w:color="auto"/>
              </w:divBdr>
            </w:div>
            <w:div w:id="1964116758">
              <w:marLeft w:val="0"/>
              <w:marRight w:val="0"/>
              <w:marTop w:val="0"/>
              <w:marBottom w:val="0"/>
              <w:divBdr>
                <w:top w:val="none" w:sz="0" w:space="0" w:color="auto"/>
                <w:left w:val="none" w:sz="0" w:space="0" w:color="auto"/>
                <w:bottom w:val="none" w:sz="0" w:space="0" w:color="auto"/>
                <w:right w:val="none" w:sz="0" w:space="0" w:color="auto"/>
              </w:divBdr>
            </w:div>
            <w:div w:id="14504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786">
      <w:bodyDiv w:val="1"/>
      <w:marLeft w:val="0"/>
      <w:marRight w:val="0"/>
      <w:marTop w:val="0"/>
      <w:marBottom w:val="0"/>
      <w:divBdr>
        <w:top w:val="none" w:sz="0" w:space="0" w:color="auto"/>
        <w:left w:val="none" w:sz="0" w:space="0" w:color="auto"/>
        <w:bottom w:val="none" w:sz="0" w:space="0" w:color="auto"/>
        <w:right w:val="none" w:sz="0" w:space="0" w:color="auto"/>
      </w:divBdr>
      <w:divsChild>
        <w:div w:id="689797178">
          <w:marLeft w:val="0"/>
          <w:marRight w:val="0"/>
          <w:marTop w:val="0"/>
          <w:marBottom w:val="0"/>
          <w:divBdr>
            <w:top w:val="none" w:sz="0" w:space="0" w:color="auto"/>
            <w:left w:val="none" w:sz="0" w:space="0" w:color="auto"/>
            <w:bottom w:val="none" w:sz="0" w:space="0" w:color="auto"/>
            <w:right w:val="none" w:sz="0" w:space="0" w:color="auto"/>
          </w:divBdr>
        </w:div>
        <w:div w:id="2035881270">
          <w:marLeft w:val="0"/>
          <w:marRight w:val="0"/>
          <w:marTop w:val="0"/>
          <w:marBottom w:val="0"/>
          <w:divBdr>
            <w:top w:val="none" w:sz="0" w:space="0" w:color="auto"/>
            <w:left w:val="none" w:sz="0" w:space="0" w:color="auto"/>
            <w:bottom w:val="none" w:sz="0" w:space="0" w:color="auto"/>
            <w:right w:val="none" w:sz="0" w:space="0" w:color="auto"/>
          </w:divBdr>
        </w:div>
        <w:div w:id="1209218304">
          <w:marLeft w:val="0"/>
          <w:marRight w:val="0"/>
          <w:marTop w:val="0"/>
          <w:marBottom w:val="0"/>
          <w:divBdr>
            <w:top w:val="none" w:sz="0" w:space="0" w:color="auto"/>
            <w:left w:val="none" w:sz="0" w:space="0" w:color="auto"/>
            <w:bottom w:val="none" w:sz="0" w:space="0" w:color="auto"/>
            <w:right w:val="none" w:sz="0" w:space="0" w:color="auto"/>
          </w:divBdr>
        </w:div>
      </w:divsChild>
    </w:div>
    <w:div w:id="1319067869">
      <w:bodyDiv w:val="1"/>
      <w:marLeft w:val="0"/>
      <w:marRight w:val="0"/>
      <w:marTop w:val="0"/>
      <w:marBottom w:val="0"/>
      <w:divBdr>
        <w:top w:val="none" w:sz="0" w:space="0" w:color="auto"/>
        <w:left w:val="none" w:sz="0" w:space="0" w:color="auto"/>
        <w:bottom w:val="none" w:sz="0" w:space="0" w:color="auto"/>
        <w:right w:val="none" w:sz="0" w:space="0" w:color="auto"/>
      </w:divBdr>
    </w:div>
    <w:div w:id="1327128561">
      <w:bodyDiv w:val="1"/>
      <w:marLeft w:val="0"/>
      <w:marRight w:val="0"/>
      <w:marTop w:val="0"/>
      <w:marBottom w:val="0"/>
      <w:divBdr>
        <w:top w:val="none" w:sz="0" w:space="0" w:color="auto"/>
        <w:left w:val="none" w:sz="0" w:space="0" w:color="auto"/>
        <w:bottom w:val="none" w:sz="0" w:space="0" w:color="auto"/>
        <w:right w:val="none" w:sz="0" w:space="0" w:color="auto"/>
      </w:divBdr>
      <w:divsChild>
        <w:div w:id="2103916566">
          <w:marLeft w:val="0"/>
          <w:marRight w:val="0"/>
          <w:marTop w:val="0"/>
          <w:marBottom w:val="0"/>
          <w:divBdr>
            <w:top w:val="none" w:sz="0" w:space="0" w:color="auto"/>
            <w:left w:val="none" w:sz="0" w:space="0" w:color="auto"/>
            <w:bottom w:val="none" w:sz="0" w:space="0" w:color="auto"/>
            <w:right w:val="none" w:sz="0" w:space="0" w:color="auto"/>
          </w:divBdr>
        </w:div>
        <w:div w:id="1257131434">
          <w:marLeft w:val="0"/>
          <w:marRight w:val="0"/>
          <w:marTop w:val="0"/>
          <w:marBottom w:val="0"/>
          <w:divBdr>
            <w:top w:val="none" w:sz="0" w:space="0" w:color="auto"/>
            <w:left w:val="none" w:sz="0" w:space="0" w:color="auto"/>
            <w:bottom w:val="none" w:sz="0" w:space="0" w:color="auto"/>
            <w:right w:val="none" w:sz="0" w:space="0" w:color="auto"/>
          </w:divBdr>
        </w:div>
        <w:div w:id="194736816">
          <w:marLeft w:val="0"/>
          <w:marRight w:val="0"/>
          <w:marTop w:val="0"/>
          <w:marBottom w:val="0"/>
          <w:divBdr>
            <w:top w:val="none" w:sz="0" w:space="0" w:color="auto"/>
            <w:left w:val="none" w:sz="0" w:space="0" w:color="auto"/>
            <w:bottom w:val="none" w:sz="0" w:space="0" w:color="auto"/>
            <w:right w:val="none" w:sz="0" w:space="0" w:color="auto"/>
          </w:divBdr>
        </w:div>
        <w:div w:id="3555700">
          <w:marLeft w:val="0"/>
          <w:marRight w:val="0"/>
          <w:marTop w:val="0"/>
          <w:marBottom w:val="0"/>
          <w:divBdr>
            <w:top w:val="none" w:sz="0" w:space="0" w:color="auto"/>
            <w:left w:val="none" w:sz="0" w:space="0" w:color="auto"/>
            <w:bottom w:val="none" w:sz="0" w:space="0" w:color="auto"/>
            <w:right w:val="none" w:sz="0" w:space="0" w:color="auto"/>
          </w:divBdr>
        </w:div>
        <w:div w:id="595601323">
          <w:marLeft w:val="0"/>
          <w:marRight w:val="0"/>
          <w:marTop w:val="0"/>
          <w:marBottom w:val="0"/>
          <w:divBdr>
            <w:top w:val="none" w:sz="0" w:space="0" w:color="auto"/>
            <w:left w:val="none" w:sz="0" w:space="0" w:color="auto"/>
            <w:bottom w:val="none" w:sz="0" w:space="0" w:color="auto"/>
            <w:right w:val="none" w:sz="0" w:space="0" w:color="auto"/>
          </w:divBdr>
          <w:divsChild>
            <w:div w:id="591665235">
              <w:marLeft w:val="0"/>
              <w:marRight w:val="0"/>
              <w:marTop w:val="0"/>
              <w:marBottom w:val="0"/>
              <w:divBdr>
                <w:top w:val="none" w:sz="0" w:space="0" w:color="auto"/>
                <w:left w:val="none" w:sz="0" w:space="0" w:color="auto"/>
                <w:bottom w:val="none" w:sz="0" w:space="0" w:color="auto"/>
                <w:right w:val="none" w:sz="0" w:space="0" w:color="auto"/>
              </w:divBdr>
            </w:div>
            <w:div w:id="1183058744">
              <w:marLeft w:val="0"/>
              <w:marRight w:val="0"/>
              <w:marTop w:val="0"/>
              <w:marBottom w:val="0"/>
              <w:divBdr>
                <w:top w:val="none" w:sz="0" w:space="0" w:color="auto"/>
                <w:left w:val="none" w:sz="0" w:space="0" w:color="auto"/>
                <w:bottom w:val="none" w:sz="0" w:space="0" w:color="auto"/>
                <w:right w:val="none" w:sz="0" w:space="0" w:color="auto"/>
              </w:divBdr>
            </w:div>
            <w:div w:id="21041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0544">
      <w:bodyDiv w:val="1"/>
      <w:marLeft w:val="0"/>
      <w:marRight w:val="0"/>
      <w:marTop w:val="0"/>
      <w:marBottom w:val="0"/>
      <w:divBdr>
        <w:top w:val="none" w:sz="0" w:space="0" w:color="auto"/>
        <w:left w:val="none" w:sz="0" w:space="0" w:color="auto"/>
        <w:bottom w:val="none" w:sz="0" w:space="0" w:color="auto"/>
        <w:right w:val="none" w:sz="0" w:space="0" w:color="auto"/>
      </w:divBdr>
      <w:divsChild>
        <w:div w:id="1652908912">
          <w:marLeft w:val="0"/>
          <w:marRight w:val="0"/>
          <w:marTop w:val="0"/>
          <w:marBottom w:val="0"/>
          <w:divBdr>
            <w:top w:val="none" w:sz="0" w:space="0" w:color="auto"/>
            <w:left w:val="none" w:sz="0" w:space="0" w:color="auto"/>
            <w:bottom w:val="none" w:sz="0" w:space="0" w:color="auto"/>
            <w:right w:val="none" w:sz="0" w:space="0" w:color="auto"/>
          </w:divBdr>
          <w:divsChild>
            <w:div w:id="573977289">
              <w:marLeft w:val="0"/>
              <w:marRight w:val="0"/>
              <w:marTop w:val="0"/>
              <w:marBottom w:val="0"/>
              <w:divBdr>
                <w:top w:val="none" w:sz="0" w:space="0" w:color="auto"/>
                <w:left w:val="none" w:sz="0" w:space="0" w:color="auto"/>
                <w:bottom w:val="none" w:sz="0" w:space="0" w:color="auto"/>
                <w:right w:val="none" w:sz="0" w:space="0" w:color="auto"/>
              </w:divBdr>
              <w:divsChild>
                <w:div w:id="46951512">
                  <w:marLeft w:val="0"/>
                  <w:marRight w:val="0"/>
                  <w:marTop w:val="0"/>
                  <w:marBottom w:val="0"/>
                  <w:divBdr>
                    <w:top w:val="none" w:sz="0" w:space="0" w:color="auto"/>
                    <w:left w:val="none" w:sz="0" w:space="0" w:color="auto"/>
                    <w:bottom w:val="none" w:sz="0" w:space="0" w:color="auto"/>
                    <w:right w:val="none" w:sz="0" w:space="0" w:color="auto"/>
                  </w:divBdr>
                  <w:divsChild>
                    <w:div w:id="126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62482">
      <w:bodyDiv w:val="1"/>
      <w:marLeft w:val="0"/>
      <w:marRight w:val="0"/>
      <w:marTop w:val="0"/>
      <w:marBottom w:val="0"/>
      <w:divBdr>
        <w:top w:val="none" w:sz="0" w:space="0" w:color="auto"/>
        <w:left w:val="none" w:sz="0" w:space="0" w:color="auto"/>
        <w:bottom w:val="none" w:sz="0" w:space="0" w:color="auto"/>
        <w:right w:val="none" w:sz="0" w:space="0" w:color="auto"/>
      </w:divBdr>
    </w:div>
    <w:div w:id="1461799961">
      <w:bodyDiv w:val="1"/>
      <w:marLeft w:val="0"/>
      <w:marRight w:val="0"/>
      <w:marTop w:val="0"/>
      <w:marBottom w:val="0"/>
      <w:divBdr>
        <w:top w:val="none" w:sz="0" w:space="0" w:color="auto"/>
        <w:left w:val="none" w:sz="0" w:space="0" w:color="auto"/>
        <w:bottom w:val="none" w:sz="0" w:space="0" w:color="auto"/>
        <w:right w:val="none" w:sz="0" w:space="0" w:color="auto"/>
      </w:divBdr>
    </w:div>
    <w:div w:id="1512448385">
      <w:bodyDiv w:val="1"/>
      <w:marLeft w:val="0"/>
      <w:marRight w:val="0"/>
      <w:marTop w:val="0"/>
      <w:marBottom w:val="0"/>
      <w:divBdr>
        <w:top w:val="none" w:sz="0" w:space="0" w:color="auto"/>
        <w:left w:val="none" w:sz="0" w:space="0" w:color="auto"/>
        <w:bottom w:val="none" w:sz="0" w:space="0" w:color="auto"/>
        <w:right w:val="none" w:sz="0" w:space="0" w:color="auto"/>
      </w:divBdr>
    </w:div>
    <w:div w:id="1605502033">
      <w:bodyDiv w:val="1"/>
      <w:marLeft w:val="0"/>
      <w:marRight w:val="0"/>
      <w:marTop w:val="0"/>
      <w:marBottom w:val="0"/>
      <w:divBdr>
        <w:top w:val="none" w:sz="0" w:space="0" w:color="auto"/>
        <w:left w:val="none" w:sz="0" w:space="0" w:color="auto"/>
        <w:bottom w:val="none" w:sz="0" w:space="0" w:color="auto"/>
        <w:right w:val="none" w:sz="0" w:space="0" w:color="auto"/>
      </w:divBdr>
    </w:div>
    <w:div w:id="1628510959">
      <w:bodyDiv w:val="1"/>
      <w:marLeft w:val="0"/>
      <w:marRight w:val="0"/>
      <w:marTop w:val="0"/>
      <w:marBottom w:val="0"/>
      <w:divBdr>
        <w:top w:val="none" w:sz="0" w:space="0" w:color="auto"/>
        <w:left w:val="none" w:sz="0" w:space="0" w:color="auto"/>
        <w:bottom w:val="none" w:sz="0" w:space="0" w:color="auto"/>
        <w:right w:val="none" w:sz="0" w:space="0" w:color="auto"/>
      </w:divBdr>
    </w:div>
    <w:div w:id="1650747026">
      <w:bodyDiv w:val="1"/>
      <w:marLeft w:val="0"/>
      <w:marRight w:val="0"/>
      <w:marTop w:val="0"/>
      <w:marBottom w:val="0"/>
      <w:divBdr>
        <w:top w:val="none" w:sz="0" w:space="0" w:color="auto"/>
        <w:left w:val="none" w:sz="0" w:space="0" w:color="auto"/>
        <w:bottom w:val="none" w:sz="0" w:space="0" w:color="auto"/>
        <w:right w:val="none" w:sz="0" w:space="0" w:color="auto"/>
      </w:divBdr>
    </w:div>
    <w:div w:id="1745451248">
      <w:bodyDiv w:val="1"/>
      <w:marLeft w:val="0"/>
      <w:marRight w:val="0"/>
      <w:marTop w:val="0"/>
      <w:marBottom w:val="0"/>
      <w:divBdr>
        <w:top w:val="none" w:sz="0" w:space="0" w:color="auto"/>
        <w:left w:val="none" w:sz="0" w:space="0" w:color="auto"/>
        <w:bottom w:val="none" w:sz="0" w:space="0" w:color="auto"/>
        <w:right w:val="none" w:sz="0" w:space="0" w:color="auto"/>
      </w:divBdr>
    </w:div>
    <w:div w:id="1758673919">
      <w:bodyDiv w:val="1"/>
      <w:marLeft w:val="0"/>
      <w:marRight w:val="0"/>
      <w:marTop w:val="0"/>
      <w:marBottom w:val="0"/>
      <w:divBdr>
        <w:top w:val="none" w:sz="0" w:space="0" w:color="auto"/>
        <w:left w:val="none" w:sz="0" w:space="0" w:color="auto"/>
        <w:bottom w:val="none" w:sz="0" w:space="0" w:color="auto"/>
        <w:right w:val="none" w:sz="0" w:space="0" w:color="auto"/>
      </w:divBdr>
      <w:divsChild>
        <w:div w:id="1271815110">
          <w:marLeft w:val="0"/>
          <w:marRight w:val="0"/>
          <w:marTop w:val="0"/>
          <w:marBottom w:val="0"/>
          <w:divBdr>
            <w:top w:val="none" w:sz="0" w:space="0" w:color="auto"/>
            <w:left w:val="none" w:sz="0" w:space="0" w:color="auto"/>
            <w:bottom w:val="none" w:sz="0" w:space="0" w:color="auto"/>
            <w:right w:val="none" w:sz="0" w:space="0" w:color="auto"/>
          </w:divBdr>
        </w:div>
        <w:div w:id="1486896462">
          <w:marLeft w:val="0"/>
          <w:marRight w:val="0"/>
          <w:marTop w:val="0"/>
          <w:marBottom w:val="0"/>
          <w:divBdr>
            <w:top w:val="none" w:sz="0" w:space="0" w:color="auto"/>
            <w:left w:val="none" w:sz="0" w:space="0" w:color="auto"/>
            <w:bottom w:val="none" w:sz="0" w:space="0" w:color="auto"/>
            <w:right w:val="none" w:sz="0" w:space="0" w:color="auto"/>
          </w:divBdr>
        </w:div>
      </w:divsChild>
    </w:div>
    <w:div w:id="1776553102">
      <w:bodyDiv w:val="1"/>
      <w:marLeft w:val="0"/>
      <w:marRight w:val="0"/>
      <w:marTop w:val="0"/>
      <w:marBottom w:val="0"/>
      <w:divBdr>
        <w:top w:val="none" w:sz="0" w:space="0" w:color="auto"/>
        <w:left w:val="none" w:sz="0" w:space="0" w:color="auto"/>
        <w:bottom w:val="none" w:sz="0" w:space="0" w:color="auto"/>
        <w:right w:val="none" w:sz="0" w:space="0" w:color="auto"/>
      </w:divBdr>
    </w:div>
    <w:div w:id="1820884236">
      <w:bodyDiv w:val="1"/>
      <w:marLeft w:val="0"/>
      <w:marRight w:val="0"/>
      <w:marTop w:val="0"/>
      <w:marBottom w:val="0"/>
      <w:divBdr>
        <w:top w:val="none" w:sz="0" w:space="0" w:color="auto"/>
        <w:left w:val="none" w:sz="0" w:space="0" w:color="auto"/>
        <w:bottom w:val="none" w:sz="0" w:space="0" w:color="auto"/>
        <w:right w:val="none" w:sz="0" w:space="0" w:color="auto"/>
      </w:divBdr>
    </w:div>
    <w:div w:id="1853835636">
      <w:bodyDiv w:val="1"/>
      <w:marLeft w:val="0"/>
      <w:marRight w:val="0"/>
      <w:marTop w:val="0"/>
      <w:marBottom w:val="0"/>
      <w:divBdr>
        <w:top w:val="none" w:sz="0" w:space="0" w:color="auto"/>
        <w:left w:val="none" w:sz="0" w:space="0" w:color="auto"/>
        <w:bottom w:val="none" w:sz="0" w:space="0" w:color="auto"/>
        <w:right w:val="none" w:sz="0" w:space="0" w:color="auto"/>
      </w:divBdr>
      <w:divsChild>
        <w:div w:id="263418191">
          <w:marLeft w:val="0"/>
          <w:marRight w:val="0"/>
          <w:marTop w:val="0"/>
          <w:marBottom w:val="0"/>
          <w:divBdr>
            <w:top w:val="none" w:sz="0" w:space="0" w:color="auto"/>
            <w:left w:val="none" w:sz="0" w:space="0" w:color="auto"/>
            <w:bottom w:val="none" w:sz="0" w:space="0" w:color="auto"/>
            <w:right w:val="none" w:sz="0" w:space="0" w:color="auto"/>
          </w:divBdr>
        </w:div>
        <w:div w:id="212080678">
          <w:marLeft w:val="0"/>
          <w:marRight w:val="0"/>
          <w:marTop w:val="0"/>
          <w:marBottom w:val="0"/>
          <w:divBdr>
            <w:top w:val="none" w:sz="0" w:space="0" w:color="auto"/>
            <w:left w:val="none" w:sz="0" w:space="0" w:color="auto"/>
            <w:bottom w:val="none" w:sz="0" w:space="0" w:color="auto"/>
            <w:right w:val="none" w:sz="0" w:space="0" w:color="auto"/>
          </w:divBdr>
        </w:div>
        <w:div w:id="1820613121">
          <w:marLeft w:val="0"/>
          <w:marRight w:val="0"/>
          <w:marTop w:val="0"/>
          <w:marBottom w:val="0"/>
          <w:divBdr>
            <w:top w:val="none" w:sz="0" w:space="0" w:color="auto"/>
            <w:left w:val="none" w:sz="0" w:space="0" w:color="auto"/>
            <w:bottom w:val="none" w:sz="0" w:space="0" w:color="auto"/>
            <w:right w:val="none" w:sz="0" w:space="0" w:color="auto"/>
          </w:divBdr>
        </w:div>
        <w:div w:id="1782020965">
          <w:marLeft w:val="0"/>
          <w:marRight w:val="0"/>
          <w:marTop w:val="0"/>
          <w:marBottom w:val="0"/>
          <w:divBdr>
            <w:top w:val="none" w:sz="0" w:space="0" w:color="auto"/>
            <w:left w:val="none" w:sz="0" w:space="0" w:color="auto"/>
            <w:bottom w:val="none" w:sz="0" w:space="0" w:color="auto"/>
            <w:right w:val="none" w:sz="0" w:space="0" w:color="auto"/>
          </w:divBdr>
        </w:div>
        <w:div w:id="79572953">
          <w:marLeft w:val="0"/>
          <w:marRight w:val="0"/>
          <w:marTop w:val="0"/>
          <w:marBottom w:val="0"/>
          <w:divBdr>
            <w:top w:val="none" w:sz="0" w:space="0" w:color="auto"/>
            <w:left w:val="none" w:sz="0" w:space="0" w:color="auto"/>
            <w:bottom w:val="none" w:sz="0" w:space="0" w:color="auto"/>
            <w:right w:val="none" w:sz="0" w:space="0" w:color="auto"/>
          </w:divBdr>
        </w:div>
        <w:div w:id="730424006">
          <w:marLeft w:val="0"/>
          <w:marRight w:val="0"/>
          <w:marTop w:val="0"/>
          <w:marBottom w:val="0"/>
          <w:divBdr>
            <w:top w:val="none" w:sz="0" w:space="0" w:color="auto"/>
            <w:left w:val="none" w:sz="0" w:space="0" w:color="auto"/>
            <w:bottom w:val="none" w:sz="0" w:space="0" w:color="auto"/>
            <w:right w:val="none" w:sz="0" w:space="0" w:color="auto"/>
          </w:divBdr>
        </w:div>
      </w:divsChild>
    </w:div>
    <w:div w:id="1978686648">
      <w:bodyDiv w:val="1"/>
      <w:marLeft w:val="0"/>
      <w:marRight w:val="0"/>
      <w:marTop w:val="0"/>
      <w:marBottom w:val="0"/>
      <w:divBdr>
        <w:top w:val="none" w:sz="0" w:space="0" w:color="auto"/>
        <w:left w:val="none" w:sz="0" w:space="0" w:color="auto"/>
        <w:bottom w:val="none" w:sz="0" w:space="0" w:color="auto"/>
        <w:right w:val="none" w:sz="0" w:space="0" w:color="auto"/>
      </w:divBdr>
    </w:div>
    <w:div w:id="2103183721">
      <w:bodyDiv w:val="1"/>
      <w:marLeft w:val="0"/>
      <w:marRight w:val="0"/>
      <w:marTop w:val="0"/>
      <w:marBottom w:val="0"/>
      <w:divBdr>
        <w:top w:val="none" w:sz="0" w:space="0" w:color="auto"/>
        <w:left w:val="none" w:sz="0" w:space="0" w:color="auto"/>
        <w:bottom w:val="none" w:sz="0" w:space="0" w:color="auto"/>
        <w:right w:val="none" w:sz="0" w:space="0" w:color="auto"/>
      </w:divBdr>
    </w:div>
    <w:div w:id="21114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Kalaydzhiyska-Ivanova</dc:creator>
  <cp:keywords/>
  <dc:description/>
  <cp:lastModifiedBy>Galina Vassileva</cp:lastModifiedBy>
  <cp:revision>4</cp:revision>
  <dcterms:created xsi:type="dcterms:W3CDTF">2021-03-16T13:07:00Z</dcterms:created>
  <dcterms:modified xsi:type="dcterms:W3CDTF">2021-03-17T13:08:00Z</dcterms:modified>
</cp:coreProperties>
</file>