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1CEA7" w14:textId="77777777" w:rsidR="003E346A" w:rsidRPr="009C613A" w:rsidRDefault="009C613A">
      <w:pPr>
        <w:rPr>
          <w:rFonts w:ascii="Times New Roman" w:hAnsi="Times New Roman" w:cs="Times New Roman"/>
          <w:b/>
          <w:sz w:val="24"/>
          <w:szCs w:val="24"/>
        </w:rPr>
      </w:pPr>
      <w:bookmarkStart w:id="0" w:name="_GoBack"/>
      <w:bookmarkEnd w:id="0"/>
      <w:r w:rsidRPr="009C613A">
        <w:rPr>
          <w:rFonts w:ascii="Times New Roman" w:hAnsi="Times New Roman" w:cs="Times New Roman"/>
          <w:b/>
          <w:sz w:val="24"/>
          <w:szCs w:val="24"/>
        </w:rPr>
        <w:t>ПОСТЪПИЛИ ВЪПРОСИ ОТ КАНДИДАТИ И РАЗЯСНЕНИЯ ПО ТЯХ ПО ПРОЦЕДУРА</w:t>
      </w:r>
    </w:p>
    <w:p w14:paraId="0DEE46F7" w14:textId="77777777" w:rsidR="00D23627" w:rsidRPr="00D23627" w:rsidRDefault="009C613A" w:rsidP="00D23627">
      <w:pPr>
        <w:pStyle w:val="NoSpacing"/>
        <w:jc w:val="both"/>
        <w:rPr>
          <w:rFonts w:ascii="Times New Roman" w:hAnsi="Times New Roman" w:cs="Times New Roman"/>
          <w:b/>
          <w:sz w:val="24"/>
          <w:szCs w:val="24"/>
        </w:rPr>
      </w:pPr>
      <w:r w:rsidRPr="009C613A">
        <w:rPr>
          <w:rFonts w:ascii="Times New Roman" w:hAnsi="Times New Roman" w:cs="Times New Roman"/>
          <w:b/>
          <w:sz w:val="24"/>
          <w:szCs w:val="24"/>
        </w:rPr>
        <w:t xml:space="preserve">Предоставяне на </w:t>
      </w:r>
      <w:r w:rsidR="00D23627" w:rsidRPr="00D23627">
        <w:rPr>
          <w:rFonts w:ascii="Times New Roman" w:hAnsi="Times New Roman" w:cs="Times New Roman"/>
          <w:b/>
          <w:sz w:val="24"/>
          <w:szCs w:val="24"/>
        </w:rPr>
        <w:t>безвъзмездни средства на въздушните превозвачи с оперативен лиценз на превозвач от Общността с разрешение за превоз на пътници, издаден от главния директор на Главна дирекция „Гражданска въздухоплавателна администрация“</w:t>
      </w:r>
    </w:p>
    <w:p w14:paraId="358B9449" w14:textId="77777777" w:rsidR="009C613A" w:rsidRDefault="009C613A">
      <w:pPr>
        <w:rPr>
          <w:rFonts w:ascii="Times New Roman" w:hAnsi="Times New Roman" w:cs="Times New Roman"/>
          <w:b/>
          <w:sz w:val="24"/>
          <w:szCs w:val="24"/>
        </w:rPr>
      </w:pPr>
    </w:p>
    <w:tbl>
      <w:tblPr>
        <w:tblStyle w:val="TableGrid"/>
        <w:tblW w:w="14596" w:type="dxa"/>
        <w:tblInd w:w="-572" w:type="dxa"/>
        <w:tblLook w:val="04A0" w:firstRow="1" w:lastRow="0" w:firstColumn="1" w:lastColumn="0" w:noHBand="0" w:noVBand="1"/>
      </w:tblPr>
      <w:tblGrid>
        <w:gridCol w:w="986"/>
        <w:gridCol w:w="1479"/>
        <w:gridCol w:w="6177"/>
        <w:gridCol w:w="5954"/>
      </w:tblGrid>
      <w:tr w:rsidR="009C613A" w14:paraId="24C42963" w14:textId="77777777" w:rsidTr="00C2609F">
        <w:tc>
          <w:tcPr>
            <w:tcW w:w="986" w:type="dxa"/>
          </w:tcPr>
          <w:p w14:paraId="46C475EF" w14:textId="77777777" w:rsidR="009C613A" w:rsidRDefault="009C613A" w:rsidP="009C613A">
            <w:pPr>
              <w:jc w:val="center"/>
              <w:rPr>
                <w:rFonts w:ascii="Times New Roman" w:hAnsi="Times New Roman" w:cs="Times New Roman"/>
                <w:b/>
                <w:sz w:val="24"/>
                <w:szCs w:val="24"/>
              </w:rPr>
            </w:pPr>
            <w:r>
              <w:rPr>
                <w:rFonts w:ascii="Times New Roman" w:hAnsi="Times New Roman" w:cs="Times New Roman"/>
                <w:b/>
                <w:sz w:val="24"/>
                <w:szCs w:val="24"/>
              </w:rPr>
              <w:t>№ по ред</w:t>
            </w:r>
          </w:p>
        </w:tc>
        <w:tc>
          <w:tcPr>
            <w:tcW w:w="1479" w:type="dxa"/>
          </w:tcPr>
          <w:p w14:paraId="79ED1B40" w14:textId="77777777" w:rsidR="009C613A" w:rsidRDefault="009C613A" w:rsidP="009C613A">
            <w:pPr>
              <w:jc w:val="center"/>
              <w:rPr>
                <w:rFonts w:ascii="Times New Roman" w:hAnsi="Times New Roman" w:cs="Times New Roman"/>
                <w:b/>
                <w:sz w:val="24"/>
                <w:szCs w:val="24"/>
              </w:rPr>
            </w:pPr>
            <w:r>
              <w:rPr>
                <w:rFonts w:ascii="Times New Roman" w:hAnsi="Times New Roman" w:cs="Times New Roman"/>
                <w:b/>
                <w:sz w:val="24"/>
                <w:szCs w:val="24"/>
              </w:rPr>
              <w:t>Дата на получаване на въпроса</w:t>
            </w:r>
          </w:p>
        </w:tc>
        <w:tc>
          <w:tcPr>
            <w:tcW w:w="6177" w:type="dxa"/>
          </w:tcPr>
          <w:p w14:paraId="183B66C1" w14:textId="77777777" w:rsidR="009C613A" w:rsidRDefault="009C613A" w:rsidP="009C613A">
            <w:pPr>
              <w:jc w:val="center"/>
              <w:rPr>
                <w:rFonts w:ascii="Times New Roman" w:hAnsi="Times New Roman" w:cs="Times New Roman"/>
                <w:b/>
                <w:sz w:val="24"/>
                <w:szCs w:val="24"/>
              </w:rPr>
            </w:pPr>
            <w:r>
              <w:rPr>
                <w:rFonts w:ascii="Times New Roman" w:hAnsi="Times New Roman" w:cs="Times New Roman"/>
                <w:b/>
                <w:sz w:val="24"/>
                <w:szCs w:val="24"/>
              </w:rPr>
              <w:t>Въпрос</w:t>
            </w:r>
          </w:p>
        </w:tc>
        <w:tc>
          <w:tcPr>
            <w:tcW w:w="5954" w:type="dxa"/>
          </w:tcPr>
          <w:p w14:paraId="39E1C15F" w14:textId="77777777" w:rsidR="009C613A" w:rsidRDefault="009C613A" w:rsidP="009C613A">
            <w:pPr>
              <w:jc w:val="center"/>
              <w:rPr>
                <w:rFonts w:ascii="Times New Roman" w:hAnsi="Times New Roman" w:cs="Times New Roman"/>
                <w:b/>
                <w:sz w:val="24"/>
                <w:szCs w:val="24"/>
              </w:rPr>
            </w:pPr>
            <w:r>
              <w:rPr>
                <w:rFonts w:ascii="Times New Roman" w:hAnsi="Times New Roman" w:cs="Times New Roman"/>
                <w:b/>
                <w:sz w:val="24"/>
                <w:szCs w:val="24"/>
              </w:rPr>
              <w:t>Отговор</w:t>
            </w:r>
          </w:p>
        </w:tc>
      </w:tr>
      <w:tr w:rsidR="009C613A" w:rsidRPr="009C613A" w14:paraId="239DA1F0" w14:textId="77777777" w:rsidTr="00C2609F">
        <w:tc>
          <w:tcPr>
            <w:tcW w:w="986" w:type="dxa"/>
          </w:tcPr>
          <w:p w14:paraId="14748692" w14:textId="024E5DD5" w:rsidR="009C613A" w:rsidRPr="009C613A" w:rsidRDefault="009C613A">
            <w:pPr>
              <w:rPr>
                <w:rFonts w:ascii="Times New Roman" w:hAnsi="Times New Roman" w:cs="Times New Roman"/>
                <w:sz w:val="24"/>
                <w:szCs w:val="24"/>
              </w:rPr>
            </w:pPr>
            <w:r w:rsidRPr="009C613A">
              <w:rPr>
                <w:rFonts w:ascii="Times New Roman" w:hAnsi="Times New Roman" w:cs="Times New Roman"/>
                <w:sz w:val="24"/>
                <w:szCs w:val="24"/>
              </w:rPr>
              <w:t>1</w:t>
            </w:r>
            <w:r w:rsidR="00880E8C">
              <w:rPr>
                <w:rFonts w:ascii="Times New Roman" w:hAnsi="Times New Roman" w:cs="Times New Roman"/>
                <w:sz w:val="24"/>
                <w:szCs w:val="24"/>
              </w:rPr>
              <w:t>.</w:t>
            </w:r>
          </w:p>
        </w:tc>
        <w:tc>
          <w:tcPr>
            <w:tcW w:w="1479" w:type="dxa"/>
          </w:tcPr>
          <w:p w14:paraId="555B4D14" w14:textId="5348954E" w:rsidR="009C613A" w:rsidRPr="00D23627" w:rsidRDefault="00D23627" w:rsidP="00D23627">
            <w:pPr>
              <w:rPr>
                <w:rFonts w:ascii="Times New Roman" w:hAnsi="Times New Roman" w:cs="Times New Roman"/>
                <w:sz w:val="24"/>
                <w:szCs w:val="24"/>
                <w:lang w:val="en-US"/>
              </w:rPr>
            </w:pPr>
            <w:r>
              <w:rPr>
                <w:rFonts w:ascii="Times New Roman" w:hAnsi="Times New Roman" w:cs="Times New Roman"/>
                <w:sz w:val="24"/>
                <w:szCs w:val="24"/>
              </w:rPr>
              <w:t>18</w:t>
            </w:r>
            <w:r w:rsidR="009C613A">
              <w:rPr>
                <w:rFonts w:ascii="Times New Roman" w:hAnsi="Times New Roman" w:cs="Times New Roman"/>
                <w:sz w:val="24"/>
                <w:szCs w:val="24"/>
              </w:rPr>
              <w:t>.</w:t>
            </w:r>
            <w:r>
              <w:rPr>
                <w:rFonts w:ascii="Times New Roman" w:hAnsi="Times New Roman" w:cs="Times New Roman"/>
                <w:sz w:val="24"/>
                <w:szCs w:val="24"/>
                <w:lang w:val="en-US"/>
              </w:rPr>
              <w:t>04</w:t>
            </w:r>
            <w:r w:rsidR="009C613A">
              <w:rPr>
                <w:rFonts w:ascii="Times New Roman" w:hAnsi="Times New Roman" w:cs="Times New Roman"/>
                <w:sz w:val="24"/>
                <w:szCs w:val="24"/>
              </w:rPr>
              <w:t>.202</w:t>
            </w:r>
            <w:r>
              <w:rPr>
                <w:rFonts w:ascii="Times New Roman" w:hAnsi="Times New Roman" w:cs="Times New Roman"/>
                <w:sz w:val="24"/>
                <w:szCs w:val="24"/>
                <w:lang w:val="en-US"/>
              </w:rPr>
              <w:t>2</w:t>
            </w:r>
          </w:p>
        </w:tc>
        <w:tc>
          <w:tcPr>
            <w:tcW w:w="6177" w:type="dxa"/>
          </w:tcPr>
          <w:p w14:paraId="09BD37D5" w14:textId="5FF03283" w:rsidR="00D23627" w:rsidRPr="00D23627" w:rsidRDefault="00D23627" w:rsidP="00402EAF">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Pr="00D23627">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Пояснете</w:t>
            </w:r>
            <w:r w:rsidRPr="00D23627">
              <w:rPr>
                <w:rFonts w:ascii="Times New Roman" w:eastAsia="Times New Roman" w:hAnsi="Times New Roman" w:cs="Times New Roman"/>
                <w:color w:val="000000"/>
                <w:sz w:val="24"/>
                <w:szCs w:val="24"/>
                <w:lang w:eastAsia="bg-BG"/>
              </w:rPr>
              <w:t xml:space="preserve"> какво се има предвид в чл.6, ал.1 под „същите разходи“. Пример: означава ли, че помощта, предоставена на предприятие-кандидат по т.нар. мярка 60/40,  е изцяло несъвместима с безвъзмездните средства или е частично несъвместима до размера на получените безвъзмездни средства от 60% от работната заплата?</w:t>
            </w:r>
          </w:p>
          <w:p w14:paraId="3B1391D7" w14:textId="459A5284" w:rsidR="00D23627" w:rsidRDefault="00D23627" w:rsidP="00D23627">
            <w:pPr>
              <w:rPr>
                <w:rFonts w:ascii="Times New Roman" w:eastAsia="Times New Roman" w:hAnsi="Times New Roman" w:cs="Times New Roman"/>
                <w:color w:val="000000"/>
                <w:sz w:val="24"/>
                <w:szCs w:val="24"/>
                <w:lang w:eastAsia="bg-BG"/>
              </w:rPr>
            </w:pPr>
            <w:r w:rsidRPr="00D23627">
              <w:rPr>
                <w:rFonts w:ascii="Times New Roman" w:eastAsia="Times New Roman" w:hAnsi="Times New Roman" w:cs="Times New Roman"/>
                <w:color w:val="000000"/>
                <w:sz w:val="24"/>
                <w:szCs w:val="24"/>
                <w:lang w:eastAsia="bg-BG"/>
              </w:rPr>
              <w:t> </w:t>
            </w:r>
          </w:p>
          <w:p w14:paraId="4C5C6F2A" w14:textId="1121769A" w:rsidR="00402EAF" w:rsidRDefault="00402EAF" w:rsidP="00D23627">
            <w:pPr>
              <w:rPr>
                <w:rFonts w:ascii="Times New Roman" w:eastAsia="Times New Roman" w:hAnsi="Times New Roman" w:cs="Times New Roman"/>
                <w:color w:val="000000"/>
                <w:sz w:val="24"/>
                <w:szCs w:val="24"/>
                <w:lang w:eastAsia="bg-BG"/>
              </w:rPr>
            </w:pPr>
          </w:p>
          <w:p w14:paraId="4BCFAB57" w14:textId="78ED07B0" w:rsidR="00402EAF" w:rsidRDefault="00402EAF" w:rsidP="00D23627">
            <w:pPr>
              <w:rPr>
                <w:rFonts w:ascii="Times New Roman" w:eastAsia="Times New Roman" w:hAnsi="Times New Roman" w:cs="Times New Roman"/>
                <w:color w:val="000000"/>
                <w:sz w:val="24"/>
                <w:szCs w:val="24"/>
                <w:lang w:eastAsia="bg-BG"/>
              </w:rPr>
            </w:pPr>
          </w:p>
          <w:p w14:paraId="384CD809" w14:textId="770896BA" w:rsidR="00402EAF" w:rsidRDefault="00402EAF" w:rsidP="00D23627">
            <w:pPr>
              <w:rPr>
                <w:rFonts w:ascii="Times New Roman" w:eastAsia="Times New Roman" w:hAnsi="Times New Roman" w:cs="Times New Roman"/>
                <w:color w:val="000000"/>
                <w:sz w:val="24"/>
                <w:szCs w:val="24"/>
                <w:lang w:eastAsia="bg-BG"/>
              </w:rPr>
            </w:pPr>
          </w:p>
          <w:p w14:paraId="1F8B4606" w14:textId="3D0A0FC0" w:rsidR="00402EAF" w:rsidRDefault="00402EAF" w:rsidP="00D23627">
            <w:pPr>
              <w:rPr>
                <w:rFonts w:ascii="Times New Roman" w:eastAsia="Times New Roman" w:hAnsi="Times New Roman" w:cs="Times New Roman"/>
                <w:color w:val="000000"/>
                <w:sz w:val="24"/>
                <w:szCs w:val="24"/>
                <w:lang w:eastAsia="bg-BG"/>
              </w:rPr>
            </w:pPr>
          </w:p>
          <w:p w14:paraId="460AFBBC" w14:textId="2E6843F9" w:rsidR="00402EAF" w:rsidRDefault="00402EAF" w:rsidP="00D23627">
            <w:pPr>
              <w:rPr>
                <w:rFonts w:ascii="Times New Roman" w:eastAsia="Times New Roman" w:hAnsi="Times New Roman" w:cs="Times New Roman"/>
                <w:color w:val="000000"/>
                <w:sz w:val="24"/>
                <w:szCs w:val="24"/>
                <w:lang w:eastAsia="bg-BG"/>
              </w:rPr>
            </w:pPr>
          </w:p>
          <w:p w14:paraId="710477C7" w14:textId="537402B4" w:rsidR="00402EAF" w:rsidRDefault="00402EAF" w:rsidP="00D23627">
            <w:pPr>
              <w:rPr>
                <w:rFonts w:ascii="Times New Roman" w:eastAsia="Times New Roman" w:hAnsi="Times New Roman" w:cs="Times New Roman"/>
                <w:color w:val="000000"/>
                <w:sz w:val="24"/>
                <w:szCs w:val="24"/>
                <w:lang w:eastAsia="bg-BG"/>
              </w:rPr>
            </w:pPr>
          </w:p>
          <w:p w14:paraId="2498A582" w14:textId="0F123835" w:rsidR="00402EAF" w:rsidRDefault="00402EAF" w:rsidP="00D23627">
            <w:pPr>
              <w:rPr>
                <w:rFonts w:ascii="Times New Roman" w:eastAsia="Times New Roman" w:hAnsi="Times New Roman" w:cs="Times New Roman"/>
                <w:color w:val="000000"/>
                <w:sz w:val="24"/>
                <w:szCs w:val="24"/>
                <w:lang w:eastAsia="bg-BG"/>
              </w:rPr>
            </w:pPr>
          </w:p>
          <w:p w14:paraId="490303C6" w14:textId="77777777" w:rsidR="00402EAF" w:rsidRPr="00D23627" w:rsidRDefault="00402EAF" w:rsidP="00D23627">
            <w:pPr>
              <w:rPr>
                <w:rFonts w:ascii="Times New Roman" w:eastAsia="Times New Roman" w:hAnsi="Times New Roman" w:cs="Times New Roman"/>
                <w:color w:val="000000"/>
                <w:sz w:val="24"/>
                <w:szCs w:val="24"/>
                <w:lang w:eastAsia="bg-BG"/>
              </w:rPr>
            </w:pPr>
          </w:p>
          <w:p w14:paraId="78CEA611" w14:textId="13B49774" w:rsidR="00D23627" w:rsidRPr="00D23627" w:rsidRDefault="00D23627" w:rsidP="00BE7717">
            <w:pPr>
              <w:jc w:val="both"/>
              <w:rPr>
                <w:rFonts w:ascii="Times New Roman" w:eastAsia="Times New Roman" w:hAnsi="Times New Roman" w:cs="Times New Roman"/>
                <w:color w:val="000000"/>
                <w:sz w:val="24"/>
                <w:szCs w:val="24"/>
                <w:lang w:eastAsia="bg-BG"/>
              </w:rPr>
            </w:pPr>
            <w:r w:rsidRPr="00D23627">
              <w:rPr>
                <w:rFonts w:ascii="Times New Roman" w:eastAsia="Times New Roman" w:hAnsi="Times New Roman" w:cs="Times New Roman"/>
                <w:color w:val="000000"/>
                <w:sz w:val="24"/>
                <w:szCs w:val="24"/>
                <w:lang w:eastAsia="bg-BG"/>
              </w:rPr>
              <w:t>2. Безвъзмездните средства по </w:t>
            </w:r>
            <w:r w:rsidRPr="00D23627">
              <w:rPr>
                <w:rFonts w:ascii="Times New Roman" w:eastAsia="Times New Roman" w:hAnsi="Times New Roman" w:cs="Times New Roman"/>
                <w:b/>
                <w:bCs/>
                <w:color w:val="000000"/>
                <w:sz w:val="24"/>
                <w:szCs w:val="24"/>
                <w:lang w:eastAsia="bg-BG"/>
              </w:rPr>
              <w:t>чл. 2, ал. 1, т. 3 </w:t>
            </w:r>
            <w:r w:rsidRPr="00D23627">
              <w:rPr>
                <w:rFonts w:ascii="Times New Roman" w:eastAsia="Times New Roman" w:hAnsi="Times New Roman" w:cs="Times New Roman"/>
                <w:color w:val="000000"/>
                <w:sz w:val="24"/>
                <w:szCs w:val="24"/>
                <w:lang w:eastAsia="bg-BG"/>
              </w:rPr>
              <w:t>от Ред</w:t>
            </w:r>
            <w:r w:rsidR="00402EAF">
              <w:rPr>
                <w:rFonts w:ascii="Times New Roman" w:eastAsia="Times New Roman" w:hAnsi="Times New Roman" w:cs="Times New Roman"/>
                <w:color w:val="000000"/>
                <w:sz w:val="24"/>
                <w:szCs w:val="24"/>
                <w:lang w:eastAsia="bg-BG"/>
              </w:rPr>
              <w:t>а</w:t>
            </w:r>
            <w:r w:rsidRPr="00D23627">
              <w:rPr>
                <w:rFonts w:ascii="Times New Roman" w:eastAsia="Times New Roman" w:hAnsi="Times New Roman" w:cs="Times New Roman"/>
                <w:color w:val="000000"/>
                <w:sz w:val="24"/>
                <w:szCs w:val="24"/>
                <w:lang w:eastAsia="bg-BG"/>
              </w:rPr>
              <w:t xml:space="preserve"> за подаване, разглеждане и преценка, могат ли да бъдат кумулирани/съвместими с помощ, отпускана на предприятие-кандидат, а именно:</w:t>
            </w:r>
          </w:p>
          <w:p w14:paraId="2AC5C686" w14:textId="7D655A71" w:rsidR="00D23627" w:rsidRPr="00D23627" w:rsidRDefault="00D23627" w:rsidP="00BE7717">
            <w:pPr>
              <w:jc w:val="both"/>
              <w:rPr>
                <w:rFonts w:ascii="Times New Roman" w:eastAsia="Times New Roman" w:hAnsi="Times New Roman" w:cs="Times New Roman"/>
                <w:color w:val="000000"/>
                <w:sz w:val="24"/>
                <w:szCs w:val="24"/>
                <w:lang w:eastAsia="bg-BG"/>
              </w:rPr>
            </w:pPr>
            <w:r w:rsidRPr="00D23627">
              <w:rPr>
                <w:rFonts w:ascii="Times New Roman" w:eastAsia="Times New Roman" w:hAnsi="Times New Roman" w:cs="Times New Roman"/>
                <w:color w:val="000000"/>
                <w:sz w:val="24"/>
                <w:szCs w:val="24"/>
                <w:lang w:eastAsia="bg-BG"/>
              </w:rPr>
              <w:t xml:space="preserve">- </w:t>
            </w:r>
            <w:r w:rsidR="00553518">
              <w:rPr>
                <w:rFonts w:ascii="Times New Roman" w:eastAsia="Times New Roman" w:hAnsi="Times New Roman" w:cs="Times New Roman"/>
                <w:color w:val="000000"/>
                <w:sz w:val="24"/>
                <w:szCs w:val="24"/>
                <w:lang w:eastAsia="bg-BG"/>
              </w:rPr>
              <w:t>п</w:t>
            </w:r>
            <w:r w:rsidRPr="00D23627">
              <w:rPr>
                <w:rFonts w:ascii="Times New Roman" w:eastAsia="Times New Roman" w:hAnsi="Times New Roman" w:cs="Times New Roman"/>
                <w:color w:val="000000"/>
                <w:sz w:val="24"/>
                <w:szCs w:val="24"/>
                <w:lang w:eastAsia="bg-BG"/>
              </w:rPr>
              <w:t>омощ</w:t>
            </w:r>
            <w:r w:rsidR="00402EAF">
              <w:rPr>
                <w:rFonts w:ascii="Times New Roman" w:eastAsia="Times New Roman" w:hAnsi="Times New Roman" w:cs="Times New Roman"/>
                <w:color w:val="000000"/>
                <w:sz w:val="24"/>
                <w:szCs w:val="24"/>
                <w:lang w:eastAsia="bg-BG"/>
              </w:rPr>
              <w:t>,</w:t>
            </w:r>
            <w:r w:rsidRPr="00D23627">
              <w:rPr>
                <w:rFonts w:ascii="Times New Roman" w:eastAsia="Times New Roman" w:hAnsi="Times New Roman" w:cs="Times New Roman"/>
                <w:color w:val="000000"/>
                <w:sz w:val="24"/>
                <w:szCs w:val="24"/>
                <w:lang w:eastAsia="bg-BG"/>
              </w:rPr>
              <w:t xml:space="preserve"> отпускана в условията на </w:t>
            </w:r>
            <w:r w:rsidR="00402EAF" w:rsidRPr="00D23627">
              <w:rPr>
                <w:rFonts w:ascii="Times New Roman" w:eastAsia="Times New Roman" w:hAnsi="Times New Roman" w:cs="Times New Roman"/>
                <w:color w:val="000000"/>
                <w:sz w:val="24"/>
                <w:szCs w:val="24"/>
                <w:lang w:eastAsia="bg-BG"/>
              </w:rPr>
              <w:t xml:space="preserve">извънредното положение, обявено с </w:t>
            </w:r>
            <w:r w:rsidRPr="00D23627">
              <w:rPr>
                <w:rFonts w:ascii="Times New Roman" w:eastAsia="Times New Roman" w:hAnsi="Times New Roman" w:cs="Times New Roman"/>
                <w:color w:val="000000"/>
                <w:sz w:val="24"/>
                <w:szCs w:val="24"/>
                <w:lang w:eastAsia="bg-BG"/>
              </w:rPr>
              <w:t>Р</w:t>
            </w:r>
            <w:r w:rsidR="00402EAF" w:rsidRPr="00D23627">
              <w:rPr>
                <w:rFonts w:ascii="Times New Roman" w:eastAsia="Times New Roman" w:hAnsi="Times New Roman" w:cs="Times New Roman"/>
                <w:color w:val="000000"/>
                <w:sz w:val="24"/>
                <w:szCs w:val="24"/>
                <w:lang w:eastAsia="bg-BG"/>
              </w:rPr>
              <w:t xml:space="preserve">ешение на </w:t>
            </w:r>
            <w:r w:rsidRPr="00D23627">
              <w:rPr>
                <w:rFonts w:ascii="Times New Roman" w:eastAsia="Times New Roman" w:hAnsi="Times New Roman" w:cs="Times New Roman"/>
                <w:color w:val="000000"/>
                <w:sz w:val="24"/>
                <w:szCs w:val="24"/>
                <w:lang w:eastAsia="bg-BG"/>
              </w:rPr>
              <w:t>Н</w:t>
            </w:r>
            <w:r w:rsidR="00402EAF" w:rsidRPr="00D23627">
              <w:rPr>
                <w:rFonts w:ascii="Times New Roman" w:eastAsia="Times New Roman" w:hAnsi="Times New Roman" w:cs="Times New Roman"/>
                <w:color w:val="000000"/>
                <w:sz w:val="24"/>
                <w:szCs w:val="24"/>
                <w:lang w:eastAsia="bg-BG"/>
              </w:rPr>
              <w:t>ародното събрание от</w:t>
            </w:r>
            <w:r w:rsidRPr="00D23627">
              <w:rPr>
                <w:rFonts w:ascii="Times New Roman" w:eastAsia="Times New Roman" w:hAnsi="Times New Roman" w:cs="Times New Roman"/>
                <w:color w:val="000000"/>
                <w:sz w:val="24"/>
                <w:szCs w:val="24"/>
                <w:lang w:eastAsia="bg-BG"/>
              </w:rPr>
              <w:t xml:space="preserve"> 13 </w:t>
            </w:r>
            <w:r w:rsidR="00402EAF" w:rsidRPr="00D23627">
              <w:rPr>
                <w:rFonts w:ascii="Times New Roman" w:eastAsia="Times New Roman" w:hAnsi="Times New Roman" w:cs="Times New Roman"/>
                <w:color w:val="000000"/>
                <w:sz w:val="24"/>
                <w:szCs w:val="24"/>
                <w:lang w:eastAsia="bg-BG"/>
              </w:rPr>
              <w:t>март</w:t>
            </w:r>
            <w:r w:rsidRPr="00D23627">
              <w:rPr>
                <w:rFonts w:ascii="Times New Roman" w:eastAsia="Times New Roman" w:hAnsi="Times New Roman" w:cs="Times New Roman"/>
                <w:color w:val="000000"/>
                <w:sz w:val="24"/>
                <w:szCs w:val="24"/>
                <w:lang w:eastAsia="bg-BG"/>
              </w:rPr>
              <w:t xml:space="preserve"> 2020 Г., </w:t>
            </w:r>
            <w:r w:rsidR="00402EAF" w:rsidRPr="00D23627">
              <w:rPr>
                <w:rFonts w:ascii="Times New Roman" w:eastAsia="Times New Roman" w:hAnsi="Times New Roman" w:cs="Times New Roman"/>
                <w:color w:val="000000"/>
                <w:sz w:val="24"/>
                <w:szCs w:val="24"/>
                <w:lang w:eastAsia="bg-BG"/>
              </w:rPr>
              <w:t xml:space="preserve">и извънредната епидемична обстановка, обявена с </w:t>
            </w:r>
            <w:r w:rsidRPr="00D23627">
              <w:rPr>
                <w:rFonts w:ascii="Times New Roman" w:eastAsia="Times New Roman" w:hAnsi="Times New Roman" w:cs="Times New Roman"/>
                <w:color w:val="000000"/>
                <w:sz w:val="24"/>
                <w:szCs w:val="24"/>
                <w:lang w:eastAsia="bg-BG"/>
              </w:rPr>
              <w:t>Р</w:t>
            </w:r>
            <w:r w:rsidR="00402EAF" w:rsidRPr="00D23627">
              <w:rPr>
                <w:rFonts w:ascii="Times New Roman" w:eastAsia="Times New Roman" w:hAnsi="Times New Roman" w:cs="Times New Roman"/>
                <w:color w:val="000000"/>
                <w:sz w:val="24"/>
                <w:szCs w:val="24"/>
                <w:lang w:eastAsia="bg-BG"/>
              </w:rPr>
              <w:t xml:space="preserve">ешение </w:t>
            </w:r>
            <w:r w:rsidRPr="00D23627">
              <w:rPr>
                <w:rFonts w:ascii="Times New Roman" w:eastAsia="Times New Roman" w:hAnsi="Times New Roman" w:cs="Times New Roman"/>
                <w:color w:val="000000"/>
                <w:sz w:val="24"/>
                <w:szCs w:val="24"/>
                <w:lang w:eastAsia="bg-BG"/>
              </w:rPr>
              <w:t>№ 325, намерили изражение в ПМС 151/2020, ведно с неговото последващи изменения и допълнения т.нар. мярка 60/40;</w:t>
            </w:r>
          </w:p>
          <w:p w14:paraId="005DCF56" w14:textId="78560D2F" w:rsidR="00D23627" w:rsidRPr="00D23627" w:rsidRDefault="00D23627" w:rsidP="00BE7717">
            <w:pPr>
              <w:jc w:val="both"/>
              <w:rPr>
                <w:rFonts w:ascii="Times New Roman" w:eastAsia="Times New Roman" w:hAnsi="Times New Roman" w:cs="Times New Roman"/>
                <w:color w:val="000000"/>
                <w:sz w:val="24"/>
                <w:szCs w:val="24"/>
                <w:lang w:eastAsia="bg-BG"/>
              </w:rPr>
            </w:pPr>
            <w:r w:rsidRPr="00D23627">
              <w:rPr>
                <w:rFonts w:ascii="Times New Roman" w:eastAsia="Times New Roman" w:hAnsi="Times New Roman" w:cs="Times New Roman"/>
                <w:color w:val="000000"/>
                <w:sz w:val="24"/>
                <w:szCs w:val="24"/>
                <w:lang w:eastAsia="bg-BG"/>
              </w:rPr>
              <w:lastRenderedPageBreak/>
              <w:t xml:space="preserve">- </w:t>
            </w:r>
            <w:r w:rsidR="00553518">
              <w:rPr>
                <w:rFonts w:ascii="Times New Roman" w:eastAsia="Times New Roman" w:hAnsi="Times New Roman" w:cs="Times New Roman"/>
                <w:color w:val="000000"/>
                <w:sz w:val="24"/>
                <w:szCs w:val="24"/>
                <w:lang w:eastAsia="bg-BG"/>
              </w:rPr>
              <w:t>п</w:t>
            </w:r>
            <w:r w:rsidRPr="00D23627">
              <w:rPr>
                <w:rFonts w:ascii="Times New Roman" w:eastAsia="Times New Roman" w:hAnsi="Times New Roman" w:cs="Times New Roman"/>
                <w:color w:val="000000"/>
                <w:sz w:val="24"/>
                <w:szCs w:val="24"/>
                <w:lang w:eastAsia="bg-BG"/>
              </w:rPr>
              <w:t>омощ</w:t>
            </w:r>
            <w:r w:rsidR="00553518">
              <w:rPr>
                <w:rFonts w:ascii="Times New Roman" w:eastAsia="Times New Roman" w:hAnsi="Times New Roman" w:cs="Times New Roman"/>
                <w:color w:val="000000"/>
                <w:sz w:val="24"/>
                <w:szCs w:val="24"/>
                <w:lang w:eastAsia="bg-BG"/>
              </w:rPr>
              <w:t>,</w:t>
            </w:r>
            <w:r w:rsidRPr="00D23627">
              <w:rPr>
                <w:rFonts w:ascii="Times New Roman" w:eastAsia="Times New Roman" w:hAnsi="Times New Roman" w:cs="Times New Roman"/>
                <w:color w:val="000000"/>
                <w:sz w:val="24"/>
                <w:szCs w:val="24"/>
                <w:lang w:eastAsia="bg-BG"/>
              </w:rPr>
              <w:t xml:space="preserve"> отпускана съгласно </w:t>
            </w:r>
            <w:r w:rsidR="00553518" w:rsidRPr="00D23627">
              <w:rPr>
                <w:rFonts w:ascii="Times New Roman" w:eastAsia="Times New Roman" w:hAnsi="Times New Roman" w:cs="Times New Roman"/>
                <w:color w:val="000000"/>
                <w:sz w:val="24"/>
                <w:szCs w:val="24"/>
                <w:lang w:eastAsia="bg-BG"/>
              </w:rPr>
              <w:t>Р</w:t>
            </w:r>
            <w:r w:rsidR="00553518">
              <w:rPr>
                <w:rFonts w:ascii="Times New Roman" w:eastAsia="Times New Roman" w:hAnsi="Times New Roman" w:cs="Times New Roman"/>
                <w:color w:val="000000"/>
                <w:sz w:val="24"/>
                <w:szCs w:val="24"/>
                <w:lang w:eastAsia="bg-BG"/>
              </w:rPr>
              <w:t>ешение</w:t>
            </w:r>
            <w:r w:rsidR="00553518" w:rsidRPr="00D23627">
              <w:rPr>
                <w:rFonts w:ascii="Times New Roman" w:eastAsia="Times New Roman" w:hAnsi="Times New Roman" w:cs="Times New Roman"/>
                <w:color w:val="000000"/>
                <w:sz w:val="24"/>
                <w:szCs w:val="24"/>
                <w:lang w:eastAsia="bg-BG"/>
              </w:rPr>
              <w:t xml:space="preserve">  </w:t>
            </w:r>
            <w:r w:rsidRPr="00D23627">
              <w:rPr>
                <w:rFonts w:ascii="Times New Roman" w:eastAsia="Times New Roman" w:hAnsi="Times New Roman" w:cs="Times New Roman"/>
                <w:color w:val="000000"/>
                <w:sz w:val="24"/>
                <w:szCs w:val="24"/>
                <w:lang w:eastAsia="bg-BG"/>
              </w:rPr>
              <w:t>№ 429 от 26 юни 2020 година за определяне на условията и реда за изплащане на компенсации на самоосигуряващи се лица и работодатели с цел запазване на заетостта на работниците и служителите в предприятията, директно засегнати от извънредното положение, обявено с решение на Народното събрание от 13 март 2020 г.</w:t>
            </w:r>
            <w:r w:rsidR="00553518">
              <w:rPr>
                <w:rFonts w:ascii="Times New Roman" w:eastAsia="Times New Roman" w:hAnsi="Times New Roman" w:cs="Times New Roman"/>
                <w:color w:val="000000"/>
                <w:sz w:val="24"/>
                <w:szCs w:val="24"/>
                <w:lang w:eastAsia="bg-BG"/>
              </w:rPr>
              <w:t>,</w:t>
            </w:r>
            <w:r w:rsidRPr="00D23627">
              <w:rPr>
                <w:rFonts w:ascii="Times New Roman" w:eastAsia="Times New Roman" w:hAnsi="Times New Roman" w:cs="Times New Roman"/>
                <w:color w:val="000000"/>
                <w:sz w:val="24"/>
                <w:szCs w:val="24"/>
                <w:lang w:eastAsia="bg-BG"/>
              </w:rPr>
              <w:t xml:space="preserve"> т.нар. мярка за подпомагане на работодатели с 290 лева за работник или служител;</w:t>
            </w:r>
          </w:p>
          <w:p w14:paraId="29E7C2C0" w14:textId="1D875372" w:rsidR="00D23627" w:rsidRPr="00D23627" w:rsidRDefault="00D23627" w:rsidP="00BE7717">
            <w:pPr>
              <w:jc w:val="both"/>
              <w:rPr>
                <w:rFonts w:ascii="Times New Roman" w:eastAsia="Times New Roman" w:hAnsi="Times New Roman" w:cs="Times New Roman"/>
                <w:color w:val="000000"/>
                <w:sz w:val="24"/>
                <w:szCs w:val="24"/>
                <w:lang w:eastAsia="bg-BG"/>
              </w:rPr>
            </w:pPr>
            <w:r w:rsidRPr="00D23627">
              <w:rPr>
                <w:rFonts w:ascii="Times New Roman" w:eastAsia="Times New Roman" w:hAnsi="Times New Roman" w:cs="Times New Roman"/>
                <w:color w:val="000000"/>
                <w:sz w:val="24"/>
                <w:szCs w:val="24"/>
                <w:lang w:eastAsia="bg-BG"/>
              </w:rPr>
              <w:t xml:space="preserve">- </w:t>
            </w:r>
            <w:r w:rsidR="00553518">
              <w:rPr>
                <w:rFonts w:ascii="Times New Roman" w:eastAsia="Times New Roman" w:hAnsi="Times New Roman" w:cs="Times New Roman"/>
                <w:color w:val="000000"/>
                <w:sz w:val="24"/>
                <w:szCs w:val="24"/>
                <w:lang w:eastAsia="bg-BG"/>
              </w:rPr>
              <w:t>п</w:t>
            </w:r>
            <w:r w:rsidRPr="00D23627">
              <w:rPr>
                <w:rFonts w:ascii="Times New Roman" w:eastAsia="Times New Roman" w:hAnsi="Times New Roman" w:cs="Times New Roman"/>
                <w:color w:val="000000"/>
                <w:sz w:val="24"/>
                <w:szCs w:val="24"/>
                <w:lang w:eastAsia="bg-BG"/>
              </w:rPr>
              <w:t>омощ</w:t>
            </w:r>
            <w:r w:rsidR="00553518">
              <w:rPr>
                <w:rFonts w:ascii="Times New Roman" w:eastAsia="Times New Roman" w:hAnsi="Times New Roman" w:cs="Times New Roman"/>
                <w:color w:val="000000"/>
                <w:sz w:val="24"/>
                <w:szCs w:val="24"/>
                <w:lang w:eastAsia="bg-BG"/>
              </w:rPr>
              <w:t>,</w:t>
            </w:r>
            <w:r w:rsidRPr="00D23627">
              <w:rPr>
                <w:rFonts w:ascii="Times New Roman" w:eastAsia="Times New Roman" w:hAnsi="Times New Roman" w:cs="Times New Roman"/>
                <w:color w:val="000000"/>
                <w:sz w:val="24"/>
                <w:szCs w:val="24"/>
                <w:lang w:eastAsia="bg-BG"/>
              </w:rPr>
              <w:t xml:space="preserve"> отпускана съгласно Оперативна програма „Иновации и конкурентоспособност” 2014-2020, Процедура на предоставяне на безвъзмездна финансова помощ: BG16RFOP002-2.077 „Подкрепа за средни предприятия за преодоляване на икономическите последствия от пандемията COVID-19“, Референтен номер на проектното предложение:BG16RFOP002-2.077-1640, Наименование на проектното предложение: “Подкрепа за средни предприятия за преодоляване на икономическите последствия от пандемията COVID-19” т.нар. грант за  средни предприятия;</w:t>
            </w:r>
          </w:p>
          <w:p w14:paraId="3B27158C" w14:textId="6512712E" w:rsidR="00D23627" w:rsidRPr="00D23627" w:rsidRDefault="00D23627" w:rsidP="00BE7717">
            <w:pPr>
              <w:jc w:val="both"/>
              <w:rPr>
                <w:rFonts w:ascii="Times New Roman" w:eastAsia="Times New Roman" w:hAnsi="Times New Roman" w:cs="Times New Roman"/>
                <w:color w:val="000000"/>
                <w:sz w:val="24"/>
                <w:szCs w:val="24"/>
                <w:lang w:eastAsia="bg-BG"/>
              </w:rPr>
            </w:pPr>
            <w:r w:rsidRPr="00D23627">
              <w:rPr>
                <w:rFonts w:ascii="Times New Roman" w:eastAsia="Times New Roman" w:hAnsi="Times New Roman" w:cs="Times New Roman"/>
                <w:color w:val="000000"/>
                <w:sz w:val="24"/>
                <w:szCs w:val="24"/>
                <w:lang w:eastAsia="bg-BG"/>
              </w:rPr>
              <w:t xml:space="preserve">- </w:t>
            </w:r>
            <w:r w:rsidR="00553518">
              <w:rPr>
                <w:rFonts w:ascii="Times New Roman" w:eastAsia="Times New Roman" w:hAnsi="Times New Roman" w:cs="Times New Roman"/>
                <w:color w:val="000000"/>
                <w:sz w:val="24"/>
                <w:szCs w:val="24"/>
                <w:lang w:eastAsia="bg-BG"/>
              </w:rPr>
              <w:t>п</w:t>
            </w:r>
            <w:r w:rsidRPr="00D23627">
              <w:rPr>
                <w:rFonts w:ascii="Times New Roman" w:eastAsia="Times New Roman" w:hAnsi="Times New Roman" w:cs="Times New Roman"/>
                <w:color w:val="000000"/>
                <w:sz w:val="24"/>
                <w:szCs w:val="24"/>
                <w:lang w:eastAsia="bg-BG"/>
              </w:rPr>
              <w:t>омощ</w:t>
            </w:r>
            <w:r w:rsidR="00553518">
              <w:rPr>
                <w:rFonts w:ascii="Times New Roman" w:eastAsia="Times New Roman" w:hAnsi="Times New Roman" w:cs="Times New Roman"/>
                <w:color w:val="000000"/>
                <w:sz w:val="24"/>
                <w:szCs w:val="24"/>
                <w:lang w:eastAsia="bg-BG"/>
              </w:rPr>
              <w:t>,</w:t>
            </w:r>
            <w:r w:rsidRPr="00D23627">
              <w:rPr>
                <w:rFonts w:ascii="Times New Roman" w:eastAsia="Times New Roman" w:hAnsi="Times New Roman" w:cs="Times New Roman"/>
                <w:color w:val="000000"/>
                <w:sz w:val="24"/>
                <w:szCs w:val="24"/>
                <w:lang w:eastAsia="bg-BG"/>
              </w:rPr>
              <w:t xml:space="preserve"> отпускана съгласно РМС № 739 от 26.10.2021г. за одобрение на Програма за компенсиране на  небитови крайни клиенти на електрическа енергия, изменено с РМС № 771 от 06.11.2021г. и изменено с РМС №15 от 20.01.2022г.;</w:t>
            </w:r>
          </w:p>
          <w:p w14:paraId="65725CE5" w14:textId="29A2D84A" w:rsidR="00D23627" w:rsidRPr="00D23627" w:rsidRDefault="00D23627" w:rsidP="00BE7717">
            <w:pPr>
              <w:jc w:val="both"/>
              <w:rPr>
                <w:rFonts w:ascii="Times New Roman" w:eastAsia="Times New Roman" w:hAnsi="Times New Roman" w:cs="Times New Roman"/>
                <w:color w:val="000000"/>
                <w:sz w:val="24"/>
                <w:szCs w:val="24"/>
                <w:lang w:eastAsia="bg-BG"/>
              </w:rPr>
            </w:pPr>
            <w:r w:rsidRPr="00D23627">
              <w:rPr>
                <w:rFonts w:ascii="Times New Roman" w:eastAsia="Times New Roman" w:hAnsi="Times New Roman" w:cs="Times New Roman"/>
                <w:color w:val="000000"/>
                <w:sz w:val="24"/>
                <w:szCs w:val="24"/>
                <w:lang w:eastAsia="bg-BG"/>
              </w:rPr>
              <w:t xml:space="preserve">- </w:t>
            </w:r>
            <w:r w:rsidR="00553518">
              <w:rPr>
                <w:rFonts w:ascii="Times New Roman" w:eastAsia="Times New Roman" w:hAnsi="Times New Roman" w:cs="Times New Roman"/>
                <w:color w:val="000000"/>
                <w:sz w:val="24"/>
                <w:szCs w:val="24"/>
                <w:lang w:eastAsia="bg-BG"/>
              </w:rPr>
              <w:t>п</w:t>
            </w:r>
            <w:r w:rsidRPr="00D23627">
              <w:rPr>
                <w:rFonts w:ascii="Times New Roman" w:eastAsia="Times New Roman" w:hAnsi="Times New Roman" w:cs="Times New Roman"/>
                <w:color w:val="000000"/>
                <w:sz w:val="24"/>
                <w:szCs w:val="24"/>
                <w:lang w:eastAsia="bg-BG"/>
              </w:rPr>
              <w:t>омощ</w:t>
            </w:r>
            <w:r w:rsidR="00553518">
              <w:rPr>
                <w:rFonts w:ascii="Times New Roman" w:eastAsia="Times New Roman" w:hAnsi="Times New Roman" w:cs="Times New Roman"/>
                <w:color w:val="000000"/>
                <w:sz w:val="24"/>
                <w:szCs w:val="24"/>
                <w:lang w:eastAsia="bg-BG"/>
              </w:rPr>
              <w:t>,</w:t>
            </w:r>
            <w:r w:rsidRPr="00D23627">
              <w:rPr>
                <w:rFonts w:ascii="Times New Roman" w:eastAsia="Times New Roman" w:hAnsi="Times New Roman" w:cs="Times New Roman"/>
                <w:color w:val="000000"/>
                <w:sz w:val="24"/>
                <w:szCs w:val="24"/>
                <w:lang w:eastAsia="bg-BG"/>
              </w:rPr>
              <w:t xml:space="preserve"> отпускана съгласно РМС №30/25.01.2022г. за одобрение на Програма за компенсиране на  небитови крайни клиенти на електрическа енергия;</w:t>
            </w:r>
          </w:p>
          <w:p w14:paraId="6F62B081" w14:textId="11306581" w:rsidR="00D23627" w:rsidRPr="00D23627" w:rsidRDefault="00D23627" w:rsidP="00BE7717">
            <w:pPr>
              <w:jc w:val="both"/>
              <w:rPr>
                <w:rFonts w:ascii="Times New Roman" w:eastAsia="Times New Roman" w:hAnsi="Times New Roman" w:cs="Times New Roman"/>
                <w:color w:val="000000"/>
                <w:sz w:val="24"/>
                <w:szCs w:val="24"/>
                <w:lang w:eastAsia="bg-BG"/>
              </w:rPr>
            </w:pPr>
            <w:r w:rsidRPr="00D23627">
              <w:rPr>
                <w:rFonts w:ascii="Times New Roman" w:eastAsia="Times New Roman" w:hAnsi="Times New Roman" w:cs="Times New Roman"/>
                <w:color w:val="000000"/>
                <w:sz w:val="24"/>
                <w:szCs w:val="24"/>
                <w:lang w:eastAsia="bg-BG"/>
              </w:rPr>
              <w:t xml:space="preserve">- </w:t>
            </w:r>
            <w:r w:rsidR="00553518">
              <w:rPr>
                <w:rFonts w:ascii="Times New Roman" w:eastAsia="Times New Roman" w:hAnsi="Times New Roman" w:cs="Times New Roman"/>
                <w:color w:val="000000"/>
                <w:sz w:val="24"/>
                <w:szCs w:val="24"/>
                <w:lang w:eastAsia="bg-BG"/>
              </w:rPr>
              <w:t>п</w:t>
            </w:r>
            <w:r w:rsidRPr="00D23627">
              <w:rPr>
                <w:rFonts w:ascii="Times New Roman" w:eastAsia="Times New Roman" w:hAnsi="Times New Roman" w:cs="Times New Roman"/>
                <w:color w:val="000000"/>
                <w:sz w:val="24"/>
                <w:szCs w:val="24"/>
                <w:lang w:eastAsia="bg-BG"/>
              </w:rPr>
              <w:t>омощ</w:t>
            </w:r>
            <w:r w:rsidR="00553518">
              <w:rPr>
                <w:rFonts w:ascii="Times New Roman" w:eastAsia="Times New Roman" w:hAnsi="Times New Roman" w:cs="Times New Roman"/>
                <w:color w:val="000000"/>
                <w:sz w:val="24"/>
                <w:szCs w:val="24"/>
                <w:lang w:eastAsia="bg-BG"/>
              </w:rPr>
              <w:t>,</w:t>
            </w:r>
            <w:r w:rsidRPr="00D23627">
              <w:rPr>
                <w:rFonts w:ascii="Times New Roman" w:eastAsia="Times New Roman" w:hAnsi="Times New Roman" w:cs="Times New Roman"/>
                <w:color w:val="000000"/>
                <w:sz w:val="24"/>
                <w:szCs w:val="24"/>
                <w:lang w:eastAsia="bg-BG"/>
              </w:rPr>
              <w:t xml:space="preserve"> отпускана съгласно РМС №105/02.03.2022 за одобрение на Програма за компенсиране на  небитови крайни клиенти на електрическа енергия.</w:t>
            </w:r>
          </w:p>
          <w:p w14:paraId="381A339C" w14:textId="08B2CAE0" w:rsidR="00D23627" w:rsidRPr="00D23627" w:rsidRDefault="00D23627" w:rsidP="00BE7717">
            <w:pPr>
              <w:jc w:val="both"/>
              <w:rPr>
                <w:rFonts w:ascii="Times New Roman" w:eastAsia="Times New Roman" w:hAnsi="Times New Roman" w:cs="Times New Roman"/>
                <w:color w:val="000000"/>
                <w:sz w:val="24"/>
                <w:szCs w:val="24"/>
                <w:lang w:eastAsia="bg-BG"/>
              </w:rPr>
            </w:pPr>
            <w:r w:rsidRPr="00D23627">
              <w:rPr>
                <w:rFonts w:ascii="Times New Roman" w:eastAsia="Times New Roman" w:hAnsi="Times New Roman" w:cs="Times New Roman"/>
                <w:color w:val="000000"/>
                <w:sz w:val="24"/>
                <w:szCs w:val="24"/>
                <w:lang w:eastAsia="bg-BG"/>
              </w:rPr>
              <w:t xml:space="preserve">- </w:t>
            </w:r>
            <w:r w:rsidR="00553518">
              <w:rPr>
                <w:rFonts w:ascii="Times New Roman" w:eastAsia="Times New Roman" w:hAnsi="Times New Roman" w:cs="Times New Roman"/>
                <w:color w:val="000000"/>
                <w:sz w:val="24"/>
                <w:szCs w:val="24"/>
                <w:lang w:eastAsia="bg-BG"/>
              </w:rPr>
              <w:t>п</w:t>
            </w:r>
            <w:r w:rsidRPr="00D23627">
              <w:rPr>
                <w:rFonts w:ascii="Times New Roman" w:eastAsia="Times New Roman" w:hAnsi="Times New Roman" w:cs="Times New Roman"/>
                <w:color w:val="000000"/>
                <w:sz w:val="24"/>
                <w:szCs w:val="24"/>
                <w:lang w:eastAsia="bg-BG"/>
              </w:rPr>
              <w:t>омощ</w:t>
            </w:r>
            <w:r w:rsidR="00553518">
              <w:rPr>
                <w:rFonts w:ascii="Times New Roman" w:eastAsia="Times New Roman" w:hAnsi="Times New Roman" w:cs="Times New Roman"/>
                <w:color w:val="000000"/>
                <w:sz w:val="24"/>
                <w:szCs w:val="24"/>
                <w:lang w:eastAsia="bg-BG"/>
              </w:rPr>
              <w:t>,</w:t>
            </w:r>
            <w:r w:rsidRPr="00D23627">
              <w:rPr>
                <w:rFonts w:ascii="Times New Roman" w:eastAsia="Times New Roman" w:hAnsi="Times New Roman" w:cs="Times New Roman"/>
                <w:color w:val="000000"/>
                <w:sz w:val="24"/>
                <w:szCs w:val="24"/>
                <w:lang w:eastAsia="bg-BG"/>
              </w:rPr>
              <w:t xml:space="preserve"> отпусната по процедура за безвъзмездна финансова помощ BG05M9OP001-1.022 „СПЕЦИФИЧНИ </w:t>
            </w:r>
            <w:r w:rsidRPr="00D23627">
              <w:rPr>
                <w:rFonts w:ascii="Times New Roman" w:eastAsia="Times New Roman" w:hAnsi="Times New Roman" w:cs="Times New Roman"/>
                <w:color w:val="000000"/>
                <w:sz w:val="24"/>
                <w:szCs w:val="24"/>
                <w:lang w:eastAsia="bg-BG"/>
              </w:rPr>
              <w:lastRenderedPageBreak/>
              <w:t>ОБУЧЕНИЯ” на Оперативна програма „Развитие на човешките ресурси” 2014 – 2020, съфинансирана от Европейски социален фонд на Европейски съюз.</w:t>
            </w:r>
          </w:p>
          <w:p w14:paraId="603AAD21" w14:textId="77777777" w:rsidR="00D23627" w:rsidRPr="00D23627" w:rsidRDefault="00D23627" w:rsidP="00D23627">
            <w:pPr>
              <w:rPr>
                <w:rFonts w:ascii="Times New Roman" w:eastAsia="Times New Roman" w:hAnsi="Times New Roman" w:cs="Times New Roman"/>
                <w:color w:val="000000"/>
                <w:sz w:val="24"/>
                <w:szCs w:val="24"/>
                <w:lang w:eastAsia="bg-BG"/>
              </w:rPr>
            </w:pPr>
            <w:r w:rsidRPr="00D23627">
              <w:rPr>
                <w:rFonts w:ascii="Times New Roman" w:eastAsia="Times New Roman" w:hAnsi="Times New Roman" w:cs="Times New Roman"/>
                <w:color w:val="000000"/>
                <w:sz w:val="24"/>
                <w:szCs w:val="24"/>
                <w:lang w:eastAsia="bg-BG"/>
              </w:rPr>
              <w:t> </w:t>
            </w:r>
          </w:p>
          <w:p w14:paraId="4610B370" w14:textId="77777777" w:rsidR="00D23627" w:rsidRPr="00D23627" w:rsidRDefault="00D23627" w:rsidP="00D23627">
            <w:pPr>
              <w:rPr>
                <w:rFonts w:ascii="Times New Roman" w:eastAsia="Times New Roman" w:hAnsi="Times New Roman" w:cs="Times New Roman"/>
                <w:color w:val="000000"/>
                <w:sz w:val="24"/>
                <w:szCs w:val="24"/>
                <w:lang w:eastAsia="bg-BG"/>
              </w:rPr>
            </w:pPr>
            <w:r w:rsidRPr="00D23627">
              <w:rPr>
                <w:rFonts w:ascii="Times New Roman" w:eastAsia="Times New Roman" w:hAnsi="Times New Roman" w:cs="Times New Roman"/>
                <w:color w:val="000000"/>
                <w:sz w:val="24"/>
                <w:szCs w:val="24"/>
                <w:lang w:eastAsia="bg-BG"/>
              </w:rPr>
              <w:t>3. Еднократната обезценка на ДМА следва ли да се счита за счетоводна загуба?</w:t>
            </w:r>
          </w:p>
          <w:p w14:paraId="51138423" w14:textId="77777777" w:rsidR="00880E8C" w:rsidRDefault="00880E8C" w:rsidP="00D23627">
            <w:pPr>
              <w:rPr>
                <w:rFonts w:ascii="Times New Roman" w:eastAsia="Times New Roman" w:hAnsi="Times New Roman" w:cs="Times New Roman"/>
                <w:color w:val="000000"/>
                <w:sz w:val="24"/>
                <w:szCs w:val="24"/>
                <w:lang w:eastAsia="bg-BG"/>
              </w:rPr>
            </w:pPr>
          </w:p>
          <w:p w14:paraId="2EBAA1DC" w14:textId="77777777" w:rsidR="00880E8C" w:rsidRDefault="00880E8C" w:rsidP="00D23627">
            <w:pPr>
              <w:rPr>
                <w:rFonts w:ascii="Times New Roman" w:eastAsia="Times New Roman" w:hAnsi="Times New Roman" w:cs="Times New Roman"/>
                <w:color w:val="000000"/>
                <w:sz w:val="24"/>
                <w:szCs w:val="24"/>
                <w:lang w:eastAsia="bg-BG"/>
              </w:rPr>
            </w:pPr>
          </w:p>
          <w:p w14:paraId="5F8268C9" w14:textId="77777777" w:rsidR="00880E8C" w:rsidRDefault="00880E8C" w:rsidP="00D23627">
            <w:pPr>
              <w:rPr>
                <w:rFonts w:ascii="Times New Roman" w:eastAsia="Times New Roman" w:hAnsi="Times New Roman" w:cs="Times New Roman"/>
                <w:color w:val="000000"/>
                <w:sz w:val="24"/>
                <w:szCs w:val="24"/>
                <w:lang w:eastAsia="bg-BG"/>
              </w:rPr>
            </w:pPr>
          </w:p>
          <w:p w14:paraId="3BBC106F" w14:textId="77777777" w:rsidR="00880E8C" w:rsidRDefault="00880E8C" w:rsidP="00D23627">
            <w:pPr>
              <w:rPr>
                <w:rFonts w:ascii="Times New Roman" w:eastAsia="Times New Roman" w:hAnsi="Times New Roman" w:cs="Times New Roman"/>
                <w:color w:val="000000"/>
                <w:sz w:val="24"/>
                <w:szCs w:val="24"/>
                <w:lang w:eastAsia="bg-BG"/>
              </w:rPr>
            </w:pPr>
          </w:p>
          <w:p w14:paraId="00D55986" w14:textId="77777777" w:rsidR="00880E8C" w:rsidRDefault="00880E8C" w:rsidP="00D23627">
            <w:pPr>
              <w:rPr>
                <w:rFonts w:ascii="Times New Roman" w:eastAsia="Times New Roman" w:hAnsi="Times New Roman" w:cs="Times New Roman"/>
                <w:color w:val="000000"/>
                <w:sz w:val="24"/>
                <w:szCs w:val="24"/>
                <w:lang w:eastAsia="bg-BG"/>
              </w:rPr>
            </w:pPr>
          </w:p>
          <w:p w14:paraId="65399553" w14:textId="77777777" w:rsidR="00880E8C" w:rsidRDefault="00880E8C" w:rsidP="00D23627">
            <w:pPr>
              <w:rPr>
                <w:rFonts w:ascii="Times New Roman" w:eastAsia="Times New Roman" w:hAnsi="Times New Roman" w:cs="Times New Roman"/>
                <w:color w:val="000000"/>
                <w:sz w:val="24"/>
                <w:szCs w:val="24"/>
                <w:lang w:eastAsia="bg-BG"/>
              </w:rPr>
            </w:pPr>
          </w:p>
          <w:p w14:paraId="5CCFAFA6" w14:textId="77777777" w:rsidR="00880E8C" w:rsidRDefault="00880E8C" w:rsidP="00D23627">
            <w:pPr>
              <w:rPr>
                <w:rFonts w:ascii="Times New Roman" w:eastAsia="Times New Roman" w:hAnsi="Times New Roman" w:cs="Times New Roman"/>
                <w:color w:val="000000"/>
                <w:sz w:val="24"/>
                <w:szCs w:val="24"/>
                <w:lang w:eastAsia="bg-BG"/>
              </w:rPr>
            </w:pPr>
          </w:p>
          <w:p w14:paraId="586F360A" w14:textId="77777777" w:rsidR="00880E8C" w:rsidRDefault="00880E8C" w:rsidP="00D23627">
            <w:pPr>
              <w:rPr>
                <w:rFonts w:ascii="Times New Roman" w:eastAsia="Times New Roman" w:hAnsi="Times New Roman" w:cs="Times New Roman"/>
                <w:color w:val="000000"/>
                <w:sz w:val="24"/>
                <w:szCs w:val="24"/>
                <w:lang w:eastAsia="bg-BG"/>
              </w:rPr>
            </w:pPr>
          </w:p>
          <w:p w14:paraId="66BA579B" w14:textId="77777777" w:rsidR="00880E8C" w:rsidRDefault="00880E8C" w:rsidP="00D23627">
            <w:pPr>
              <w:rPr>
                <w:rFonts w:ascii="Times New Roman" w:eastAsia="Times New Roman" w:hAnsi="Times New Roman" w:cs="Times New Roman"/>
                <w:color w:val="000000"/>
                <w:sz w:val="24"/>
                <w:szCs w:val="24"/>
                <w:lang w:eastAsia="bg-BG"/>
              </w:rPr>
            </w:pPr>
          </w:p>
          <w:p w14:paraId="09C0B179" w14:textId="3D7904CF" w:rsidR="00D23627" w:rsidRPr="00D23627" w:rsidRDefault="00D23627" w:rsidP="00BE7717">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 Пояснете</w:t>
            </w:r>
            <w:r w:rsidRPr="00D23627">
              <w:rPr>
                <w:rFonts w:ascii="Times New Roman" w:eastAsia="Times New Roman" w:hAnsi="Times New Roman" w:cs="Times New Roman"/>
                <w:color w:val="000000"/>
                <w:sz w:val="24"/>
                <w:szCs w:val="24"/>
                <w:lang w:eastAsia="bg-BG"/>
              </w:rPr>
              <w:t xml:space="preserve"> под „оборот“ следва ли да се разбира нетни приходи от продажби, като се изходи от съдържанието на Ред за подаване, разглеждане и преценка за допустимост на заявленията за кандидатстване и съдържанието на Постановление №51/13.04.2022г., в които се казва единствено оборот. В случай, че отговора е положителен, моля да заявите дали нетните приходи от продажби следва да включват проходите от продажба на въздухоплавателни средства /самолети и хеликоптери/?</w:t>
            </w:r>
          </w:p>
          <w:p w14:paraId="40652402" w14:textId="77777777" w:rsidR="00D23627" w:rsidRPr="00D23627" w:rsidRDefault="00D23627" w:rsidP="00D23627">
            <w:pPr>
              <w:rPr>
                <w:rFonts w:ascii="Times New Roman" w:eastAsia="Times New Roman" w:hAnsi="Times New Roman" w:cs="Times New Roman"/>
                <w:color w:val="000000"/>
                <w:sz w:val="24"/>
                <w:szCs w:val="24"/>
                <w:lang w:eastAsia="bg-BG"/>
              </w:rPr>
            </w:pPr>
            <w:r w:rsidRPr="00D23627">
              <w:rPr>
                <w:rFonts w:ascii="Times New Roman" w:eastAsia="Times New Roman" w:hAnsi="Times New Roman" w:cs="Times New Roman"/>
                <w:color w:val="000000"/>
                <w:sz w:val="24"/>
                <w:szCs w:val="24"/>
                <w:lang w:eastAsia="bg-BG"/>
              </w:rPr>
              <w:t> </w:t>
            </w:r>
          </w:p>
          <w:p w14:paraId="2BDB8D19" w14:textId="2D3CFE5F" w:rsidR="009C613A" w:rsidRPr="009C613A" w:rsidRDefault="00D23627" w:rsidP="00BE7717">
            <w:pPr>
              <w:jc w:val="both"/>
              <w:rPr>
                <w:rFonts w:ascii="Times New Roman" w:hAnsi="Times New Roman" w:cs="Times New Roman"/>
                <w:sz w:val="24"/>
                <w:szCs w:val="24"/>
              </w:rPr>
            </w:pPr>
            <w:r w:rsidRPr="00D23627">
              <w:rPr>
                <w:rFonts w:ascii="Times New Roman" w:eastAsia="Times New Roman" w:hAnsi="Times New Roman" w:cs="Times New Roman"/>
                <w:color w:val="000000"/>
                <w:sz w:val="24"/>
                <w:szCs w:val="24"/>
                <w:lang w:eastAsia="bg-BG"/>
              </w:rPr>
              <w:t>5. Следва ли заявлението за кандидатстване да се подписва във вида, в който е или следва да бъдат изтривани точки от неговото съдържание, които не са относими и приложими за кандидата?</w:t>
            </w:r>
          </w:p>
        </w:tc>
        <w:tc>
          <w:tcPr>
            <w:tcW w:w="5954" w:type="dxa"/>
          </w:tcPr>
          <w:p w14:paraId="6F011F6C" w14:textId="5CE5B470" w:rsidR="00D73B75" w:rsidRDefault="00CB5849" w:rsidP="00402E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402EAF" w:rsidRPr="00402EAF">
              <w:rPr>
                <w:rFonts w:ascii="Times New Roman" w:hAnsi="Times New Roman" w:cs="Times New Roman"/>
                <w:sz w:val="24"/>
                <w:szCs w:val="24"/>
              </w:rPr>
              <w:t>Член 6, ал. 1 е съобразен с т. 87, б. „</w:t>
            </w:r>
            <w:r w:rsidR="00880E8C">
              <w:rPr>
                <w:rFonts w:ascii="Times New Roman" w:hAnsi="Times New Roman" w:cs="Times New Roman"/>
                <w:sz w:val="24"/>
                <w:szCs w:val="24"/>
              </w:rPr>
              <w:t>д</w:t>
            </w:r>
            <w:r w:rsidR="00402EAF" w:rsidRPr="00402EAF">
              <w:rPr>
                <w:rFonts w:ascii="Times New Roman" w:hAnsi="Times New Roman" w:cs="Times New Roman"/>
                <w:sz w:val="24"/>
                <w:szCs w:val="24"/>
              </w:rPr>
              <w:t>“ и „</w:t>
            </w:r>
            <w:r w:rsidR="00880E8C">
              <w:rPr>
                <w:rFonts w:ascii="Times New Roman" w:hAnsi="Times New Roman" w:cs="Times New Roman"/>
                <w:sz w:val="24"/>
                <w:szCs w:val="24"/>
              </w:rPr>
              <w:t>в</w:t>
            </w:r>
            <w:r w:rsidR="00402EAF" w:rsidRPr="00402EAF">
              <w:rPr>
                <w:rFonts w:ascii="Times New Roman" w:hAnsi="Times New Roman" w:cs="Times New Roman"/>
                <w:sz w:val="24"/>
                <w:szCs w:val="24"/>
              </w:rPr>
              <w:t xml:space="preserve">“ от Временната рамка за </w:t>
            </w:r>
            <w:r w:rsidR="00880E8C">
              <w:rPr>
                <w:rFonts w:ascii="Times New Roman" w:hAnsi="Times New Roman" w:cs="Times New Roman"/>
                <w:sz w:val="24"/>
                <w:szCs w:val="24"/>
              </w:rPr>
              <w:t xml:space="preserve">мерките за </w:t>
            </w:r>
            <w:r w:rsidR="00402EAF" w:rsidRPr="00402EAF">
              <w:rPr>
                <w:rFonts w:ascii="Times New Roman" w:hAnsi="Times New Roman" w:cs="Times New Roman"/>
                <w:sz w:val="24"/>
                <w:szCs w:val="24"/>
              </w:rPr>
              <w:t>държавн</w:t>
            </w:r>
            <w:r w:rsidR="00880E8C">
              <w:rPr>
                <w:rFonts w:ascii="Times New Roman" w:hAnsi="Times New Roman" w:cs="Times New Roman"/>
                <w:sz w:val="24"/>
                <w:szCs w:val="24"/>
              </w:rPr>
              <w:t>а помощ</w:t>
            </w:r>
            <w:r w:rsidR="00402EAF" w:rsidRPr="00402EAF">
              <w:rPr>
                <w:rFonts w:ascii="Times New Roman" w:hAnsi="Times New Roman" w:cs="Times New Roman"/>
                <w:sz w:val="24"/>
                <w:szCs w:val="24"/>
              </w:rPr>
              <w:t>. Под „същите разходи“ се визират посочените</w:t>
            </w:r>
            <w:r>
              <w:rPr>
                <w:rFonts w:ascii="Times New Roman" w:hAnsi="Times New Roman" w:cs="Times New Roman"/>
                <w:sz w:val="24"/>
                <w:szCs w:val="24"/>
              </w:rPr>
              <w:t xml:space="preserve"> </w:t>
            </w:r>
            <w:r w:rsidR="00402EAF">
              <w:rPr>
                <w:rFonts w:ascii="Times New Roman" w:hAnsi="Times New Roman" w:cs="Times New Roman"/>
                <w:sz w:val="24"/>
                <w:szCs w:val="24"/>
              </w:rPr>
              <w:t xml:space="preserve">в </w:t>
            </w:r>
            <w:r>
              <w:rPr>
                <w:rFonts w:ascii="Times New Roman" w:hAnsi="Times New Roman" w:cs="Times New Roman"/>
                <w:sz w:val="24"/>
                <w:szCs w:val="24"/>
              </w:rPr>
              <w:t>чл. 5, ал. 1 от Реда за</w:t>
            </w:r>
            <w:r w:rsidRPr="00CB5849">
              <w:rPr>
                <w:rFonts w:ascii="Times New Roman" w:hAnsi="Times New Roman" w:cs="Times New Roman"/>
                <w:sz w:val="24"/>
                <w:szCs w:val="24"/>
              </w:rPr>
              <w:t xml:space="preserve"> подаване, разглеждане и преценка публични задължения, задължения към банки и задължения по договори за оперативен лизинг на въздухоплавателни средства, текущо дължими към 31 декември 2019 г., непогасени към датата на кандидатстване, както и </w:t>
            </w:r>
            <w:r w:rsidR="00402EAF">
              <w:rPr>
                <w:rFonts w:ascii="Times New Roman" w:hAnsi="Times New Roman" w:cs="Times New Roman"/>
                <w:sz w:val="24"/>
                <w:szCs w:val="24"/>
              </w:rPr>
              <w:t xml:space="preserve">средства </w:t>
            </w:r>
            <w:r w:rsidRPr="00CB5849">
              <w:rPr>
                <w:rFonts w:ascii="Times New Roman" w:hAnsi="Times New Roman" w:cs="Times New Roman"/>
                <w:sz w:val="24"/>
                <w:szCs w:val="24"/>
              </w:rPr>
              <w:t>за покриване на непокрити фиксирани разходи, направени през периода от 1 март 2020 г. до 31 декември 2021 г.</w:t>
            </w:r>
            <w:r w:rsidR="00402EAF">
              <w:rPr>
                <w:rFonts w:ascii="Times New Roman" w:hAnsi="Times New Roman" w:cs="Times New Roman"/>
                <w:sz w:val="24"/>
                <w:szCs w:val="24"/>
              </w:rPr>
              <w:t>,</w:t>
            </w:r>
            <w:r>
              <w:rPr>
                <w:rFonts w:ascii="Times New Roman" w:hAnsi="Times New Roman" w:cs="Times New Roman"/>
                <w:sz w:val="24"/>
                <w:szCs w:val="24"/>
              </w:rPr>
              <w:t xml:space="preserve"> </w:t>
            </w:r>
            <w:r w:rsidR="00402EAF" w:rsidRPr="00402EAF">
              <w:rPr>
                <w:rFonts w:ascii="Times New Roman" w:hAnsi="Times New Roman" w:cs="Times New Roman"/>
                <w:sz w:val="24"/>
                <w:szCs w:val="24"/>
              </w:rPr>
              <w:t>като помощта не може да покрива разходите, за които вече е получена държавна помощ.</w:t>
            </w:r>
          </w:p>
          <w:p w14:paraId="65FA69EB" w14:textId="77777777" w:rsidR="00CB5849" w:rsidRDefault="00CB5849" w:rsidP="00CB5849">
            <w:pPr>
              <w:rPr>
                <w:rFonts w:ascii="Times New Roman" w:hAnsi="Times New Roman" w:cs="Times New Roman"/>
                <w:sz w:val="24"/>
                <w:szCs w:val="24"/>
              </w:rPr>
            </w:pPr>
          </w:p>
          <w:p w14:paraId="7AB321F7" w14:textId="73481908" w:rsidR="00CB5849" w:rsidRDefault="00CB5849" w:rsidP="00BE7717">
            <w:pPr>
              <w:jc w:val="both"/>
              <w:rPr>
                <w:rFonts w:ascii="Times New Roman" w:hAnsi="Times New Roman" w:cs="Times New Roman"/>
                <w:sz w:val="24"/>
                <w:szCs w:val="24"/>
              </w:rPr>
            </w:pPr>
            <w:r>
              <w:rPr>
                <w:rFonts w:ascii="Times New Roman" w:hAnsi="Times New Roman" w:cs="Times New Roman"/>
                <w:sz w:val="24"/>
                <w:szCs w:val="24"/>
              </w:rPr>
              <w:t xml:space="preserve">2. Съгласно чл. 6, ал. 3 от </w:t>
            </w:r>
            <w:r w:rsidRPr="00CB5849">
              <w:rPr>
                <w:rFonts w:ascii="Times New Roman" w:hAnsi="Times New Roman" w:cs="Times New Roman"/>
                <w:sz w:val="24"/>
                <w:szCs w:val="24"/>
              </w:rPr>
              <w:t>Реда за подаване, разглеждане и преценка</w:t>
            </w:r>
            <w:r>
              <w:rPr>
                <w:rFonts w:ascii="Times New Roman" w:hAnsi="Times New Roman" w:cs="Times New Roman"/>
                <w:sz w:val="24"/>
                <w:szCs w:val="24"/>
              </w:rPr>
              <w:t>,</w:t>
            </w:r>
            <w:r w:rsidRPr="00CB5849">
              <w:rPr>
                <w:rFonts w:ascii="Times New Roman" w:hAnsi="Times New Roman" w:cs="Times New Roman"/>
                <w:sz w:val="24"/>
                <w:szCs w:val="24"/>
              </w:rPr>
              <w:t xml:space="preserve"> </w:t>
            </w:r>
            <w:r>
              <w:rPr>
                <w:rFonts w:ascii="Times New Roman" w:hAnsi="Times New Roman" w:cs="Times New Roman"/>
                <w:sz w:val="24"/>
                <w:szCs w:val="24"/>
              </w:rPr>
              <w:t>б</w:t>
            </w:r>
            <w:r w:rsidRPr="00CB5849">
              <w:rPr>
                <w:rFonts w:ascii="Times New Roman" w:hAnsi="Times New Roman" w:cs="Times New Roman"/>
                <w:sz w:val="24"/>
                <w:szCs w:val="24"/>
              </w:rPr>
              <w:t>езвъзмездните средства, предоставяни на лицата по чл. 2, ал. 1, т. 3 могат да бъдат кумулирани с друга помощ съгласно раздел 3.12 от Временната рамка, като общият размер на помощта не трябва да надвишава левовата равностойност на 12 млн. евро на предприятие под формата на директни безвъзмездни средства, данъчни и платежни предимства или други форми като възстановими аванси, гаранции, заеми и собствен капитал; всички използвани цифри трябва да бъдат брутни, тоест преди приспадане на данъци или други такси.</w:t>
            </w:r>
            <w:r>
              <w:rPr>
                <w:rFonts w:ascii="Times New Roman" w:hAnsi="Times New Roman" w:cs="Times New Roman"/>
                <w:sz w:val="24"/>
                <w:szCs w:val="24"/>
              </w:rPr>
              <w:t xml:space="preserve"> </w:t>
            </w:r>
          </w:p>
          <w:p w14:paraId="3450C641" w14:textId="2FF53AC6" w:rsidR="009D500E" w:rsidRDefault="009D500E" w:rsidP="00BE7717">
            <w:pPr>
              <w:jc w:val="both"/>
              <w:rPr>
                <w:rFonts w:ascii="Times New Roman" w:hAnsi="Times New Roman" w:cs="Times New Roman"/>
                <w:sz w:val="24"/>
                <w:szCs w:val="24"/>
              </w:rPr>
            </w:pPr>
            <w:r>
              <w:rPr>
                <w:rFonts w:ascii="Times New Roman" w:hAnsi="Times New Roman" w:cs="Times New Roman"/>
                <w:sz w:val="24"/>
                <w:szCs w:val="24"/>
              </w:rPr>
              <w:lastRenderedPageBreak/>
              <w:t>Съгласно чл. 6, ал.</w:t>
            </w:r>
            <w:r w:rsidR="00295088">
              <w:rPr>
                <w:rFonts w:ascii="Times New Roman" w:hAnsi="Times New Roman" w:cs="Times New Roman"/>
                <w:sz w:val="24"/>
                <w:szCs w:val="24"/>
              </w:rPr>
              <w:t xml:space="preserve"> </w:t>
            </w:r>
            <w:r>
              <w:rPr>
                <w:rFonts w:ascii="Times New Roman" w:hAnsi="Times New Roman" w:cs="Times New Roman"/>
                <w:sz w:val="24"/>
                <w:szCs w:val="24"/>
              </w:rPr>
              <w:t xml:space="preserve">1 от </w:t>
            </w:r>
            <w:r w:rsidRPr="009D500E">
              <w:rPr>
                <w:rFonts w:ascii="Times New Roman" w:hAnsi="Times New Roman" w:cs="Times New Roman"/>
                <w:sz w:val="24"/>
                <w:szCs w:val="24"/>
              </w:rPr>
              <w:t xml:space="preserve"> Реда за подаване, разглеждане и преценка,</w:t>
            </w:r>
            <w:r>
              <w:rPr>
                <w:rFonts w:ascii="Times New Roman" w:hAnsi="Times New Roman" w:cs="Times New Roman"/>
                <w:sz w:val="24"/>
                <w:szCs w:val="24"/>
              </w:rPr>
              <w:t xml:space="preserve"> б</w:t>
            </w:r>
            <w:r w:rsidRPr="009D500E">
              <w:rPr>
                <w:rFonts w:ascii="Times New Roman" w:hAnsi="Times New Roman" w:cs="Times New Roman"/>
                <w:sz w:val="24"/>
                <w:szCs w:val="24"/>
              </w:rPr>
              <w:t>езвъзмездните средства не могат да се натрупват за същите разходи с друга държавна помощ, с изключение на случаите по чл. 2, ал. 1, т. 4.</w:t>
            </w:r>
          </w:p>
          <w:p w14:paraId="78DF96CA" w14:textId="32F298F3" w:rsidR="00CB5849" w:rsidRDefault="00295088" w:rsidP="00BE7717">
            <w:pPr>
              <w:jc w:val="both"/>
              <w:rPr>
                <w:rFonts w:ascii="Times New Roman" w:hAnsi="Times New Roman" w:cs="Times New Roman"/>
                <w:sz w:val="24"/>
                <w:szCs w:val="24"/>
              </w:rPr>
            </w:pPr>
            <w:r>
              <w:rPr>
                <w:rFonts w:ascii="Times New Roman" w:hAnsi="Times New Roman" w:cs="Times New Roman"/>
                <w:sz w:val="24"/>
                <w:szCs w:val="24"/>
              </w:rPr>
              <w:t>С</w:t>
            </w:r>
            <w:r w:rsidR="00CB5849">
              <w:rPr>
                <w:rFonts w:ascii="Times New Roman" w:hAnsi="Times New Roman" w:cs="Times New Roman"/>
                <w:sz w:val="24"/>
                <w:szCs w:val="24"/>
              </w:rPr>
              <w:t>умата</w:t>
            </w:r>
            <w:r>
              <w:rPr>
                <w:rFonts w:ascii="Times New Roman" w:hAnsi="Times New Roman" w:cs="Times New Roman"/>
                <w:sz w:val="24"/>
                <w:szCs w:val="24"/>
              </w:rPr>
              <w:t>,</w:t>
            </w:r>
            <w:r w:rsidR="00CB5849">
              <w:rPr>
                <w:rFonts w:ascii="Times New Roman" w:hAnsi="Times New Roman" w:cs="Times New Roman"/>
                <w:sz w:val="24"/>
                <w:szCs w:val="24"/>
              </w:rPr>
              <w:t xml:space="preserve"> </w:t>
            </w:r>
            <w:r w:rsidR="000A37DA">
              <w:rPr>
                <w:rFonts w:ascii="Times New Roman" w:hAnsi="Times New Roman" w:cs="Times New Roman"/>
                <w:sz w:val="24"/>
                <w:szCs w:val="24"/>
              </w:rPr>
              <w:t>формирана от</w:t>
            </w:r>
            <w:r w:rsidR="00CB5849">
              <w:rPr>
                <w:rFonts w:ascii="Times New Roman" w:hAnsi="Times New Roman" w:cs="Times New Roman"/>
                <w:sz w:val="24"/>
                <w:szCs w:val="24"/>
              </w:rPr>
              <w:t xml:space="preserve"> настоящата помо</w:t>
            </w:r>
            <w:r w:rsidR="000A37DA">
              <w:rPr>
                <w:rFonts w:ascii="Times New Roman" w:hAnsi="Times New Roman" w:cs="Times New Roman"/>
                <w:sz w:val="24"/>
                <w:szCs w:val="24"/>
              </w:rPr>
              <w:t>щ и декл</w:t>
            </w:r>
            <w:r w:rsidR="00CB5849">
              <w:rPr>
                <w:rFonts w:ascii="Times New Roman" w:hAnsi="Times New Roman" w:cs="Times New Roman"/>
                <w:sz w:val="24"/>
                <w:szCs w:val="24"/>
              </w:rPr>
              <w:t>а</w:t>
            </w:r>
            <w:r w:rsidR="000A37DA">
              <w:rPr>
                <w:rFonts w:ascii="Times New Roman" w:hAnsi="Times New Roman" w:cs="Times New Roman"/>
                <w:sz w:val="24"/>
                <w:szCs w:val="24"/>
              </w:rPr>
              <w:t>р</w:t>
            </w:r>
            <w:r w:rsidR="00CB5849">
              <w:rPr>
                <w:rFonts w:ascii="Times New Roman" w:hAnsi="Times New Roman" w:cs="Times New Roman"/>
                <w:sz w:val="24"/>
                <w:szCs w:val="24"/>
              </w:rPr>
              <w:t>ираните в заявлени</w:t>
            </w:r>
            <w:r w:rsidR="000A37DA">
              <w:rPr>
                <w:rFonts w:ascii="Times New Roman" w:hAnsi="Times New Roman" w:cs="Times New Roman"/>
                <w:sz w:val="24"/>
                <w:szCs w:val="24"/>
              </w:rPr>
              <w:t>е</w:t>
            </w:r>
            <w:r w:rsidR="00CB5849">
              <w:rPr>
                <w:rFonts w:ascii="Times New Roman" w:hAnsi="Times New Roman" w:cs="Times New Roman"/>
                <w:sz w:val="24"/>
                <w:szCs w:val="24"/>
              </w:rPr>
              <w:t xml:space="preserve">то получени държавни помощи </w:t>
            </w:r>
            <w:r w:rsidR="00880E8C">
              <w:rPr>
                <w:rFonts w:ascii="Times New Roman" w:hAnsi="Times New Roman" w:cs="Times New Roman"/>
                <w:sz w:val="24"/>
                <w:szCs w:val="24"/>
              </w:rPr>
              <w:t xml:space="preserve">не могат да </w:t>
            </w:r>
            <w:r w:rsidR="000A37DA">
              <w:rPr>
                <w:rFonts w:ascii="Times New Roman" w:hAnsi="Times New Roman" w:cs="Times New Roman"/>
                <w:sz w:val="24"/>
                <w:szCs w:val="24"/>
              </w:rPr>
              <w:t>надвиш</w:t>
            </w:r>
            <w:r w:rsidR="00880E8C">
              <w:rPr>
                <w:rFonts w:ascii="Times New Roman" w:hAnsi="Times New Roman" w:cs="Times New Roman"/>
                <w:sz w:val="24"/>
                <w:szCs w:val="24"/>
              </w:rPr>
              <w:t>ав</w:t>
            </w:r>
            <w:r w:rsidR="000A37DA">
              <w:rPr>
                <w:rFonts w:ascii="Times New Roman" w:hAnsi="Times New Roman" w:cs="Times New Roman"/>
                <w:sz w:val="24"/>
                <w:szCs w:val="24"/>
              </w:rPr>
              <w:t>ат</w:t>
            </w:r>
            <w:r w:rsidR="00CB5849">
              <w:rPr>
                <w:rFonts w:ascii="Times New Roman" w:hAnsi="Times New Roman" w:cs="Times New Roman"/>
                <w:sz w:val="24"/>
                <w:szCs w:val="24"/>
              </w:rPr>
              <w:t xml:space="preserve"> </w:t>
            </w:r>
            <w:r w:rsidR="00CB5849" w:rsidRPr="00CB5849">
              <w:rPr>
                <w:rFonts w:ascii="Times New Roman" w:hAnsi="Times New Roman" w:cs="Times New Roman"/>
                <w:sz w:val="24"/>
                <w:szCs w:val="24"/>
              </w:rPr>
              <w:t>левовата равностойност на 12 млн. евро на предприятие</w:t>
            </w:r>
            <w:r w:rsidR="00880E8C">
              <w:rPr>
                <w:rFonts w:ascii="Times New Roman" w:hAnsi="Times New Roman" w:cs="Times New Roman"/>
                <w:sz w:val="24"/>
                <w:szCs w:val="24"/>
              </w:rPr>
              <w:t xml:space="preserve"> - в този случай</w:t>
            </w:r>
            <w:r w:rsidR="000A37DA">
              <w:rPr>
                <w:rFonts w:ascii="Times New Roman" w:hAnsi="Times New Roman" w:cs="Times New Roman"/>
                <w:sz w:val="24"/>
                <w:szCs w:val="24"/>
              </w:rPr>
              <w:t xml:space="preserve"> ще се извърши служебно редуциране на</w:t>
            </w:r>
            <w:r w:rsidR="00880E8C">
              <w:rPr>
                <w:rFonts w:ascii="Times New Roman" w:hAnsi="Times New Roman" w:cs="Times New Roman"/>
                <w:sz w:val="24"/>
                <w:szCs w:val="24"/>
              </w:rPr>
              <w:t xml:space="preserve"> размера</w:t>
            </w:r>
            <w:r w:rsidR="000A37DA">
              <w:rPr>
                <w:rFonts w:ascii="Times New Roman" w:hAnsi="Times New Roman" w:cs="Times New Roman"/>
                <w:sz w:val="24"/>
                <w:szCs w:val="24"/>
              </w:rPr>
              <w:t xml:space="preserve"> помощта по настоящата схема.</w:t>
            </w:r>
          </w:p>
          <w:p w14:paraId="49082761" w14:textId="77777777" w:rsidR="0030240F" w:rsidRDefault="0030240F" w:rsidP="000A37DA">
            <w:pPr>
              <w:rPr>
                <w:rFonts w:ascii="Times New Roman" w:hAnsi="Times New Roman" w:cs="Times New Roman"/>
                <w:sz w:val="24"/>
                <w:szCs w:val="24"/>
              </w:rPr>
            </w:pPr>
          </w:p>
          <w:p w14:paraId="7558FDC3" w14:textId="77777777" w:rsidR="00553518" w:rsidRDefault="00553518" w:rsidP="008D198B">
            <w:pPr>
              <w:rPr>
                <w:rFonts w:ascii="Times New Roman" w:hAnsi="Times New Roman" w:cs="Times New Roman"/>
                <w:sz w:val="24"/>
                <w:szCs w:val="24"/>
              </w:rPr>
            </w:pPr>
          </w:p>
          <w:p w14:paraId="54524AE3" w14:textId="77777777" w:rsidR="00553518" w:rsidRDefault="00553518" w:rsidP="008D198B">
            <w:pPr>
              <w:rPr>
                <w:rFonts w:ascii="Times New Roman" w:hAnsi="Times New Roman" w:cs="Times New Roman"/>
                <w:sz w:val="24"/>
                <w:szCs w:val="24"/>
              </w:rPr>
            </w:pPr>
          </w:p>
          <w:p w14:paraId="1AF54626" w14:textId="77777777" w:rsidR="00553518" w:rsidRDefault="00553518" w:rsidP="008D198B">
            <w:pPr>
              <w:rPr>
                <w:rFonts w:ascii="Times New Roman" w:hAnsi="Times New Roman" w:cs="Times New Roman"/>
                <w:sz w:val="24"/>
                <w:szCs w:val="24"/>
              </w:rPr>
            </w:pPr>
          </w:p>
          <w:p w14:paraId="277EA661" w14:textId="77777777" w:rsidR="00553518" w:rsidRDefault="00553518" w:rsidP="008D198B">
            <w:pPr>
              <w:rPr>
                <w:rFonts w:ascii="Times New Roman" w:hAnsi="Times New Roman" w:cs="Times New Roman"/>
                <w:sz w:val="24"/>
                <w:szCs w:val="24"/>
              </w:rPr>
            </w:pPr>
          </w:p>
          <w:p w14:paraId="5DFE889D" w14:textId="77777777" w:rsidR="00553518" w:rsidRDefault="00553518" w:rsidP="008D198B">
            <w:pPr>
              <w:rPr>
                <w:rFonts w:ascii="Times New Roman" w:hAnsi="Times New Roman" w:cs="Times New Roman"/>
                <w:sz w:val="24"/>
                <w:szCs w:val="24"/>
              </w:rPr>
            </w:pPr>
          </w:p>
          <w:p w14:paraId="0F69EE15" w14:textId="77777777" w:rsidR="00553518" w:rsidRDefault="00553518" w:rsidP="008D198B">
            <w:pPr>
              <w:rPr>
                <w:rFonts w:ascii="Times New Roman" w:hAnsi="Times New Roman" w:cs="Times New Roman"/>
                <w:sz w:val="24"/>
                <w:szCs w:val="24"/>
              </w:rPr>
            </w:pPr>
          </w:p>
          <w:p w14:paraId="2A7D5565" w14:textId="77777777" w:rsidR="00553518" w:rsidRDefault="00553518" w:rsidP="008D198B">
            <w:pPr>
              <w:rPr>
                <w:rFonts w:ascii="Times New Roman" w:hAnsi="Times New Roman" w:cs="Times New Roman"/>
                <w:sz w:val="24"/>
                <w:szCs w:val="24"/>
              </w:rPr>
            </w:pPr>
          </w:p>
          <w:p w14:paraId="6B43F76C" w14:textId="77777777" w:rsidR="00553518" w:rsidRDefault="00553518" w:rsidP="008D198B">
            <w:pPr>
              <w:rPr>
                <w:rFonts w:ascii="Times New Roman" w:hAnsi="Times New Roman" w:cs="Times New Roman"/>
                <w:sz w:val="24"/>
                <w:szCs w:val="24"/>
              </w:rPr>
            </w:pPr>
          </w:p>
          <w:p w14:paraId="735C16A1" w14:textId="77777777" w:rsidR="00553518" w:rsidRDefault="00553518" w:rsidP="008D198B">
            <w:pPr>
              <w:rPr>
                <w:rFonts w:ascii="Times New Roman" w:hAnsi="Times New Roman" w:cs="Times New Roman"/>
                <w:sz w:val="24"/>
                <w:szCs w:val="24"/>
              </w:rPr>
            </w:pPr>
          </w:p>
          <w:p w14:paraId="711DBE6E" w14:textId="77777777" w:rsidR="00553518" w:rsidRDefault="00553518" w:rsidP="008D198B">
            <w:pPr>
              <w:rPr>
                <w:rFonts w:ascii="Times New Roman" w:hAnsi="Times New Roman" w:cs="Times New Roman"/>
                <w:sz w:val="24"/>
                <w:szCs w:val="24"/>
              </w:rPr>
            </w:pPr>
          </w:p>
          <w:p w14:paraId="5C897A50" w14:textId="77777777" w:rsidR="00553518" w:rsidRDefault="00553518" w:rsidP="008D198B">
            <w:pPr>
              <w:rPr>
                <w:rFonts w:ascii="Times New Roman" w:hAnsi="Times New Roman" w:cs="Times New Roman"/>
                <w:sz w:val="24"/>
                <w:szCs w:val="24"/>
              </w:rPr>
            </w:pPr>
          </w:p>
          <w:p w14:paraId="50329522" w14:textId="77777777" w:rsidR="00553518" w:rsidRDefault="00553518" w:rsidP="008D198B">
            <w:pPr>
              <w:rPr>
                <w:rFonts w:ascii="Times New Roman" w:hAnsi="Times New Roman" w:cs="Times New Roman"/>
                <w:sz w:val="24"/>
                <w:szCs w:val="24"/>
              </w:rPr>
            </w:pPr>
          </w:p>
          <w:p w14:paraId="14EF73F8" w14:textId="77777777" w:rsidR="00553518" w:rsidRDefault="00553518" w:rsidP="008D198B">
            <w:pPr>
              <w:rPr>
                <w:rFonts w:ascii="Times New Roman" w:hAnsi="Times New Roman" w:cs="Times New Roman"/>
                <w:sz w:val="24"/>
                <w:szCs w:val="24"/>
              </w:rPr>
            </w:pPr>
          </w:p>
          <w:p w14:paraId="67526E15" w14:textId="77777777" w:rsidR="00553518" w:rsidRDefault="00553518" w:rsidP="008D198B">
            <w:pPr>
              <w:rPr>
                <w:rFonts w:ascii="Times New Roman" w:hAnsi="Times New Roman" w:cs="Times New Roman"/>
                <w:sz w:val="24"/>
                <w:szCs w:val="24"/>
              </w:rPr>
            </w:pPr>
          </w:p>
          <w:p w14:paraId="5D5AA6E4" w14:textId="77777777" w:rsidR="00553518" w:rsidRDefault="00553518" w:rsidP="008D198B">
            <w:pPr>
              <w:rPr>
                <w:rFonts w:ascii="Times New Roman" w:hAnsi="Times New Roman" w:cs="Times New Roman"/>
                <w:sz w:val="24"/>
                <w:szCs w:val="24"/>
              </w:rPr>
            </w:pPr>
          </w:p>
          <w:p w14:paraId="0D86A281" w14:textId="77777777" w:rsidR="00553518" w:rsidRDefault="00553518" w:rsidP="008D198B">
            <w:pPr>
              <w:rPr>
                <w:rFonts w:ascii="Times New Roman" w:hAnsi="Times New Roman" w:cs="Times New Roman"/>
                <w:sz w:val="24"/>
                <w:szCs w:val="24"/>
              </w:rPr>
            </w:pPr>
          </w:p>
          <w:p w14:paraId="1B8C1AA4" w14:textId="77777777" w:rsidR="00553518" w:rsidRDefault="00553518" w:rsidP="008D198B">
            <w:pPr>
              <w:rPr>
                <w:rFonts w:ascii="Times New Roman" w:hAnsi="Times New Roman" w:cs="Times New Roman"/>
                <w:sz w:val="24"/>
                <w:szCs w:val="24"/>
              </w:rPr>
            </w:pPr>
          </w:p>
          <w:p w14:paraId="75873491" w14:textId="77777777" w:rsidR="00553518" w:rsidRDefault="00553518" w:rsidP="008D198B">
            <w:pPr>
              <w:rPr>
                <w:rFonts w:ascii="Times New Roman" w:hAnsi="Times New Roman" w:cs="Times New Roman"/>
                <w:sz w:val="24"/>
                <w:szCs w:val="24"/>
              </w:rPr>
            </w:pPr>
          </w:p>
          <w:p w14:paraId="038C488F" w14:textId="77777777" w:rsidR="00553518" w:rsidRDefault="00553518" w:rsidP="008D198B">
            <w:pPr>
              <w:rPr>
                <w:rFonts w:ascii="Times New Roman" w:hAnsi="Times New Roman" w:cs="Times New Roman"/>
                <w:sz w:val="24"/>
                <w:szCs w:val="24"/>
              </w:rPr>
            </w:pPr>
          </w:p>
          <w:p w14:paraId="1B67B8BE" w14:textId="77777777" w:rsidR="00553518" w:rsidRDefault="00553518" w:rsidP="008D198B">
            <w:pPr>
              <w:rPr>
                <w:rFonts w:ascii="Times New Roman" w:hAnsi="Times New Roman" w:cs="Times New Roman"/>
                <w:sz w:val="24"/>
                <w:szCs w:val="24"/>
              </w:rPr>
            </w:pPr>
          </w:p>
          <w:p w14:paraId="794E2158" w14:textId="77777777" w:rsidR="00553518" w:rsidRDefault="00553518" w:rsidP="008D198B">
            <w:pPr>
              <w:rPr>
                <w:rFonts w:ascii="Times New Roman" w:hAnsi="Times New Roman" w:cs="Times New Roman"/>
                <w:sz w:val="24"/>
                <w:szCs w:val="24"/>
              </w:rPr>
            </w:pPr>
          </w:p>
          <w:p w14:paraId="611E51BB" w14:textId="77777777" w:rsidR="00553518" w:rsidRDefault="00553518" w:rsidP="008D198B">
            <w:pPr>
              <w:rPr>
                <w:rFonts w:ascii="Times New Roman" w:hAnsi="Times New Roman" w:cs="Times New Roman"/>
                <w:sz w:val="24"/>
                <w:szCs w:val="24"/>
              </w:rPr>
            </w:pPr>
          </w:p>
          <w:p w14:paraId="1F588FD5" w14:textId="77777777" w:rsidR="00553518" w:rsidRDefault="00553518" w:rsidP="008D198B">
            <w:pPr>
              <w:rPr>
                <w:rFonts w:ascii="Times New Roman" w:hAnsi="Times New Roman" w:cs="Times New Roman"/>
                <w:sz w:val="24"/>
                <w:szCs w:val="24"/>
              </w:rPr>
            </w:pPr>
          </w:p>
          <w:p w14:paraId="4A9E9CF6" w14:textId="77777777" w:rsidR="00553518" w:rsidRDefault="00553518" w:rsidP="008D198B">
            <w:pPr>
              <w:rPr>
                <w:rFonts w:ascii="Times New Roman" w:hAnsi="Times New Roman" w:cs="Times New Roman"/>
                <w:sz w:val="24"/>
                <w:szCs w:val="24"/>
              </w:rPr>
            </w:pPr>
          </w:p>
          <w:p w14:paraId="2FB23FC7" w14:textId="1FE27A65" w:rsidR="0030240F" w:rsidRDefault="0030240F" w:rsidP="00BE7717">
            <w:pPr>
              <w:jc w:val="both"/>
              <w:rPr>
                <w:rFonts w:ascii="Times New Roman" w:hAnsi="Times New Roman" w:cs="Times New Roman"/>
                <w:sz w:val="24"/>
                <w:szCs w:val="24"/>
              </w:rPr>
            </w:pPr>
            <w:r>
              <w:rPr>
                <w:rFonts w:ascii="Times New Roman" w:hAnsi="Times New Roman" w:cs="Times New Roman"/>
                <w:sz w:val="24"/>
                <w:szCs w:val="24"/>
              </w:rPr>
              <w:t xml:space="preserve">3. </w:t>
            </w:r>
            <w:r w:rsidR="008D198B">
              <w:rPr>
                <w:rFonts w:ascii="Times New Roman" w:hAnsi="Times New Roman" w:cs="Times New Roman"/>
                <w:sz w:val="24"/>
                <w:szCs w:val="24"/>
              </w:rPr>
              <w:t>Съгласно т.</w:t>
            </w:r>
            <w:r w:rsidR="00880E8C">
              <w:rPr>
                <w:rFonts w:ascii="Times New Roman" w:hAnsi="Times New Roman" w:cs="Times New Roman"/>
                <w:sz w:val="24"/>
                <w:szCs w:val="24"/>
              </w:rPr>
              <w:t xml:space="preserve"> </w:t>
            </w:r>
            <w:r w:rsidR="008D198B">
              <w:rPr>
                <w:rFonts w:ascii="Times New Roman" w:hAnsi="Times New Roman" w:cs="Times New Roman"/>
                <w:sz w:val="24"/>
                <w:szCs w:val="24"/>
              </w:rPr>
              <w:t xml:space="preserve">87, буква „в“ от </w:t>
            </w:r>
            <w:r w:rsidR="008D198B" w:rsidRPr="008D198B">
              <w:rPr>
                <w:rFonts w:ascii="Times New Roman" w:hAnsi="Times New Roman" w:cs="Times New Roman"/>
                <w:sz w:val="24"/>
                <w:szCs w:val="24"/>
              </w:rPr>
              <w:t>Временната рамка за мерки</w:t>
            </w:r>
            <w:r w:rsidR="00880E8C">
              <w:rPr>
                <w:rFonts w:ascii="Times New Roman" w:hAnsi="Times New Roman" w:cs="Times New Roman"/>
                <w:sz w:val="24"/>
                <w:szCs w:val="24"/>
              </w:rPr>
              <w:t>те</w:t>
            </w:r>
            <w:r w:rsidR="008D198B" w:rsidRPr="008D198B">
              <w:rPr>
                <w:rFonts w:ascii="Times New Roman" w:hAnsi="Times New Roman" w:cs="Times New Roman"/>
                <w:sz w:val="24"/>
                <w:szCs w:val="24"/>
              </w:rPr>
              <w:t xml:space="preserve"> за държавна помощ в подкрепа на икономиката в условията на </w:t>
            </w:r>
            <w:r w:rsidR="008D198B">
              <w:rPr>
                <w:rFonts w:ascii="Times New Roman" w:hAnsi="Times New Roman" w:cs="Times New Roman"/>
                <w:sz w:val="24"/>
                <w:szCs w:val="24"/>
              </w:rPr>
              <w:t xml:space="preserve">сегашното разпространение </w:t>
            </w:r>
            <w:r w:rsidR="008D198B" w:rsidRPr="008D198B">
              <w:rPr>
                <w:rFonts w:ascii="Times New Roman" w:hAnsi="Times New Roman" w:cs="Times New Roman"/>
                <w:sz w:val="24"/>
                <w:szCs w:val="24"/>
              </w:rPr>
              <w:t xml:space="preserve"> </w:t>
            </w:r>
            <w:r w:rsidR="008D198B">
              <w:rPr>
                <w:rFonts w:ascii="Times New Roman" w:hAnsi="Times New Roman" w:cs="Times New Roman"/>
                <w:sz w:val="24"/>
                <w:szCs w:val="24"/>
              </w:rPr>
              <w:t xml:space="preserve">на  COVID – 19, еднократните загуби от обезценка на активи не се включват в изчисляването на загубите по тази разпоредба. В тази връзка, ако кандидатът е генерирал еднократни загуби от обезценка на активи, следва да ги отрази в намаление на заявените безвъзмездни средства в Раздел </w:t>
            </w:r>
            <w:r w:rsidR="008D198B">
              <w:rPr>
                <w:rFonts w:ascii="Times New Roman" w:hAnsi="Times New Roman" w:cs="Times New Roman"/>
                <w:sz w:val="24"/>
                <w:szCs w:val="24"/>
                <w:lang w:val="en-US"/>
              </w:rPr>
              <w:t>IX</w:t>
            </w:r>
            <w:r w:rsidR="008D198B">
              <w:rPr>
                <w:rFonts w:ascii="Times New Roman" w:hAnsi="Times New Roman" w:cs="Times New Roman"/>
                <w:sz w:val="24"/>
                <w:szCs w:val="24"/>
              </w:rPr>
              <w:t xml:space="preserve"> „О</w:t>
            </w:r>
            <w:r w:rsidR="008D198B" w:rsidRPr="008D198B">
              <w:rPr>
                <w:rFonts w:ascii="Times New Roman" w:hAnsi="Times New Roman" w:cs="Times New Roman"/>
                <w:sz w:val="24"/>
                <w:szCs w:val="24"/>
              </w:rPr>
              <w:t>бщ размер на заявените безвъзмездни средства</w:t>
            </w:r>
            <w:r w:rsidR="008D198B">
              <w:rPr>
                <w:rFonts w:ascii="Times New Roman" w:hAnsi="Times New Roman" w:cs="Times New Roman"/>
                <w:sz w:val="24"/>
                <w:szCs w:val="24"/>
              </w:rPr>
              <w:t>“ от Заявлението.</w:t>
            </w:r>
          </w:p>
          <w:p w14:paraId="5B154295" w14:textId="77777777" w:rsidR="000442B9" w:rsidRDefault="000442B9" w:rsidP="008D198B">
            <w:pPr>
              <w:rPr>
                <w:rFonts w:ascii="Times New Roman" w:hAnsi="Times New Roman" w:cs="Times New Roman"/>
                <w:sz w:val="24"/>
                <w:szCs w:val="24"/>
              </w:rPr>
            </w:pPr>
          </w:p>
          <w:p w14:paraId="7F5803BC" w14:textId="77777777" w:rsidR="000442B9" w:rsidRDefault="000442B9" w:rsidP="00BE7717">
            <w:pPr>
              <w:jc w:val="both"/>
              <w:rPr>
                <w:rFonts w:ascii="Times New Roman" w:hAnsi="Times New Roman" w:cs="Times New Roman"/>
                <w:sz w:val="24"/>
                <w:szCs w:val="24"/>
              </w:rPr>
            </w:pPr>
            <w:r>
              <w:rPr>
                <w:rFonts w:ascii="Times New Roman" w:hAnsi="Times New Roman" w:cs="Times New Roman"/>
                <w:sz w:val="24"/>
                <w:szCs w:val="24"/>
              </w:rPr>
              <w:t xml:space="preserve">4. </w:t>
            </w:r>
            <w:r w:rsidR="00BC5BD8">
              <w:rPr>
                <w:rFonts w:ascii="Times New Roman" w:hAnsi="Times New Roman" w:cs="Times New Roman"/>
                <w:sz w:val="24"/>
                <w:szCs w:val="24"/>
              </w:rPr>
              <w:t>Под понятието „оборот“ следва да се разбира нетни приходи от продажби, код 15100 от приходната част на Отчета за приходите и разходите, който се подава към Националния статистически институт.</w:t>
            </w:r>
          </w:p>
          <w:p w14:paraId="46CC2FD2" w14:textId="77777777" w:rsidR="00BC5BD8" w:rsidRDefault="00BC5BD8" w:rsidP="008D198B">
            <w:pPr>
              <w:rPr>
                <w:rFonts w:ascii="Times New Roman" w:hAnsi="Times New Roman" w:cs="Times New Roman"/>
                <w:sz w:val="24"/>
                <w:szCs w:val="24"/>
              </w:rPr>
            </w:pPr>
          </w:p>
          <w:p w14:paraId="7AAB5D0D" w14:textId="77777777" w:rsidR="00880E8C" w:rsidRDefault="00880E8C" w:rsidP="00BC5BD8">
            <w:pPr>
              <w:rPr>
                <w:rFonts w:ascii="Times New Roman" w:hAnsi="Times New Roman" w:cs="Times New Roman"/>
                <w:sz w:val="24"/>
                <w:szCs w:val="24"/>
              </w:rPr>
            </w:pPr>
          </w:p>
          <w:p w14:paraId="606E7172" w14:textId="77777777" w:rsidR="00880E8C" w:rsidRDefault="00880E8C" w:rsidP="00BC5BD8">
            <w:pPr>
              <w:rPr>
                <w:rFonts w:ascii="Times New Roman" w:hAnsi="Times New Roman" w:cs="Times New Roman"/>
                <w:sz w:val="24"/>
                <w:szCs w:val="24"/>
              </w:rPr>
            </w:pPr>
          </w:p>
          <w:p w14:paraId="75E77788" w14:textId="77777777" w:rsidR="00880E8C" w:rsidRDefault="00880E8C" w:rsidP="00BC5BD8">
            <w:pPr>
              <w:rPr>
                <w:rFonts w:ascii="Times New Roman" w:hAnsi="Times New Roman" w:cs="Times New Roman"/>
                <w:sz w:val="24"/>
                <w:szCs w:val="24"/>
              </w:rPr>
            </w:pPr>
          </w:p>
          <w:p w14:paraId="288706E7" w14:textId="77777777" w:rsidR="00880E8C" w:rsidRDefault="00880E8C" w:rsidP="00BC5BD8">
            <w:pPr>
              <w:rPr>
                <w:rFonts w:ascii="Times New Roman" w:hAnsi="Times New Roman" w:cs="Times New Roman"/>
                <w:sz w:val="24"/>
                <w:szCs w:val="24"/>
              </w:rPr>
            </w:pPr>
          </w:p>
          <w:p w14:paraId="7EAFA13F" w14:textId="77777777" w:rsidR="00880E8C" w:rsidRDefault="00880E8C" w:rsidP="00BC5BD8">
            <w:pPr>
              <w:rPr>
                <w:rFonts w:ascii="Times New Roman" w:hAnsi="Times New Roman" w:cs="Times New Roman"/>
                <w:sz w:val="24"/>
                <w:szCs w:val="24"/>
              </w:rPr>
            </w:pPr>
          </w:p>
          <w:p w14:paraId="41959C65" w14:textId="5C58A2F1" w:rsidR="00BC5BD8" w:rsidRPr="00BC5BD8" w:rsidRDefault="00BC5BD8" w:rsidP="00BE7717">
            <w:pPr>
              <w:jc w:val="both"/>
              <w:rPr>
                <w:rFonts w:ascii="Times New Roman" w:hAnsi="Times New Roman" w:cs="Times New Roman"/>
                <w:sz w:val="24"/>
                <w:szCs w:val="24"/>
              </w:rPr>
            </w:pPr>
            <w:r>
              <w:rPr>
                <w:rFonts w:ascii="Times New Roman" w:hAnsi="Times New Roman" w:cs="Times New Roman"/>
                <w:sz w:val="24"/>
                <w:szCs w:val="24"/>
              </w:rPr>
              <w:t>5. З</w:t>
            </w:r>
            <w:r w:rsidRPr="00BC5BD8">
              <w:rPr>
                <w:rFonts w:ascii="Times New Roman" w:hAnsi="Times New Roman" w:cs="Times New Roman"/>
                <w:sz w:val="24"/>
                <w:szCs w:val="24"/>
              </w:rPr>
              <w:t xml:space="preserve">аявлението за кандидатстване се подписва във вида, в който е </w:t>
            </w:r>
            <w:r>
              <w:rPr>
                <w:rFonts w:ascii="Times New Roman" w:hAnsi="Times New Roman" w:cs="Times New Roman"/>
                <w:sz w:val="24"/>
                <w:szCs w:val="24"/>
              </w:rPr>
              <w:t>и</w:t>
            </w:r>
            <w:r w:rsidRPr="00BC5BD8">
              <w:rPr>
                <w:rFonts w:ascii="Times New Roman" w:hAnsi="Times New Roman" w:cs="Times New Roman"/>
                <w:sz w:val="24"/>
                <w:szCs w:val="24"/>
              </w:rPr>
              <w:t xml:space="preserve"> </w:t>
            </w:r>
            <w:r>
              <w:rPr>
                <w:rFonts w:ascii="Times New Roman" w:hAnsi="Times New Roman" w:cs="Times New Roman"/>
                <w:sz w:val="24"/>
                <w:szCs w:val="24"/>
              </w:rPr>
              <w:t xml:space="preserve">не </w:t>
            </w:r>
            <w:r w:rsidRPr="00BC5BD8">
              <w:rPr>
                <w:rFonts w:ascii="Times New Roman" w:hAnsi="Times New Roman" w:cs="Times New Roman"/>
                <w:sz w:val="24"/>
                <w:szCs w:val="24"/>
              </w:rPr>
              <w:t>следва да бъд</w:t>
            </w:r>
            <w:r w:rsidR="00880E8C">
              <w:rPr>
                <w:rFonts w:ascii="Times New Roman" w:hAnsi="Times New Roman" w:cs="Times New Roman"/>
                <w:sz w:val="24"/>
                <w:szCs w:val="24"/>
              </w:rPr>
              <w:t>ат</w:t>
            </w:r>
            <w:r w:rsidRPr="00BC5BD8">
              <w:rPr>
                <w:rFonts w:ascii="Times New Roman" w:hAnsi="Times New Roman" w:cs="Times New Roman"/>
                <w:sz w:val="24"/>
                <w:szCs w:val="24"/>
              </w:rPr>
              <w:t xml:space="preserve"> изтрива</w:t>
            </w:r>
            <w:r>
              <w:rPr>
                <w:rFonts w:ascii="Times New Roman" w:hAnsi="Times New Roman" w:cs="Times New Roman"/>
                <w:sz w:val="24"/>
                <w:szCs w:val="24"/>
              </w:rPr>
              <w:t>ни полета</w:t>
            </w:r>
            <w:r w:rsidRPr="00BC5BD8">
              <w:rPr>
                <w:rFonts w:ascii="Times New Roman" w:hAnsi="Times New Roman" w:cs="Times New Roman"/>
                <w:sz w:val="24"/>
                <w:szCs w:val="24"/>
              </w:rPr>
              <w:t xml:space="preserve"> </w:t>
            </w:r>
            <w:r>
              <w:rPr>
                <w:rFonts w:ascii="Times New Roman" w:hAnsi="Times New Roman" w:cs="Times New Roman"/>
                <w:sz w:val="24"/>
                <w:szCs w:val="24"/>
              </w:rPr>
              <w:t xml:space="preserve">от неговото съдържание. Относно декларациите, </w:t>
            </w:r>
            <w:r w:rsidRPr="00BC5BD8">
              <w:rPr>
                <w:rFonts w:ascii="Times New Roman" w:hAnsi="Times New Roman" w:cs="Times New Roman"/>
                <w:sz w:val="24"/>
                <w:szCs w:val="24"/>
              </w:rPr>
              <w:t>които не са от</w:t>
            </w:r>
            <w:r>
              <w:rPr>
                <w:rFonts w:ascii="Times New Roman" w:hAnsi="Times New Roman" w:cs="Times New Roman"/>
                <w:sz w:val="24"/>
                <w:szCs w:val="24"/>
              </w:rPr>
              <w:t xml:space="preserve">носими и приложими за кандидата, може да се запише „неприложимо“ </w:t>
            </w:r>
            <w:r w:rsidR="00880E8C">
              <w:rPr>
                <w:rFonts w:ascii="Times New Roman" w:hAnsi="Times New Roman" w:cs="Times New Roman"/>
                <w:sz w:val="24"/>
                <w:szCs w:val="24"/>
              </w:rPr>
              <w:t>в</w:t>
            </w:r>
            <w:r>
              <w:rPr>
                <w:rFonts w:ascii="Times New Roman" w:hAnsi="Times New Roman" w:cs="Times New Roman"/>
                <w:sz w:val="24"/>
                <w:szCs w:val="24"/>
              </w:rPr>
              <w:t xml:space="preserve"> полето на съответната декларация.</w:t>
            </w:r>
          </w:p>
        </w:tc>
      </w:tr>
      <w:tr w:rsidR="009C613A" w:rsidRPr="009C613A" w14:paraId="32213E92" w14:textId="77777777" w:rsidTr="00C2609F">
        <w:tc>
          <w:tcPr>
            <w:tcW w:w="986" w:type="dxa"/>
          </w:tcPr>
          <w:p w14:paraId="715A4675" w14:textId="13727711" w:rsidR="009C613A" w:rsidRPr="009C613A" w:rsidRDefault="009C613A">
            <w:pPr>
              <w:rPr>
                <w:rFonts w:ascii="Times New Roman" w:hAnsi="Times New Roman" w:cs="Times New Roman"/>
                <w:sz w:val="24"/>
                <w:szCs w:val="24"/>
              </w:rPr>
            </w:pPr>
            <w:r w:rsidRPr="009C613A">
              <w:rPr>
                <w:rFonts w:ascii="Times New Roman" w:hAnsi="Times New Roman" w:cs="Times New Roman"/>
                <w:sz w:val="24"/>
                <w:szCs w:val="24"/>
              </w:rPr>
              <w:lastRenderedPageBreak/>
              <w:t>2</w:t>
            </w:r>
            <w:r w:rsidR="00880E8C">
              <w:rPr>
                <w:rFonts w:ascii="Times New Roman" w:hAnsi="Times New Roman" w:cs="Times New Roman"/>
                <w:sz w:val="24"/>
                <w:szCs w:val="24"/>
              </w:rPr>
              <w:t>.</w:t>
            </w:r>
          </w:p>
        </w:tc>
        <w:tc>
          <w:tcPr>
            <w:tcW w:w="1479" w:type="dxa"/>
          </w:tcPr>
          <w:p w14:paraId="2F4DE147" w14:textId="3A2335D5" w:rsidR="009C613A" w:rsidRPr="009C613A" w:rsidRDefault="00D23627" w:rsidP="00D23627">
            <w:pPr>
              <w:rPr>
                <w:rFonts w:ascii="Times New Roman" w:hAnsi="Times New Roman" w:cs="Times New Roman"/>
                <w:sz w:val="24"/>
                <w:szCs w:val="24"/>
              </w:rPr>
            </w:pPr>
            <w:r>
              <w:rPr>
                <w:rFonts w:ascii="Times New Roman" w:hAnsi="Times New Roman" w:cs="Times New Roman"/>
                <w:sz w:val="24"/>
                <w:szCs w:val="24"/>
              </w:rPr>
              <w:t>18</w:t>
            </w:r>
            <w:r w:rsidR="006554BF">
              <w:rPr>
                <w:rFonts w:ascii="Times New Roman" w:hAnsi="Times New Roman" w:cs="Times New Roman"/>
                <w:sz w:val="24"/>
                <w:szCs w:val="24"/>
              </w:rPr>
              <w:t>.</w:t>
            </w:r>
            <w:r>
              <w:rPr>
                <w:rFonts w:ascii="Times New Roman" w:hAnsi="Times New Roman" w:cs="Times New Roman"/>
                <w:sz w:val="24"/>
                <w:szCs w:val="24"/>
              </w:rPr>
              <w:t>04</w:t>
            </w:r>
            <w:r w:rsidR="006554BF">
              <w:rPr>
                <w:rFonts w:ascii="Times New Roman" w:hAnsi="Times New Roman" w:cs="Times New Roman"/>
                <w:sz w:val="24"/>
                <w:szCs w:val="24"/>
              </w:rPr>
              <w:t>.202</w:t>
            </w:r>
            <w:r>
              <w:rPr>
                <w:rFonts w:ascii="Times New Roman" w:hAnsi="Times New Roman" w:cs="Times New Roman"/>
                <w:sz w:val="24"/>
                <w:szCs w:val="24"/>
              </w:rPr>
              <w:t>2</w:t>
            </w:r>
          </w:p>
        </w:tc>
        <w:tc>
          <w:tcPr>
            <w:tcW w:w="6177" w:type="dxa"/>
          </w:tcPr>
          <w:p w14:paraId="34FD2530" w14:textId="0EE6C886" w:rsidR="00D23627" w:rsidRPr="00D23627" w:rsidRDefault="00D23627" w:rsidP="00D23627">
            <w:pPr>
              <w:spacing w:before="100" w:beforeAutospacing="1" w:after="100" w:afterAutospacing="1"/>
              <w:jc w:val="both"/>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 xml:space="preserve">1. </w:t>
            </w:r>
            <w:r w:rsidRPr="00D23627">
              <w:rPr>
                <w:rFonts w:ascii="Times New Roman" w:eastAsia="Calibri" w:hAnsi="Times New Roman" w:cs="Times New Roman"/>
                <w:sz w:val="24"/>
                <w:szCs w:val="24"/>
                <w:lang w:eastAsia="bg-BG"/>
              </w:rPr>
              <w:t xml:space="preserve">При деклариране на задължения по договори за оперативен лизинг на въздухоплавателни средства за 2019 г. правилно ли е да се включат и задължения по договори за оперативен лизинг на основни комплектуващи агрегати </w:t>
            </w:r>
            <w:r w:rsidRPr="00D23627">
              <w:rPr>
                <w:rFonts w:ascii="Times New Roman" w:eastAsia="Calibri" w:hAnsi="Times New Roman" w:cs="Times New Roman"/>
                <w:sz w:val="24"/>
                <w:szCs w:val="24"/>
                <w:lang w:eastAsia="bg-BG"/>
              </w:rPr>
              <w:lastRenderedPageBreak/>
              <w:t xml:space="preserve">към самолетите и по-специално двигатели (engines), спомагателни силови установки (APU) и колесници? Въпросът ни е свързан с практиката при повреда или изхабяване на циклите на живот на тези части, същите да се подменят или да се вземат други при условията на оперативен лизинг. Тези нови агрегати са извън основния договор за оперативен лизинг, но са пряко свързани с него, доколкото без тези части самолетът не може да осъществява своята дейност. </w:t>
            </w:r>
          </w:p>
          <w:p w14:paraId="3DA44509" w14:textId="3C3A8CEC" w:rsidR="009C613A" w:rsidRPr="00D23627" w:rsidRDefault="00D23627" w:rsidP="00D23627">
            <w:pPr>
              <w:spacing w:before="100" w:beforeAutospacing="1" w:after="100" w:afterAutospacing="1"/>
              <w:jc w:val="both"/>
              <w:rPr>
                <w:rFonts w:ascii="Times New Roman" w:eastAsia="Calibri" w:hAnsi="Times New Roman" w:cs="Times New Roman"/>
                <w:sz w:val="24"/>
                <w:szCs w:val="24"/>
                <w:lang w:eastAsia="bg-BG"/>
              </w:rPr>
            </w:pPr>
            <w:r w:rsidRPr="00D23627">
              <w:rPr>
                <w:rFonts w:ascii="Times New Roman" w:eastAsia="Calibri" w:hAnsi="Times New Roman" w:cs="Times New Roman"/>
                <w:sz w:val="24"/>
                <w:szCs w:val="24"/>
                <w:lang w:eastAsia="bg-BG"/>
              </w:rPr>
              <w:t>2. С писмо с Ваш вх. № 32-01-193/06.04.2022 г. зададохме въпрос относно начина на третиране на държавната помощ и по-конкретно</w:t>
            </w:r>
            <w:r w:rsidRPr="00D23627">
              <w:rPr>
                <w:rFonts w:ascii="Times New Roman" w:eastAsia="Calibri" w:hAnsi="Times New Roman" w:cs="Times New Roman"/>
                <w:b/>
                <w:sz w:val="24"/>
                <w:szCs w:val="24"/>
                <w:lang w:eastAsia="ko-KR"/>
              </w:rPr>
              <w:t xml:space="preserve"> </w:t>
            </w:r>
            <w:r w:rsidRPr="00D23627">
              <w:rPr>
                <w:rFonts w:ascii="Times New Roman" w:eastAsia="Calibri" w:hAnsi="Times New Roman" w:cs="Times New Roman"/>
                <w:sz w:val="24"/>
                <w:szCs w:val="24"/>
                <w:lang w:eastAsia="bg-BG"/>
              </w:rPr>
              <w:t>дали авиокомпанията трябва да включи въпросната държавна помощ в отчета за 2021 г., доколкото помощта е предвидена в бюджета за 2021 г.? Съответно в случай че трябва да включим в одитирания отчет за 2021 г. въпросната помощ, то невключването й в предварителния отчет към момента на кандидатстване, съответно промяната на отчета заради тази сума, във финалния такъв, ще се счита ли за съществена промяна на отчета и би ли представлявало основание за корекция на отпуснатата помощ?</w:t>
            </w:r>
          </w:p>
        </w:tc>
        <w:tc>
          <w:tcPr>
            <w:tcW w:w="5954" w:type="dxa"/>
          </w:tcPr>
          <w:p w14:paraId="3CAAC644" w14:textId="0A8BAE01" w:rsidR="009C613A" w:rsidRDefault="00092E33" w:rsidP="00D5076F">
            <w:pPr>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3178B6">
              <w:rPr>
                <w:rFonts w:ascii="Times New Roman" w:hAnsi="Times New Roman" w:cs="Times New Roman"/>
                <w:sz w:val="24"/>
                <w:szCs w:val="24"/>
              </w:rPr>
              <w:t>Съгласно чл. 3.1. от ПМС № 51 от 13.04.2022 г. б</w:t>
            </w:r>
            <w:r w:rsidR="003178B6" w:rsidRPr="003178B6">
              <w:rPr>
                <w:rFonts w:ascii="Times New Roman" w:hAnsi="Times New Roman" w:cs="Times New Roman"/>
                <w:sz w:val="24"/>
                <w:szCs w:val="24"/>
              </w:rPr>
              <w:t xml:space="preserve">езвъзмездните средства по </w:t>
            </w:r>
            <w:r w:rsidR="003178B6">
              <w:rPr>
                <w:rFonts w:ascii="Times New Roman" w:hAnsi="Times New Roman" w:cs="Times New Roman"/>
                <w:sz w:val="24"/>
                <w:szCs w:val="24"/>
              </w:rPr>
              <w:t>настоящата схема</w:t>
            </w:r>
            <w:r w:rsidR="003178B6" w:rsidRPr="003178B6">
              <w:rPr>
                <w:rFonts w:ascii="Times New Roman" w:hAnsi="Times New Roman" w:cs="Times New Roman"/>
                <w:sz w:val="24"/>
                <w:szCs w:val="24"/>
              </w:rPr>
              <w:t xml:space="preserve"> се предоставят за погасяване на публични задължения, задължения към банки и задължения по договори за </w:t>
            </w:r>
            <w:r w:rsidR="003178B6" w:rsidRPr="003178B6">
              <w:rPr>
                <w:rFonts w:ascii="Times New Roman" w:hAnsi="Times New Roman" w:cs="Times New Roman"/>
                <w:sz w:val="24"/>
                <w:szCs w:val="24"/>
              </w:rPr>
              <w:lastRenderedPageBreak/>
              <w:t>оперативен лизинг на въздухоплавателни средства, текущо дължими към 31 декември 2019 г.</w:t>
            </w:r>
            <w:r w:rsidR="003178B6">
              <w:rPr>
                <w:rFonts w:ascii="Times New Roman" w:hAnsi="Times New Roman" w:cs="Times New Roman"/>
                <w:sz w:val="24"/>
                <w:szCs w:val="24"/>
              </w:rPr>
              <w:t xml:space="preserve"> Понятието „оперативен </w:t>
            </w:r>
            <w:r w:rsidR="003178B6" w:rsidRPr="003178B6">
              <w:rPr>
                <w:rFonts w:ascii="Times New Roman" w:hAnsi="Times New Roman" w:cs="Times New Roman"/>
                <w:sz w:val="24"/>
                <w:szCs w:val="24"/>
              </w:rPr>
              <w:t>лизинг на въздухоплавателни средства</w:t>
            </w:r>
            <w:r w:rsidR="003178B6">
              <w:rPr>
                <w:rFonts w:ascii="Times New Roman" w:hAnsi="Times New Roman" w:cs="Times New Roman"/>
                <w:sz w:val="24"/>
                <w:szCs w:val="24"/>
              </w:rPr>
              <w:t xml:space="preserve">“ не включва </w:t>
            </w:r>
            <w:r w:rsidR="003178B6" w:rsidRPr="003178B6">
              <w:rPr>
                <w:rFonts w:ascii="Times New Roman" w:hAnsi="Times New Roman" w:cs="Times New Roman"/>
                <w:sz w:val="24"/>
                <w:szCs w:val="24"/>
              </w:rPr>
              <w:t>оперативен лизинг на основни компле</w:t>
            </w:r>
            <w:r w:rsidR="003178B6">
              <w:rPr>
                <w:rFonts w:ascii="Times New Roman" w:hAnsi="Times New Roman" w:cs="Times New Roman"/>
                <w:sz w:val="24"/>
                <w:szCs w:val="24"/>
              </w:rPr>
              <w:t xml:space="preserve">ктуващи агрегати към самолетите, </w:t>
            </w:r>
            <w:r w:rsidR="003178B6" w:rsidRPr="003178B6">
              <w:rPr>
                <w:rFonts w:ascii="Times New Roman" w:hAnsi="Times New Roman" w:cs="Times New Roman"/>
                <w:sz w:val="24"/>
                <w:szCs w:val="24"/>
              </w:rPr>
              <w:t>двигатели (engines), спомагателни силови установки (APU) и колесници</w:t>
            </w:r>
            <w:r w:rsidR="003178B6">
              <w:rPr>
                <w:rFonts w:ascii="Times New Roman" w:hAnsi="Times New Roman" w:cs="Times New Roman"/>
                <w:sz w:val="24"/>
                <w:szCs w:val="24"/>
              </w:rPr>
              <w:t>.</w:t>
            </w:r>
          </w:p>
          <w:p w14:paraId="4BC19AE1" w14:textId="77777777" w:rsidR="00092E33" w:rsidRDefault="00092E33" w:rsidP="00D5076F">
            <w:pPr>
              <w:rPr>
                <w:rFonts w:ascii="Times New Roman" w:hAnsi="Times New Roman" w:cs="Times New Roman"/>
                <w:sz w:val="24"/>
                <w:szCs w:val="24"/>
              </w:rPr>
            </w:pPr>
          </w:p>
          <w:p w14:paraId="76983D0A" w14:textId="77777777" w:rsidR="0003795F" w:rsidRDefault="0003795F" w:rsidP="00575D72">
            <w:pPr>
              <w:rPr>
                <w:rFonts w:ascii="Times New Roman" w:hAnsi="Times New Roman" w:cs="Times New Roman"/>
                <w:sz w:val="24"/>
                <w:szCs w:val="24"/>
              </w:rPr>
            </w:pPr>
          </w:p>
          <w:p w14:paraId="1CE45F98" w14:textId="77777777" w:rsidR="0003795F" w:rsidRDefault="0003795F" w:rsidP="00575D72">
            <w:pPr>
              <w:rPr>
                <w:rFonts w:ascii="Times New Roman" w:hAnsi="Times New Roman" w:cs="Times New Roman"/>
                <w:sz w:val="24"/>
                <w:szCs w:val="24"/>
              </w:rPr>
            </w:pPr>
          </w:p>
          <w:p w14:paraId="6C95E9A3" w14:textId="77777777" w:rsidR="0003795F" w:rsidRDefault="0003795F" w:rsidP="00575D72">
            <w:pPr>
              <w:rPr>
                <w:rFonts w:ascii="Times New Roman" w:hAnsi="Times New Roman" w:cs="Times New Roman"/>
                <w:sz w:val="24"/>
                <w:szCs w:val="24"/>
              </w:rPr>
            </w:pPr>
          </w:p>
          <w:p w14:paraId="0256E2EC" w14:textId="4E30FD70" w:rsidR="00575D72" w:rsidRDefault="00092E33" w:rsidP="00BE7717">
            <w:pPr>
              <w:jc w:val="both"/>
              <w:rPr>
                <w:rFonts w:ascii="Times New Roman" w:hAnsi="Times New Roman" w:cs="Times New Roman"/>
                <w:sz w:val="24"/>
                <w:szCs w:val="24"/>
              </w:rPr>
            </w:pPr>
            <w:r>
              <w:rPr>
                <w:rFonts w:ascii="Times New Roman" w:hAnsi="Times New Roman" w:cs="Times New Roman"/>
                <w:sz w:val="24"/>
                <w:szCs w:val="24"/>
              </w:rPr>
              <w:t xml:space="preserve">2. </w:t>
            </w:r>
            <w:r w:rsidR="00575D72">
              <w:rPr>
                <w:rFonts w:ascii="Times New Roman" w:hAnsi="Times New Roman" w:cs="Times New Roman"/>
                <w:sz w:val="24"/>
                <w:szCs w:val="24"/>
              </w:rPr>
              <w:t>След запитване до Министерството на финансите,</w:t>
            </w:r>
            <w:r w:rsidR="00575D72">
              <w:t xml:space="preserve"> </w:t>
            </w:r>
            <w:r w:rsidR="00575D72" w:rsidRPr="00575D72">
              <w:rPr>
                <w:rFonts w:ascii="Times New Roman" w:hAnsi="Times New Roman" w:cs="Times New Roman"/>
                <w:sz w:val="24"/>
                <w:szCs w:val="24"/>
              </w:rPr>
              <w:t xml:space="preserve">дирекция „Данъчна политика“ </w:t>
            </w:r>
            <w:r w:rsidR="00575D72">
              <w:rPr>
                <w:rFonts w:ascii="Times New Roman" w:hAnsi="Times New Roman" w:cs="Times New Roman"/>
                <w:sz w:val="24"/>
                <w:szCs w:val="24"/>
              </w:rPr>
              <w:t>изрази следното становище:</w:t>
            </w:r>
          </w:p>
          <w:p w14:paraId="703DEA20" w14:textId="2B9F0F64" w:rsidR="00575D72" w:rsidRPr="00575D72" w:rsidRDefault="00575D72" w:rsidP="00BE7717">
            <w:pPr>
              <w:jc w:val="both"/>
              <w:rPr>
                <w:rFonts w:ascii="Times New Roman" w:hAnsi="Times New Roman" w:cs="Times New Roman"/>
                <w:sz w:val="24"/>
                <w:szCs w:val="24"/>
              </w:rPr>
            </w:pPr>
            <w:r>
              <w:rPr>
                <w:rFonts w:ascii="Times New Roman" w:hAnsi="Times New Roman" w:cs="Times New Roman"/>
                <w:sz w:val="24"/>
                <w:szCs w:val="24"/>
              </w:rPr>
              <w:t>„П</w:t>
            </w:r>
            <w:r w:rsidRPr="00575D72">
              <w:rPr>
                <w:rFonts w:ascii="Times New Roman" w:hAnsi="Times New Roman" w:cs="Times New Roman"/>
                <w:sz w:val="24"/>
                <w:szCs w:val="24"/>
              </w:rPr>
              <w:t>редоставената държавна помощ по ПМС № 51 от 13 април 2022 г. на въздушните превозвачи с оперативен лиценз на превозвач от Общността с разрешение за превоз на пътници, издаден от главния директор на Главна дирекция „Гражданска въздухоплавателна администрация“, се компенсират загуби от минали отчетни периоди. Безвъзмездните средства съгласно т. 3.1 на ПМС № 51 от 13 април 2022 г. се предоставят за погасяване на публични задължения, задължения към банки и задължения по договори за оперативен лизинг на въздухоплавателни средства, текущо дължими към 31 декември 2019 г., както и за покриване на непокрити фиксирани разходи, направени през периода от 1 март 2020 г. до 31 декември 2021 г. съгласно Съобщение на Комисията. Временна рамка за мерки за държавна помощ в подкрепа на икономиката в условията на сегашното разпространение на COVID-19 (Временна рамка).</w:t>
            </w:r>
          </w:p>
          <w:p w14:paraId="124BC391" w14:textId="77777777" w:rsidR="00575D72" w:rsidRPr="00575D72" w:rsidRDefault="00575D72" w:rsidP="00BE7717">
            <w:pPr>
              <w:jc w:val="both"/>
              <w:rPr>
                <w:rFonts w:ascii="Times New Roman" w:hAnsi="Times New Roman" w:cs="Times New Roman"/>
                <w:sz w:val="24"/>
                <w:szCs w:val="24"/>
              </w:rPr>
            </w:pPr>
            <w:r w:rsidRPr="00575D72">
              <w:rPr>
                <w:rFonts w:ascii="Times New Roman" w:hAnsi="Times New Roman" w:cs="Times New Roman"/>
                <w:sz w:val="24"/>
                <w:szCs w:val="24"/>
              </w:rPr>
              <w:lastRenderedPageBreak/>
              <w:t>Тоест разходите, които ще бъдат компенсирани ще са отчетени в периодите в които са направени, а приходите от държавната помощ - в момента на получаването им.</w:t>
            </w:r>
          </w:p>
          <w:p w14:paraId="7F9A418D" w14:textId="77777777" w:rsidR="00575D72" w:rsidRPr="00575D72" w:rsidRDefault="00575D72" w:rsidP="00BE7717">
            <w:pPr>
              <w:jc w:val="both"/>
              <w:rPr>
                <w:rFonts w:ascii="Times New Roman" w:hAnsi="Times New Roman" w:cs="Times New Roman"/>
                <w:sz w:val="24"/>
                <w:szCs w:val="24"/>
              </w:rPr>
            </w:pPr>
            <w:r w:rsidRPr="00575D72">
              <w:rPr>
                <w:rFonts w:ascii="Times New Roman" w:hAnsi="Times New Roman" w:cs="Times New Roman"/>
                <w:sz w:val="24"/>
                <w:szCs w:val="24"/>
              </w:rPr>
              <w:t xml:space="preserve">Счетоводното им отчитане съгласно приложимите счетоводни стандарти следва да бъде: </w:t>
            </w:r>
          </w:p>
          <w:p w14:paraId="5BD1C10C" w14:textId="77777777" w:rsidR="00575D72" w:rsidRPr="00575D72" w:rsidRDefault="00575D72" w:rsidP="00BE7717">
            <w:pPr>
              <w:jc w:val="both"/>
              <w:rPr>
                <w:rFonts w:ascii="Times New Roman" w:hAnsi="Times New Roman" w:cs="Times New Roman"/>
                <w:sz w:val="24"/>
                <w:szCs w:val="24"/>
              </w:rPr>
            </w:pPr>
            <w:r w:rsidRPr="00575D72">
              <w:rPr>
                <w:rFonts w:ascii="Times New Roman" w:hAnsi="Times New Roman" w:cs="Times New Roman"/>
                <w:sz w:val="24"/>
                <w:szCs w:val="24"/>
              </w:rPr>
              <w:t xml:space="preserve">Съгласно разпоредбата на т. 3.4 от СС 20, правителствените дарения, получени от предприятията като компенсация за минали разходи или загуби, се признават за приход през периода на получаването им. </w:t>
            </w:r>
          </w:p>
          <w:p w14:paraId="18E7C8E5" w14:textId="77777777" w:rsidR="00575D72" w:rsidRPr="00575D72" w:rsidRDefault="00575D72" w:rsidP="00BE7717">
            <w:pPr>
              <w:jc w:val="both"/>
              <w:rPr>
                <w:rFonts w:ascii="Times New Roman" w:hAnsi="Times New Roman" w:cs="Times New Roman"/>
                <w:sz w:val="24"/>
                <w:szCs w:val="24"/>
              </w:rPr>
            </w:pPr>
            <w:r w:rsidRPr="00575D72">
              <w:rPr>
                <w:rFonts w:ascii="Times New Roman" w:hAnsi="Times New Roman" w:cs="Times New Roman"/>
                <w:sz w:val="24"/>
                <w:szCs w:val="24"/>
              </w:rPr>
              <w:t>Счетоводни записвания в годината на получаване на държавната помощ – с размера на получената сумата:</w:t>
            </w:r>
          </w:p>
          <w:p w14:paraId="0F12C360" w14:textId="77777777" w:rsidR="00575D72" w:rsidRPr="00575D72" w:rsidRDefault="00575D72" w:rsidP="00575D72">
            <w:pPr>
              <w:rPr>
                <w:rFonts w:ascii="Times New Roman" w:hAnsi="Times New Roman" w:cs="Times New Roman"/>
                <w:sz w:val="24"/>
                <w:szCs w:val="24"/>
              </w:rPr>
            </w:pPr>
            <w:r w:rsidRPr="00575D72">
              <w:rPr>
                <w:rFonts w:ascii="Times New Roman" w:hAnsi="Times New Roman" w:cs="Times New Roman"/>
                <w:sz w:val="24"/>
                <w:szCs w:val="24"/>
              </w:rPr>
              <w:t>Дт с/ка Парични средства</w:t>
            </w:r>
          </w:p>
          <w:p w14:paraId="5DDDE69B" w14:textId="77777777" w:rsidR="00575D72" w:rsidRPr="00575D72" w:rsidRDefault="00575D72" w:rsidP="00575D72">
            <w:pPr>
              <w:rPr>
                <w:rFonts w:ascii="Times New Roman" w:hAnsi="Times New Roman" w:cs="Times New Roman"/>
                <w:sz w:val="24"/>
                <w:szCs w:val="24"/>
              </w:rPr>
            </w:pPr>
            <w:r w:rsidRPr="00575D72">
              <w:rPr>
                <w:rFonts w:ascii="Times New Roman" w:hAnsi="Times New Roman" w:cs="Times New Roman"/>
                <w:sz w:val="24"/>
                <w:szCs w:val="24"/>
              </w:rPr>
              <w:tab/>
            </w:r>
            <w:r w:rsidRPr="00575D72">
              <w:rPr>
                <w:rFonts w:ascii="Times New Roman" w:hAnsi="Times New Roman" w:cs="Times New Roman"/>
                <w:sz w:val="24"/>
                <w:szCs w:val="24"/>
              </w:rPr>
              <w:tab/>
              <w:t>Кт с/ка Приходи от финансирания</w:t>
            </w:r>
          </w:p>
          <w:p w14:paraId="24E4B302" w14:textId="77777777" w:rsidR="00575D72" w:rsidRPr="00575D72" w:rsidRDefault="00575D72" w:rsidP="00BE7717">
            <w:pPr>
              <w:jc w:val="both"/>
              <w:rPr>
                <w:rFonts w:ascii="Times New Roman" w:hAnsi="Times New Roman" w:cs="Times New Roman"/>
                <w:sz w:val="24"/>
                <w:szCs w:val="24"/>
              </w:rPr>
            </w:pPr>
            <w:r w:rsidRPr="00575D72">
              <w:rPr>
                <w:rFonts w:ascii="Times New Roman" w:hAnsi="Times New Roman" w:cs="Times New Roman"/>
                <w:sz w:val="24"/>
                <w:szCs w:val="24"/>
              </w:rPr>
              <w:t>МСС 20 изисква безвъзмездните средства, предоставени от държавата, които подлежат на получаване като компенсация за разходи или загуби, които вече са понесени или за целите на предоставяне на незабавна финансова подкрепа за предприятието без бъдещи свързани разходи, се признават в печалбата или загубата за периода, в който те станат вземане (§ 20).</w:t>
            </w:r>
          </w:p>
          <w:p w14:paraId="74B42060" w14:textId="77777777" w:rsidR="00575D72" w:rsidRPr="00575D72" w:rsidRDefault="00575D72" w:rsidP="00BE7717">
            <w:pPr>
              <w:jc w:val="both"/>
              <w:rPr>
                <w:rFonts w:ascii="Times New Roman" w:hAnsi="Times New Roman" w:cs="Times New Roman"/>
                <w:sz w:val="24"/>
                <w:szCs w:val="24"/>
              </w:rPr>
            </w:pPr>
            <w:r w:rsidRPr="00575D72">
              <w:rPr>
                <w:rFonts w:ascii="Times New Roman" w:hAnsi="Times New Roman" w:cs="Times New Roman"/>
                <w:sz w:val="24"/>
                <w:szCs w:val="24"/>
              </w:rPr>
              <w:t>Счетоводни записвания в годината на получаване на държавната помощ – с размера на получената сумата:</w:t>
            </w:r>
          </w:p>
          <w:p w14:paraId="3D4AFC1C" w14:textId="77777777" w:rsidR="00575D72" w:rsidRPr="00575D72" w:rsidRDefault="00575D72" w:rsidP="00575D72">
            <w:pPr>
              <w:rPr>
                <w:rFonts w:ascii="Times New Roman" w:hAnsi="Times New Roman" w:cs="Times New Roman"/>
                <w:sz w:val="24"/>
                <w:szCs w:val="24"/>
              </w:rPr>
            </w:pPr>
            <w:r w:rsidRPr="00575D72">
              <w:rPr>
                <w:rFonts w:ascii="Times New Roman" w:hAnsi="Times New Roman" w:cs="Times New Roman"/>
                <w:sz w:val="24"/>
                <w:szCs w:val="24"/>
              </w:rPr>
              <w:t>Дт с/ка Вземане от държавата</w:t>
            </w:r>
          </w:p>
          <w:p w14:paraId="00B6941E" w14:textId="77777777" w:rsidR="00575D72" w:rsidRPr="00575D72" w:rsidRDefault="00575D72" w:rsidP="00575D72">
            <w:pPr>
              <w:rPr>
                <w:rFonts w:ascii="Times New Roman" w:hAnsi="Times New Roman" w:cs="Times New Roman"/>
                <w:sz w:val="24"/>
                <w:szCs w:val="24"/>
              </w:rPr>
            </w:pPr>
            <w:r w:rsidRPr="00575D72">
              <w:rPr>
                <w:rFonts w:ascii="Times New Roman" w:hAnsi="Times New Roman" w:cs="Times New Roman"/>
                <w:sz w:val="24"/>
                <w:szCs w:val="24"/>
              </w:rPr>
              <w:t>или</w:t>
            </w:r>
          </w:p>
          <w:p w14:paraId="775D037C" w14:textId="77777777" w:rsidR="00575D72" w:rsidRPr="00575D72" w:rsidRDefault="00575D72" w:rsidP="00575D72">
            <w:pPr>
              <w:rPr>
                <w:rFonts w:ascii="Times New Roman" w:hAnsi="Times New Roman" w:cs="Times New Roman"/>
                <w:sz w:val="24"/>
                <w:szCs w:val="24"/>
              </w:rPr>
            </w:pPr>
            <w:r w:rsidRPr="00575D72">
              <w:rPr>
                <w:rFonts w:ascii="Times New Roman" w:hAnsi="Times New Roman" w:cs="Times New Roman"/>
                <w:sz w:val="24"/>
                <w:szCs w:val="24"/>
              </w:rPr>
              <w:t>Дт с/ка Парични средства</w:t>
            </w:r>
          </w:p>
          <w:p w14:paraId="61F94036" w14:textId="0214752D" w:rsidR="00092E33" w:rsidRPr="009C613A" w:rsidRDefault="00575D72" w:rsidP="00575D72">
            <w:pPr>
              <w:rPr>
                <w:rFonts w:ascii="Times New Roman" w:hAnsi="Times New Roman" w:cs="Times New Roman"/>
                <w:sz w:val="24"/>
                <w:szCs w:val="24"/>
              </w:rPr>
            </w:pPr>
            <w:r w:rsidRPr="00575D72">
              <w:rPr>
                <w:rFonts w:ascii="Times New Roman" w:hAnsi="Times New Roman" w:cs="Times New Roman"/>
                <w:sz w:val="24"/>
                <w:szCs w:val="24"/>
              </w:rPr>
              <w:tab/>
            </w:r>
            <w:r w:rsidRPr="00575D72">
              <w:rPr>
                <w:rFonts w:ascii="Times New Roman" w:hAnsi="Times New Roman" w:cs="Times New Roman"/>
                <w:sz w:val="24"/>
                <w:szCs w:val="24"/>
              </w:rPr>
              <w:tab/>
              <w:t>Кт с/ка Приходи от финансирания</w:t>
            </w:r>
            <w:r>
              <w:rPr>
                <w:rFonts w:ascii="Times New Roman" w:hAnsi="Times New Roman" w:cs="Times New Roman"/>
                <w:sz w:val="24"/>
                <w:szCs w:val="24"/>
              </w:rPr>
              <w:t>“</w:t>
            </w:r>
          </w:p>
        </w:tc>
      </w:tr>
    </w:tbl>
    <w:p w14:paraId="38E53EFD" w14:textId="77777777" w:rsidR="008E075A" w:rsidRPr="009C613A" w:rsidRDefault="008E075A">
      <w:pPr>
        <w:rPr>
          <w:rFonts w:ascii="Times New Roman" w:hAnsi="Times New Roman" w:cs="Times New Roman"/>
          <w:sz w:val="24"/>
          <w:szCs w:val="24"/>
        </w:rPr>
      </w:pPr>
    </w:p>
    <w:sectPr w:rsidR="008E075A" w:rsidRPr="009C613A" w:rsidSect="00364F36">
      <w:pgSz w:w="16838" w:h="11906" w:orient="landscape"/>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3A"/>
    <w:rsid w:val="00026E04"/>
    <w:rsid w:val="0003795F"/>
    <w:rsid w:val="0004061F"/>
    <w:rsid w:val="00041CEF"/>
    <w:rsid w:val="000442B9"/>
    <w:rsid w:val="00047D59"/>
    <w:rsid w:val="00092E33"/>
    <w:rsid w:val="000A0BCE"/>
    <w:rsid w:val="000A37DA"/>
    <w:rsid w:val="000D70FD"/>
    <w:rsid w:val="000E3309"/>
    <w:rsid w:val="000E5A71"/>
    <w:rsid w:val="001238E4"/>
    <w:rsid w:val="00155C99"/>
    <w:rsid w:val="001B3B2F"/>
    <w:rsid w:val="001C4424"/>
    <w:rsid w:val="001D7F40"/>
    <w:rsid w:val="001F6225"/>
    <w:rsid w:val="002069C9"/>
    <w:rsid w:val="00295088"/>
    <w:rsid w:val="002B06D0"/>
    <w:rsid w:val="002B0738"/>
    <w:rsid w:val="002B48AE"/>
    <w:rsid w:val="002F029A"/>
    <w:rsid w:val="0030240F"/>
    <w:rsid w:val="0031603A"/>
    <w:rsid w:val="003178B6"/>
    <w:rsid w:val="00364F36"/>
    <w:rsid w:val="00380D69"/>
    <w:rsid w:val="0039394C"/>
    <w:rsid w:val="003B089F"/>
    <w:rsid w:val="003D0F5A"/>
    <w:rsid w:val="00402EAF"/>
    <w:rsid w:val="00416650"/>
    <w:rsid w:val="00421850"/>
    <w:rsid w:val="00460FF3"/>
    <w:rsid w:val="00470C93"/>
    <w:rsid w:val="004C6F9C"/>
    <w:rsid w:val="004E2A9E"/>
    <w:rsid w:val="004F5221"/>
    <w:rsid w:val="00503392"/>
    <w:rsid w:val="00511739"/>
    <w:rsid w:val="0051482B"/>
    <w:rsid w:val="00524500"/>
    <w:rsid w:val="00531CDA"/>
    <w:rsid w:val="0054512F"/>
    <w:rsid w:val="00553518"/>
    <w:rsid w:val="00562A99"/>
    <w:rsid w:val="00570714"/>
    <w:rsid w:val="005747A2"/>
    <w:rsid w:val="00575D72"/>
    <w:rsid w:val="005D1459"/>
    <w:rsid w:val="005F4C39"/>
    <w:rsid w:val="006554BF"/>
    <w:rsid w:val="006769BC"/>
    <w:rsid w:val="00682C5D"/>
    <w:rsid w:val="006B2E32"/>
    <w:rsid w:val="006C065A"/>
    <w:rsid w:val="006D10C3"/>
    <w:rsid w:val="00717358"/>
    <w:rsid w:val="007B7F15"/>
    <w:rsid w:val="00824225"/>
    <w:rsid w:val="0086006B"/>
    <w:rsid w:val="00880E8C"/>
    <w:rsid w:val="008A1C31"/>
    <w:rsid w:val="008A254A"/>
    <w:rsid w:val="008D198B"/>
    <w:rsid w:val="008E075A"/>
    <w:rsid w:val="00902D08"/>
    <w:rsid w:val="00933EB0"/>
    <w:rsid w:val="0098241E"/>
    <w:rsid w:val="009B48D5"/>
    <w:rsid w:val="009B6F2E"/>
    <w:rsid w:val="009C613A"/>
    <w:rsid w:val="009D500E"/>
    <w:rsid w:val="009F07EC"/>
    <w:rsid w:val="00A52754"/>
    <w:rsid w:val="00A54593"/>
    <w:rsid w:val="00A71B94"/>
    <w:rsid w:val="00AB69A5"/>
    <w:rsid w:val="00AE08B3"/>
    <w:rsid w:val="00B35241"/>
    <w:rsid w:val="00B4496E"/>
    <w:rsid w:val="00B80B5D"/>
    <w:rsid w:val="00B91186"/>
    <w:rsid w:val="00BC5BD8"/>
    <w:rsid w:val="00BE1963"/>
    <w:rsid w:val="00BE7717"/>
    <w:rsid w:val="00C0029A"/>
    <w:rsid w:val="00C2609F"/>
    <w:rsid w:val="00C35133"/>
    <w:rsid w:val="00C67D0E"/>
    <w:rsid w:val="00CB5849"/>
    <w:rsid w:val="00D2141F"/>
    <w:rsid w:val="00D23627"/>
    <w:rsid w:val="00D312CA"/>
    <w:rsid w:val="00D4185C"/>
    <w:rsid w:val="00D5076F"/>
    <w:rsid w:val="00D511C2"/>
    <w:rsid w:val="00D61613"/>
    <w:rsid w:val="00D70A95"/>
    <w:rsid w:val="00D73B75"/>
    <w:rsid w:val="00D90A6B"/>
    <w:rsid w:val="00E06674"/>
    <w:rsid w:val="00E179ED"/>
    <w:rsid w:val="00E7594D"/>
    <w:rsid w:val="00E800BE"/>
    <w:rsid w:val="00E81F10"/>
    <w:rsid w:val="00E87FD6"/>
    <w:rsid w:val="00E94521"/>
    <w:rsid w:val="00EC6E77"/>
    <w:rsid w:val="00EF11E1"/>
    <w:rsid w:val="00EF5D75"/>
    <w:rsid w:val="00EF70D5"/>
    <w:rsid w:val="00F373D2"/>
    <w:rsid w:val="00F6118E"/>
    <w:rsid w:val="00FB5BAD"/>
    <w:rsid w:val="00FE0A10"/>
    <w:rsid w:val="00FF53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7155"/>
  <w15:chartTrackingRefBased/>
  <w15:docId w15:val="{A6FDBB0B-31F5-4C97-974F-C3556B01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6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3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B75"/>
    <w:rPr>
      <w:rFonts w:ascii="Segoe UI" w:hAnsi="Segoe UI" w:cs="Segoe UI"/>
      <w:sz w:val="18"/>
      <w:szCs w:val="18"/>
    </w:rPr>
  </w:style>
  <w:style w:type="character" w:styleId="CommentReference">
    <w:name w:val="annotation reference"/>
    <w:basedOn w:val="DefaultParagraphFont"/>
    <w:uiPriority w:val="99"/>
    <w:semiHidden/>
    <w:unhideWhenUsed/>
    <w:rsid w:val="002B06D0"/>
    <w:rPr>
      <w:sz w:val="16"/>
      <w:szCs w:val="16"/>
    </w:rPr>
  </w:style>
  <w:style w:type="paragraph" w:styleId="CommentText">
    <w:name w:val="annotation text"/>
    <w:basedOn w:val="Normal"/>
    <w:link w:val="CommentTextChar"/>
    <w:uiPriority w:val="99"/>
    <w:semiHidden/>
    <w:unhideWhenUsed/>
    <w:rsid w:val="002B06D0"/>
    <w:pPr>
      <w:spacing w:line="240" w:lineRule="auto"/>
    </w:pPr>
    <w:rPr>
      <w:sz w:val="20"/>
      <w:szCs w:val="20"/>
    </w:rPr>
  </w:style>
  <w:style w:type="character" w:customStyle="1" w:styleId="CommentTextChar">
    <w:name w:val="Comment Text Char"/>
    <w:basedOn w:val="DefaultParagraphFont"/>
    <w:link w:val="CommentText"/>
    <w:uiPriority w:val="99"/>
    <w:semiHidden/>
    <w:rsid w:val="002B06D0"/>
    <w:rPr>
      <w:sz w:val="20"/>
      <w:szCs w:val="20"/>
    </w:rPr>
  </w:style>
  <w:style w:type="paragraph" w:styleId="CommentSubject">
    <w:name w:val="annotation subject"/>
    <w:basedOn w:val="CommentText"/>
    <w:next w:val="CommentText"/>
    <w:link w:val="CommentSubjectChar"/>
    <w:uiPriority w:val="99"/>
    <w:semiHidden/>
    <w:unhideWhenUsed/>
    <w:rsid w:val="002B06D0"/>
    <w:rPr>
      <w:b/>
      <w:bCs/>
    </w:rPr>
  </w:style>
  <w:style w:type="character" w:customStyle="1" w:styleId="CommentSubjectChar">
    <w:name w:val="Comment Subject Char"/>
    <w:basedOn w:val="CommentTextChar"/>
    <w:link w:val="CommentSubject"/>
    <w:uiPriority w:val="99"/>
    <w:semiHidden/>
    <w:rsid w:val="002B06D0"/>
    <w:rPr>
      <w:b/>
      <w:bCs/>
      <w:sz w:val="20"/>
      <w:szCs w:val="20"/>
    </w:rPr>
  </w:style>
  <w:style w:type="table" w:customStyle="1" w:styleId="TableGrid1">
    <w:name w:val="Table Grid1"/>
    <w:basedOn w:val="TableNormal"/>
    <w:next w:val="TableGrid"/>
    <w:uiPriority w:val="39"/>
    <w:rsid w:val="000A0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36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95113">
      <w:bodyDiv w:val="1"/>
      <w:marLeft w:val="0"/>
      <w:marRight w:val="0"/>
      <w:marTop w:val="0"/>
      <w:marBottom w:val="0"/>
      <w:divBdr>
        <w:top w:val="none" w:sz="0" w:space="0" w:color="auto"/>
        <w:left w:val="none" w:sz="0" w:space="0" w:color="auto"/>
        <w:bottom w:val="none" w:sz="0" w:space="0" w:color="auto"/>
        <w:right w:val="none" w:sz="0" w:space="0" w:color="auto"/>
      </w:divBdr>
    </w:div>
    <w:div w:id="10933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9629A-1AD9-4FEC-B390-C04D41A9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Vladimirova</dc:creator>
  <cp:keywords/>
  <dc:description/>
  <cp:lastModifiedBy>Svetlana Velkova</cp:lastModifiedBy>
  <cp:revision>4</cp:revision>
  <cp:lastPrinted>2021-12-10T13:59:00Z</cp:lastPrinted>
  <dcterms:created xsi:type="dcterms:W3CDTF">2022-04-20T14:27:00Z</dcterms:created>
  <dcterms:modified xsi:type="dcterms:W3CDTF">2022-04-20T14:45:00Z</dcterms:modified>
</cp:coreProperties>
</file>