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931" w:rsidRDefault="000F6931" w:rsidP="008067A8">
      <w:pPr>
        <w:spacing w:after="200" w:line="276" w:lineRule="auto"/>
        <w:contextualSpacing/>
        <w:jc w:val="center"/>
        <w:rPr>
          <w:rFonts w:eastAsia="Calibri"/>
          <w:b/>
          <w:lang w:val="en-US" w:eastAsia="en-US"/>
        </w:rPr>
      </w:pPr>
    </w:p>
    <w:p w:rsidR="000F6931" w:rsidRDefault="000F6931" w:rsidP="008067A8">
      <w:pPr>
        <w:spacing w:after="200" w:line="276" w:lineRule="auto"/>
        <w:contextualSpacing/>
        <w:jc w:val="center"/>
        <w:rPr>
          <w:rFonts w:eastAsia="Calibri"/>
          <w:b/>
          <w:lang w:val="en-US" w:eastAsia="en-US"/>
        </w:rPr>
      </w:pPr>
    </w:p>
    <w:p w:rsidR="008067A8" w:rsidRDefault="008067A8" w:rsidP="008067A8">
      <w:pPr>
        <w:spacing w:after="200" w:line="276" w:lineRule="auto"/>
        <w:contextualSpacing/>
        <w:jc w:val="center"/>
        <w:rPr>
          <w:rFonts w:eastAsia="Calibri"/>
          <w:b/>
          <w:lang w:val="en-US" w:eastAsia="en-US"/>
        </w:rPr>
      </w:pPr>
      <w:r w:rsidRPr="008067A8">
        <w:rPr>
          <w:rFonts w:eastAsia="Calibri"/>
          <w:b/>
          <w:lang w:eastAsia="en-US"/>
        </w:rPr>
        <w:t>Закон за изменение на Закона за чужденците в Република България</w:t>
      </w:r>
    </w:p>
    <w:p w:rsidR="000F6931" w:rsidRPr="000F6931" w:rsidRDefault="000F6931" w:rsidP="008067A8">
      <w:pPr>
        <w:spacing w:after="200" w:line="276" w:lineRule="auto"/>
        <w:contextualSpacing/>
        <w:jc w:val="center"/>
        <w:rPr>
          <w:rFonts w:eastAsia="Calibri"/>
          <w:b/>
          <w:lang w:val="en-US" w:eastAsia="en-US"/>
        </w:rPr>
      </w:pPr>
    </w:p>
    <w:p w:rsidR="008067A8" w:rsidRDefault="008067A8" w:rsidP="008067A8">
      <w:pPr>
        <w:spacing w:after="200"/>
        <w:jc w:val="both"/>
        <w:rPr>
          <w:rFonts w:eastAsia="Calibri"/>
          <w:lang w:eastAsia="en-US"/>
        </w:rPr>
      </w:pPr>
      <w:r>
        <w:rPr>
          <w:rFonts w:eastAsia="Calibri"/>
          <w:lang w:eastAsia="en-US"/>
        </w:rPr>
        <w:t>(</w:t>
      </w:r>
      <w:proofErr w:type="spellStart"/>
      <w:r>
        <w:rPr>
          <w:rFonts w:eastAsia="Calibri"/>
          <w:lang w:eastAsia="en-US"/>
        </w:rPr>
        <w:t>обн</w:t>
      </w:r>
      <w:proofErr w:type="spellEnd"/>
      <w:r>
        <w:rPr>
          <w:rFonts w:eastAsia="Calibri"/>
          <w:lang w:eastAsia="en-US"/>
        </w:rPr>
        <w:t>., ДВ, бр. 153 от 1998 г., изм., бр. 70 от 1999 г., изм. и доп., бр. 42 от 2001 г., бр. 112 от 2001 г., изм., бр. 45 от 2002 г., бр. 54 от 2002 г., изм. и доп., бр. 37 от 2003 г., бр. 103 от 2003 г., изм., бр. 37 от 2004 г., бр. 70 от 2004 г., изм. и доп., бр. 11 от 2005 г., бр. 63 от 2005 г., изм., бр. 88 от 2005 г., бр. 30 от 2006 г., бр. 82 от 2006 г., бр. 11 от 2007 г., изм. и доп., бр. 29 от 2007 г., бр. 52 от 2007 г., доп., бр. 63 от 2007 г., изм. и доп., бр. 109 от 2007 г., доп., бр. 13 от 2008 г., изм., бр. 26 от 2008 г., доп., бр. 28 от 2008 г., изм., бр. 69 от 2008 г., бр. 12 от 2009 г., изм., бр. 32 от 2009 г., изм. и доп., бр. 36 от 2009 г., изм., бр. 74 от 2009 г., бр. 82 от 2009 г., бр. 93 от 2009 г., изм. и доп., бр. 103 от 2009 г., доп., бр. 73 от 2010 г., изм. и доп., бр. 9 от 2011 г., бр. 43 от 2011 г., бр. 21 от 2012 г., изм., бр. 44 от 2012 г., изм. и доп., бр. 16 от 2013 г., бр. 23 от 2013 г., изм., бр. 52 от 2013 г., бр. 68 от 2013 г., изм. и доп., бр. 70 от 2013 г., бр. 108 от 2013 г., изм., бр. 53 от 2014 г., изм. и доп., бр. 14 от 2015 г., изм., бр. 79 от 2015 г., изм. и доп., бр. 80 от 2015 г.)</w:t>
      </w:r>
    </w:p>
    <w:p w:rsidR="008067A8" w:rsidRDefault="008067A8" w:rsidP="008067A8">
      <w:pPr>
        <w:spacing w:after="200"/>
        <w:jc w:val="both"/>
        <w:rPr>
          <w:rFonts w:eastAsia="Calibri"/>
          <w:lang w:eastAsia="en-US"/>
        </w:rPr>
      </w:pPr>
    </w:p>
    <w:p w:rsidR="00F3524B" w:rsidRDefault="008067A8" w:rsidP="00F3524B">
      <w:pPr>
        <w:ind w:firstLine="360"/>
        <w:jc w:val="both"/>
        <w:rPr>
          <w:rFonts w:eastAsia="Calibri"/>
          <w:lang w:val="ru-RU" w:eastAsia="en-US"/>
        </w:rPr>
      </w:pPr>
      <w:r>
        <w:rPr>
          <w:rFonts w:eastAsia="Calibri"/>
          <w:lang w:eastAsia="en-US"/>
        </w:rPr>
        <w:t xml:space="preserve">§ </w:t>
      </w:r>
      <w:r w:rsidRPr="008067A8">
        <w:rPr>
          <w:rFonts w:eastAsia="Calibri"/>
          <w:b/>
          <w:lang w:eastAsia="en-US"/>
        </w:rPr>
        <w:t>1</w:t>
      </w:r>
      <w:r>
        <w:rPr>
          <w:rFonts w:eastAsia="Calibri"/>
          <w:lang w:eastAsia="en-US"/>
        </w:rPr>
        <w:t xml:space="preserve">. В чл. 20 се правят следните изменения: </w:t>
      </w:r>
    </w:p>
    <w:p w:rsidR="00F3524B" w:rsidRDefault="00F3524B" w:rsidP="00F3524B">
      <w:pPr>
        <w:ind w:firstLine="360"/>
        <w:jc w:val="both"/>
        <w:rPr>
          <w:rFonts w:eastAsia="Calibri"/>
          <w:lang w:val="ru-RU" w:eastAsia="en-US"/>
        </w:rPr>
      </w:pPr>
    </w:p>
    <w:p w:rsidR="008067A8" w:rsidRPr="00F3524B" w:rsidRDefault="00F3524B" w:rsidP="00F3524B">
      <w:pPr>
        <w:ind w:firstLine="360"/>
        <w:jc w:val="both"/>
        <w:rPr>
          <w:rFonts w:eastAsia="Calibri"/>
          <w:lang w:val="ru-RU" w:eastAsia="en-US"/>
        </w:rPr>
      </w:pPr>
      <w:bookmarkStart w:id="0" w:name="_GoBack"/>
      <w:bookmarkEnd w:id="0"/>
      <w:r>
        <w:rPr>
          <w:rFonts w:eastAsia="Calibri"/>
          <w:lang w:val="ru-RU" w:eastAsia="en-US"/>
        </w:rPr>
        <w:t xml:space="preserve">1. </w:t>
      </w:r>
      <w:r w:rsidR="008067A8">
        <w:rPr>
          <w:rFonts w:eastAsia="Calibri"/>
          <w:lang w:eastAsia="en-US"/>
        </w:rPr>
        <w:t xml:space="preserve">В ал. 1, т. 1 се изменя така: </w:t>
      </w:r>
    </w:p>
    <w:p w:rsidR="008067A8" w:rsidRDefault="008067A8" w:rsidP="008067A8">
      <w:pPr>
        <w:ind w:left="360"/>
        <w:jc w:val="both"/>
        <w:rPr>
          <w:rFonts w:eastAsia="Calibri"/>
          <w:lang w:eastAsia="en-US"/>
        </w:rPr>
      </w:pPr>
      <w:r>
        <w:rPr>
          <w:rFonts w:eastAsia="Calibri"/>
          <w:lang w:eastAsia="en-US"/>
        </w:rPr>
        <w:t xml:space="preserve">„1. </w:t>
      </w:r>
      <w:r w:rsidR="002C6853">
        <w:rPr>
          <w:rFonts w:eastAsia="Calibri"/>
          <w:lang w:eastAsia="en-US"/>
        </w:rPr>
        <w:t xml:space="preserve">наличието и </w:t>
      </w:r>
      <w:r>
        <w:rPr>
          <w:rFonts w:eastAsia="Calibri"/>
          <w:lang w:eastAsia="en-US"/>
        </w:rPr>
        <w:t>валидността на документа за пътуване на чужденеца и на визата, когато такава е необходима</w:t>
      </w:r>
      <w:r w:rsidR="00F3524B">
        <w:rPr>
          <w:rFonts w:eastAsia="Calibri"/>
          <w:lang w:eastAsia="en-US"/>
        </w:rPr>
        <w:t>, в това число срокът им на валидност и дали снимката позволява установяването на самоличността на притежателя им</w:t>
      </w:r>
      <w:r>
        <w:rPr>
          <w:rFonts w:eastAsia="Calibri"/>
          <w:lang w:eastAsia="en-US"/>
        </w:rPr>
        <w:t>”.</w:t>
      </w:r>
    </w:p>
    <w:p w:rsidR="008067A8" w:rsidRDefault="008067A8" w:rsidP="008067A8">
      <w:pPr>
        <w:ind w:left="360"/>
        <w:jc w:val="both"/>
        <w:rPr>
          <w:rFonts w:eastAsia="Calibri"/>
          <w:lang w:eastAsia="en-US"/>
        </w:rPr>
      </w:pPr>
      <w:r>
        <w:rPr>
          <w:rFonts w:eastAsia="Calibri"/>
          <w:lang w:eastAsia="en-US"/>
        </w:rPr>
        <w:t>2. В ал. 2 думите „на основание на неизпълнение на задължението по ал. 1”</w:t>
      </w:r>
      <w:r w:rsidR="00F3524B">
        <w:rPr>
          <w:rFonts w:eastAsia="Calibri"/>
          <w:lang w:eastAsia="en-US"/>
        </w:rPr>
        <w:t xml:space="preserve"> и запетаята след тях</w:t>
      </w:r>
      <w:r>
        <w:rPr>
          <w:rFonts w:eastAsia="Calibri"/>
          <w:lang w:eastAsia="en-US"/>
        </w:rPr>
        <w:t xml:space="preserve"> се заличават.</w:t>
      </w:r>
    </w:p>
    <w:p w:rsidR="00F3524B" w:rsidRDefault="00F3524B" w:rsidP="008067A8">
      <w:pPr>
        <w:ind w:firstLine="360"/>
        <w:jc w:val="both"/>
        <w:rPr>
          <w:rFonts w:eastAsia="Calibri"/>
          <w:b/>
          <w:lang w:eastAsia="en-US"/>
        </w:rPr>
      </w:pPr>
    </w:p>
    <w:p w:rsidR="008067A8" w:rsidRDefault="008067A8" w:rsidP="008067A8">
      <w:pPr>
        <w:ind w:firstLine="360"/>
        <w:jc w:val="both"/>
        <w:rPr>
          <w:rFonts w:eastAsia="Calibri"/>
          <w:lang w:eastAsia="en-US"/>
        </w:rPr>
      </w:pPr>
      <w:r w:rsidRPr="008067A8">
        <w:rPr>
          <w:rFonts w:eastAsia="Calibri"/>
          <w:b/>
          <w:lang w:eastAsia="en-US"/>
        </w:rPr>
        <w:t>§ 2</w:t>
      </w:r>
      <w:r>
        <w:rPr>
          <w:rFonts w:eastAsia="Calibri"/>
          <w:lang w:eastAsia="en-US"/>
        </w:rPr>
        <w:t xml:space="preserve">. В чл. 51 числото „6 000” се заменя с „2 000”. </w:t>
      </w:r>
    </w:p>
    <w:p w:rsidR="008067A8" w:rsidRDefault="008067A8" w:rsidP="008067A8">
      <w:pPr>
        <w:jc w:val="both"/>
        <w:rPr>
          <w:rFonts w:eastAsia="Calibri"/>
          <w:lang w:val="ru-RU" w:eastAsia="en-US"/>
        </w:rPr>
      </w:pPr>
    </w:p>
    <w:p w:rsidR="008067A8" w:rsidRDefault="008067A8" w:rsidP="008067A8">
      <w:pPr>
        <w:jc w:val="both"/>
        <w:rPr>
          <w:rFonts w:eastAsia="Calibri"/>
          <w:lang w:val="ru-RU" w:eastAsia="en-US"/>
        </w:rPr>
      </w:pPr>
    </w:p>
    <w:p w:rsidR="008067A8" w:rsidRPr="008067A8" w:rsidRDefault="008067A8" w:rsidP="008067A8">
      <w:pPr>
        <w:ind w:firstLine="360"/>
        <w:jc w:val="center"/>
        <w:rPr>
          <w:rFonts w:eastAsia="Calibri"/>
          <w:b/>
          <w:lang w:eastAsia="en-US"/>
        </w:rPr>
      </w:pPr>
      <w:r w:rsidRPr="008067A8">
        <w:rPr>
          <w:rFonts w:eastAsia="Calibri"/>
          <w:b/>
          <w:lang w:eastAsia="en-US"/>
        </w:rPr>
        <w:t>ЗАКЛЮЧИТЕЛНА РАЗПОРЕДБА</w:t>
      </w:r>
    </w:p>
    <w:p w:rsidR="008067A8" w:rsidRDefault="008067A8" w:rsidP="008067A8">
      <w:pPr>
        <w:jc w:val="both"/>
        <w:rPr>
          <w:rFonts w:eastAsia="Calibri"/>
          <w:lang w:eastAsia="en-US"/>
        </w:rPr>
      </w:pPr>
    </w:p>
    <w:p w:rsidR="008067A8" w:rsidRDefault="008067A8" w:rsidP="008067A8">
      <w:pPr>
        <w:ind w:firstLine="360"/>
        <w:jc w:val="both"/>
        <w:rPr>
          <w:rFonts w:eastAsia="Calibri"/>
          <w:lang w:val="ru-RU" w:eastAsia="en-US"/>
        </w:rPr>
      </w:pPr>
      <w:r w:rsidRPr="008067A8">
        <w:rPr>
          <w:rFonts w:eastAsia="Calibri"/>
          <w:b/>
          <w:lang w:eastAsia="en-US"/>
        </w:rPr>
        <w:t>§ 3</w:t>
      </w:r>
      <w:r>
        <w:rPr>
          <w:rFonts w:eastAsia="Calibri"/>
          <w:lang w:eastAsia="en-US"/>
        </w:rPr>
        <w:t xml:space="preserve">. Този закон влиза в сила от деня на обнародването му в „Държавен вестник”.  </w:t>
      </w:r>
    </w:p>
    <w:p w:rsidR="001E0B05" w:rsidRDefault="001E0B05"/>
    <w:sectPr w:rsidR="001E0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0CE7"/>
    <w:multiLevelType w:val="hybridMultilevel"/>
    <w:tmpl w:val="6678821C"/>
    <w:lvl w:ilvl="0" w:tplc="04020011">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nsid w:val="1C6163CA"/>
    <w:multiLevelType w:val="hybridMultilevel"/>
    <w:tmpl w:val="B94298E4"/>
    <w:lvl w:ilvl="0" w:tplc="04020011">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A8"/>
    <w:rsid w:val="000F6931"/>
    <w:rsid w:val="00187DE6"/>
    <w:rsid w:val="001E0B05"/>
    <w:rsid w:val="002C6853"/>
    <w:rsid w:val="008067A8"/>
    <w:rsid w:val="00A45D63"/>
    <w:rsid w:val="00F3524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D28E2-CFF6-45C5-87B9-B42D11CB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7A8"/>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D63"/>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Gergana Zafirova</dc:creator>
  <cp:lastModifiedBy>Maria Kaleva</cp:lastModifiedBy>
  <cp:revision>5</cp:revision>
  <cp:lastPrinted>2016-02-24T14:37:00Z</cp:lastPrinted>
  <dcterms:created xsi:type="dcterms:W3CDTF">2016-02-24T14:38:00Z</dcterms:created>
  <dcterms:modified xsi:type="dcterms:W3CDTF">2016-02-25T07:34:00Z</dcterms:modified>
</cp:coreProperties>
</file>