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AFBEE" w14:textId="77777777" w:rsidR="00972520" w:rsidRPr="00B36035" w:rsidRDefault="0082656C" w:rsidP="009F2947">
      <w:pPr>
        <w:ind w:firstLine="709"/>
        <w:jc w:val="both"/>
        <w:rPr>
          <w:b/>
          <w:sz w:val="24"/>
          <w:szCs w:val="24"/>
          <w:lang w:val="bg-BG"/>
        </w:rPr>
      </w:pP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r w:rsidRPr="00B36035">
        <w:rPr>
          <w:b/>
          <w:sz w:val="24"/>
          <w:szCs w:val="24"/>
          <w:lang w:val="bg-BG"/>
        </w:rPr>
        <w:tab/>
      </w:r>
    </w:p>
    <w:p w14:paraId="402F93FB" w14:textId="77777777" w:rsidR="00972520" w:rsidRPr="00B36035" w:rsidRDefault="00972520" w:rsidP="009F2947">
      <w:pPr>
        <w:ind w:firstLine="709"/>
        <w:jc w:val="both"/>
        <w:rPr>
          <w:b/>
          <w:sz w:val="24"/>
          <w:szCs w:val="24"/>
          <w:lang w:val="bg-BG"/>
        </w:rPr>
      </w:pPr>
    </w:p>
    <w:p w14:paraId="7C4CD8B4" w14:textId="77777777" w:rsidR="00972520" w:rsidRPr="00B36035" w:rsidRDefault="00972520" w:rsidP="009F2947">
      <w:pPr>
        <w:ind w:firstLine="709"/>
        <w:jc w:val="both"/>
        <w:rPr>
          <w:b/>
          <w:sz w:val="24"/>
          <w:szCs w:val="24"/>
          <w:lang w:val="bg-BG"/>
        </w:rPr>
      </w:pPr>
    </w:p>
    <w:p w14:paraId="2B225E0A" w14:textId="77777777" w:rsidR="00972520" w:rsidRPr="00B36035" w:rsidRDefault="00972520" w:rsidP="00972520">
      <w:pPr>
        <w:suppressAutoHyphens w:val="0"/>
        <w:jc w:val="center"/>
        <w:rPr>
          <w:b/>
          <w:sz w:val="28"/>
          <w:szCs w:val="28"/>
          <w:lang w:val="bg-BG" w:eastAsia="bg-BG"/>
        </w:rPr>
      </w:pPr>
    </w:p>
    <w:p w14:paraId="607E67CB" w14:textId="77777777" w:rsidR="00972520" w:rsidRPr="00B36035" w:rsidRDefault="0031145C" w:rsidP="00972520">
      <w:pPr>
        <w:suppressAutoHyphens w:val="0"/>
        <w:jc w:val="center"/>
        <w:rPr>
          <w:b/>
          <w:sz w:val="28"/>
          <w:szCs w:val="28"/>
          <w:lang w:val="bg-BG" w:eastAsia="bg-BG"/>
        </w:rPr>
      </w:pPr>
      <w:r w:rsidRPr="00B36035">
        <w:rPr>
          <w:b/>
          <w:sz w:val="28"/>
          <w:szCs w:val="28"/>
          <w:lang w:val="bg-BG" w:eastAsia="bg-BG"/>
        </w:rPr>
        <w:t>ТЕХНИЧЕСКА СПЕЦИФИКАЦИЯ</w:t>
      </w:r>
      <w:r w:rsidR="00972520" w:rsidRPr="00B36035">
        <w:rPr>
          <w:b/>
          <w:sz w:val="28"/>
          <w:szCs w:val="28"/>
          <w:lang w:val="bg-BG" w:eastAsia="bg-BG"/>
        </w:rPr>
        <w:t xml:space="preserve"> </w:t>
      </w:r>
    </w:p>
    <w:p w14:paraId="6C60BF7E" w14:textId="77777777" w:rsidR="00C85F3B" w:rsidRDefault="00972520" w:rsidP="00972520">
      <w:pPr>
        <w:suppressAutoHyphens w:val="0"/>
        <w:jc w:val="center"/>
        <w:rPr>
          <w:b/>
          <w:sz w:val="28"/>
          <w:szCs w:val="28"/>
          <w:lang w:val="bg-BG" w:eastAsia="bg-BG"/>
        </w:rPr>
      </w:pPr>
      <w:r w:rsidRPr="00B36035">
        <w:rPr>
          <w:b/>
          <w:sz w:val="28"/>
          <w:szCs w:val="28"/>
          <w:lang w:val="bg-BG" w:eastAsia="bg-BG"/>
        </w:rPr>
        <w:t xml:space="preserve">към изпълнителя </w:t>
      </w:r>
      <w:r w:rsidR="00C85F3B">
        <w:rPr>
          <w:b/>
          <w:sz w:val="28"/>
          <w:szCs w:val="28"/>
          <w:lang w:val="bg-BG" w:eastAsia="bg-BG"/>
        </w:rPr>
        <w:t>на обществена поръчка</w:t>
      </w:r>
    </w:p>
    <w:p w14:paraId="569F426D" w14:textId="77777777" w:rsidR="00AC4D12" w:rsidRDefault="00C85F3B" w:rsidP="00972520">
      <w:pPr>
        <w:suppressAutoHyphens w:val="0"/>
        <w:jc w:val="center"/>
        <w:rPr>
          <w:b/>
          <w:sz w:val="28"/>
          <w:szCs w:val="28"/>
          <w:lang w:val="bg-BG" w:eastAsia="bg-BG"/>
        </w:rPr>
      </w:pPr>
      <w:r w:rsidRPr="00C85F3B">
        <w:rPr>
          <w:b/>
          <w:sz w:val="28"/>
          <w:szCs w:val="28"/>
          <w:lang w:val="bg-BG" w:eastAsia="bg-BG"/>
        </w:rPr>
        <w:t>по реда на глава осма „а“ от ЗОП</w:t>
      </w:r>
    </w:p>
    <w:p w14:paraId="36C440F7" w14:textId="77777777" w:rsidR="00C85F3B" w:rsidRPr="00B36035" w:rsidRDefault="00C85F3B" w:rsidP="00972520">
      <w:pPr>
        <w:suppressAutoHyphens w:val="0"/>
        <w:jc w:val="center"/>
        <w:rPr>
          <w:b/>
          <w:sz w:val="28"/>
          <w:szCs w:val="28"/>
          <w:lang w:val="bg-BG" w:eastAsia="bg-BG"/>
        </w:rPr>
      </w:pPr>
    </w:p>
    <w:p w14:paraId="21FD16C1" w14:textId="77777777" w:rsidR="00C85F3B" w:rsidRPr="00454269" w:rsidRDefault="00972520" w:rsidP="00C85F3B">
      <w:pPr>
        <w:ind w:firstLine="709"/>
        <w:jc w:val="both"/>
        <w:rPr>
          <w:b/>
          <w:sz w:val="24"/>
          <w:szCs w:val="24"/>
          <w:lang w:eastAsia="bg-BG"/>
        </w:rPr>
      </w:pPr>
      <w:r w:rsidRPr="00B36035">
        <w:rPr>
          <w:b/>
          <w:sz w:val="24"/>
          <w:szCs w:val="24"/>
          <w:u w:val="single"/>
          <w:lang w:val="bg-BG" w:eastAsia="bg-BG"/>
        </w:rPr>
        <w:t xml:space="preserve">І. ПРЕДМЕТ НА </w:t>
      </w:r>
      <w:r w:rsidRPr="00B36035">
        <w:rPr>
          <w:b/>
          <w:sz w:val="26"/>
          <w:szCs w:val="26"/>
          <w:u w:val="single"/>
          <w:lang w:val="bg-BG" w:eastAsia="bg-BG"/>
        </w:rPr>
        <w:t>УСЛУГАТА</w:t>
      </w:r>
      <w:r w:rsidRPr="00B36035">
        <w:rPr>
          <w:b/>
          <w:sz w:val="26"/>
          <w:szCs w:val="26"/>
          <w:lang w:val="bg-BG" w:eastAsia="bg-BG"/>
        </w:rPr>
        <w:t xml:space="preserve"> - КОНСУЛТАНТСКА УСЛУГА С ПРЕДМЕТ: </w:t>
      </w:r>
      <w:r w:rsidR="00C85F3B" w:rsidRPr="00454269">
        <w:rPr>
          <w:b/>
          <w:sz w:val="24"/>
          <w:szCs w:val="24"/>
        </w:rPr>
        <w:t>„</w:t>
      </w:r>
      <w:r w:rsidR="00C85F3B" w:rsidRPr="00454269">
        <w:rPr>
          <w:b/>
          <w:sz w:val="24"/>
          <w:szCs w:val="24"/>
          <w:lang w:eastAsia="bg-BG"/>
        </w:rPr>
        <w:t xml:space="preserve">ИЗГОТВЯНЕ НА КОНЦЕСИОННИ АНАЛИЗИ </w:t>
      </w:r>
      <w:r w:rsidR="00C85F3B" w:rsidRPr="00454269">
        <w:rPr>
          <w:b/>
          <w:sz w:val="24"/>
          <w:szCs w:val="24"/>
        </w:rPr>
        <w:t xml:space="preserve">(ТЕХНИЧЕСКИ, ФИНАНСОВО-ИКОНОМИЧЕСКИ, ПРАВЕН И ЕКОЛОГИЧЕН АНАЛИЗ) ЗА ПРЕДОСТАВЯНЕ НА КОНЦЕСИЯ ВЪРХУ ГРАЖДАНСКО ЛЕТИЩЕ ЗА ОБЩЕСТВЕНО ПОЛЗВАНЕ ПЛОВДИВ </w:t>
      </w:r>
      <w:r w:rsidR="00C85F3B" w:rsidRPr="00454269">
        <w:rPr>
          <w:b/>
          <w:sz w:val="24"/>
          <w:szCs w:val="24"/>
          <w:lang w:eastAsia="bg-BG"/>
        </w:rPr>
        <w:t>И ПРОЕКТИ НА ОБОСНОВКА НА КОНЦЕСИЯТА, КОНЦЕСИОНЕН ДОГОВОР, ДОКУМЕНТАЦИЯ ЗА УЧАСТИЕ В ОТКРИТА ПРОЦЕДУРА И РЕШЕНИЕ ЗА ОТКРИВАНЕ НА ПРОЦЕДУРА“</w:t>
      </w:r>
    </w:p>
    <w:p w14:paraId="055EA77C" w14:textId="77777777" w:rsidR="00972520" w:rsidRPr="00B36035" w:rsidRDefault="00972520" w:rsidP="008F6580">
      <w:pPr>
        <w:suppressAutoHyphens w:val="0"/>
        <w:ind w:firstLine="708"/>
        <w:jc w:val="both"/>
        <w:rPr>
          <w:b/>
          <w:sz w:val="24"/>
          <w:szCs w:val="24"/>
          <w:lang w:val="bg-BG" w:eastAsia="bg-BG"/>
        </w:rPr>
      </w:pPr>
    </w:p>
    <w:p w14:paraId="1B4BEA75" w14:textId="77777777" w:rsidR="00972520" w:rsidRPr="00B36035" w:rsidRDefault="00972520" w:rsidP="008F6580">
      <w:pPr>
        <w:suppressAutoHyphens w:val="0"/>
        <w:ind w:firstLine="720"/>
        <w:jc w:val="both"/>
        <w:rPr>
          <w:b/>
          <w:sz w:val="24"/>
          <w:szCs w:val="24"/>
          <w:u w:val="single"/>
          <w:lang w:val="bg-BG" w:eastAsia="bg-BG"/>
        </w:rPr>
      </w:pPr>
    </w:p>
    <w:p w14:paraId="4A6E5D00" w14:textId="77777777" w:rsidR="004070C7" w:rsidRPr="00366155" w:rsidRDefault="004070C7" w:rsidP="004070C7">
      <w:pPr>
        <w:suppressAutoHyphens w:val="0"/>
        <w:ind w:firstLine="708"/>
        <w:jc w:val="both"/>
        <w:rPr>
          <w:b/>
          <w:sz w:val="24"/>
          <w:szCs w:val="24"/>
          <w:u w:val="single"/>
          <w:lang w:val="bg-BG" w:eastAsia="bg-BG"/>
        </w:rPr>
      </w:pPr>
      <w:r w:rsidRPr="00366155">
        <w:rPr>
          <w:b/>
          <w:sz w:val="24"/>
          <w:szCs w:val="24"/>
          <w:u w:val="single"/>
          <w:lang w:val="bg-BG" w:eastAsia="bg-BG"/>
        </w:rPr>
        <w:t>ІІ. ОСНОВНИ ЦЕЛИ НА КОНЦЕСИЯТА</w:t>
      </w:r>
    </w:p>
    <w:p w14:paraId="06F2A251" w14:textId="77777777" w:rsidR="004070C7" w:rsidRPr="00366155" w:rsidRDefault="004070C7" w:rsidP="004070C7">
      <w:pPr>
        <w:ind w:firstLine="709"/>
        <w:jc w:val="both"/>
        <w:rPr>
          <w:b/>
          <w:sz w:val="24"/>
          <w:szCs w:val="24"/>
          <w:lang w:val="bg-BG"/>
        </w:rPr>
      </w:pPr>
    </w:p>
    <w:p w14:paraId="2549C4AF" w14:textId="77777777" w:rsidR="004070C7" w:rsidRPr="00366155" w:rsidRDefault="004070C7" w:rsidP="004070C7">
      <w:pPr>
        <w:autoSpaceDE w:val="0"/>
        <w:autoSpaceDN w:val="0"/>
        <w:adjustRightInd w:val="0"/>
        <w:ind w:firstLine="708"/>
        <w:jc w:val="both"/>
        <w:rPr>
          <w:b/>
          <w:bCs/>
          <w:color w:val="000000"/>
          <w:sz w:val="24"/>
          <w:szCs w:val="24"/>
          <w:lang w:val="bg-BG"/>
        </w:rPr>
      </w:pPr>
      <w:r w:rsidRPr="00366155">
        <w:rPr>
          <w:b/>
          <w:bCs/>
          <w:color w:val="000000"/>
          <w:sz w:val="24"/>
          <w:szCs w:val="24"/>
          <w:lang w:val="bg-BG"/>
        </w:rPr>
        <w:t>1. Обща цел:</w:t>
      </w:r>
    </w:p>
    <w:p w14:paraId="1A0B3D73" w14:textId="77777777" w:rsidR="004070C7" w:rsidRPr="00366155" w:rsidRDefault="004070C7" w:rsidP="004070C7">
      <w:pPr>
        <w:autoSpaceDE w:val="0"/>
        <w:autoSpaceDN w:val="0"/>
        <w:adjustRightInd w:val="0"/>
        <w:ind w:firstLine="708"/>
        <w:jc w:val="both"/>
        <w:rPr>
          <w:color w:val="000000"/>
          <w:sz w:val="24"/>
          <w:szCs w:val="24"/>
          <w:lang w:val="bg-BG"/>
        </w:rPr>
      </w:pPr>
      <w:r w:rsidRPr="00366155">
        <w:rPr>
          <w:color w:val="000000"/>
          <w:sz w:val="24"/>
          <w:szCs w:val="24"/>
          <w:lang w:val="bg-BG"/>
        </w:rPr>
        <w:t xml:space="preserve">Привличане на частни инвеститори в процеса на развитие на транспортната инфраструктура, с цел оптимизиране на транспортните услуги и осигуряване на допълнителни финансови средства </w:t>
      </w:r>
      <w:r>
        <w:rPr>
          <w:color w:val="000000"/>
          <w:sz w:val="24"/>
          <w:szCs w:val="24"/>
          <w:lang w:val="bg-BG"/>
        </w:rPr>
        <w:t xml:space="preserve">в съответствие с предмета на концесията </w:t>
      </w:r>
      <w:r w:rsidRPr="00366155">
        <w:rPr>
          <w:color w:val="000000"/>
          <w:sz w:val="24"/>
          <w:szCs w:val="24"/>
          <w:lang w:val="bg-BG"/>
        </w:rPr>
        <w:t>чрез споделяне на риска и използване на ресурс и експертни знания от частния сектор.</w:t>
      </w:r>
    </w:p>
    <w:p w14:paraId="3C413061" w14:textId="77777777" w:rsidR="004070C7" w:rsidRPr="00366155" w:rsidRDefault="004070C7" w:rsidP="004070C7">
      <w:pPr>
        <w:autoSpaceDE w:val="0"/>
        <w:autoSpaceDN w:val="0"/>
        <w:adjustRightInd w:val="0"/>
        <w:jc w:val="both"/>
        <w:rPr>
          <w:b/>
          <w:bCs/>
          <w:color w:val="000000"/>
          <w:sz w:val="24"/>
          <w:szCs w:val="24"/>
          <w:lang w:val="bg-BG"/>
        </w:rPr>
      </w:pPr>
    </w:p>
    <w:p w14:paraId="2BE9DDA5" w14:textId="77777777" w:rsidR="004070C7" w:rsidRPr="00366155" w:rsidRDefault="004070C7" w:rsidP="004070C7">
      <w:pPr>
        <w:autoSpaceDE w:val="0"/>
        <w:autoSpaceDN w:val="0"/>
        <w:adjustRightInd w:val="0"/>
        <w:ind w:firstLine="708"/>
        <w:jc w:val="both"/>
        <w:rPr>
          <w:b/>
          <w:bCs/>
          <w:color w:val="000000"/>
          <w:sz w:val="24"/>
          <w:szCs w:val="24"/>
          <w:lang w:val="bg-BG"/>
        </w:rPr>
      </w:pPr>
      <w:r w:rsidRPr="00366155">
        <w:rPr>
          <w:b/>
          <w:bCs/>
          <w:color w:val="000000"/>
          <w:sz w:val="24"/>
          <w:szCs w:val="24"/>
          <w:lang w:val="bg-BG"/>
        </w:rPr>
        <w:t>2. Специфични цели:</w:t>
      </w:r>
    </w:p>
    <w:p w14:paraId="45E8C5B4" w14:textId="77777777" w:rsidR="004D73B4" w:rsidRPr="005E6180" w:rsidRDefault="004D73B4" w:rsidP="004D73B4">
      <w:pPr>
        <w:shd w:val="clear" w:color="auto" w:fill="FFFFFF"/>
        <w:ind w:firstLine="682"/>
        <w:jc w:val="both"/>
        <w:rPr>
          <w:color w:val="000000"/>
          <w:sz w:val="24"/>
          <w:szCs w:val="24"/>
          <w:lang w:val="bg-BG"/>
        </w:rPr>
      </w:pPr>
      <w:r w:rsidRPr="005E6180">
        <w:rPr>
          <w:color w:val="000000"/>
          <w:sz w:val="24"/>
          <w:szCs w:val="24"/>
          <w:lang w:val="bg-BG"/>
        </w:rPr>
        <w:t>Основните специфични цели на предоставянето на концесия на гражданско летище за обществено ползване Пловдив са чрез привличане на частния бизнес в управлението на летището да се постигне:</w:t>
      </w:r>
    </w:p>
    <w:p w14:paraId="0DF55E2A" w14:textId="77777777" w:rsidR="004D73B4" w:rsidRPr="005E6180" w:rsidRDefault="004D73B4" w:rsidP="004D73B4">
      <w:pPr>
        <w:suppressAutoHyphens w:val="0"/>
        <w:ind w:firstLine="720"/>
        <w:jc w:val="both"/>
        <w:rPr>
          <w:sz w:val="24"/>
          <w:lang w:val="bg-BG" w:eastAsia="en-US"/>
        </w:rPr>
      </w:pPr>
      <w:r w:rsidRPr="005E6180">
        <w:rPr>
          <w:sz w:val="24"/>
          <w:lang w:val="bg-BG" w:eastAsia="en-US"/>
        </w:rPr>
        <w:t xml:space="preserve">- модернизация, </w:t>
      </w:r>
      <w:r w:rsidRPr="005E6180">
        <w:rPr>
          <w:color w:val="000000"/>
          <w:sz w:val="24"/>
          <w:lang w:val="bg-BG" w:eastAsia="en-US"/>
        </w:rPr>
        <w:t xml:space="preserve">рехабилитация и подобряване </w:t>
      </w:r>
      <w:r w:rsidRPr="005E6180">
        <w:rPr>
          <w:sz w:val="24"/>
          <w:lang w:val="bg-BG" w:eastAsia="en-US"/>
        </w:rPr>
        <w:t>на летищната инфраструктура;</w:t>
      </w:r>
    </w:p>
    <w:p w14:paraId="192A2795" w14:textId="77777777" w:rsidR="004D73B4" w:rsidRPr="005E6180" w:rsidRDefault="004D73B4" w:rsidP="004D73B4">
      <w:pPr>
        <w:suppressAutoHyphens w:val="0"/>
        <w:ind w:firstLine="720"/>
        <w:jc w:val="both"/>
        <w:rPr>
          <w:color w:val="000000"/>
          <w:sz w:val="24"/>
          <w:lang w:val="bg-BG" w:eastAsia="en-US"/>
        </w:rPr>
      </w:pPr>
      <w:r w:rsidRPr="005E6180">
        <w:rPr>
          <w:sz w:val="24"/>
          <w:lang w:val="bg-BG" w:eastAsia="en-US"/>
        </w:rPr>
        <w:t xml:space="preserve">- увеличаване на </w:t>
      </w:r>
      <w:proofErr w:type="spellStart"/>
      <w:r w:rsidRPr="005E6180">
        <w:rPr>
          <w:sz w:val="24"/>
          <w:lang w:val="bg-BG" w:eastAsia="en-US"/>
        </w:rPr>
        <w:t>пътникопотока</w:t>
      </w:r>
      <w:proofErr w:type="spellEnd"/>
      <w:r w:rsidRPr="005E6180">
        <w:rPr>
          <w:sz w:val="24"/>
          <w:lang w:val="bg-BG" w:eastAsia="en-US"/>
        </w:rPr>
        <w:t xml:space="preserve">. </w:t>
      </w:r>
      <w:r w:rsidRPr="005E6180">
        <w:rPr>
          <w:color w:val="000000"/>
          <w:sz w:val="24"/>
          <w:lang w:val="bg-BG" w:eastAsia="en-US"/>
        </w:rPr>
        <w:t>и въвеждане на нови услуги;</w:t>
      </w:r>
    </w:p>
    <w:p w14:paraId="013D4D0F" w14:textId="77777777" w:rsidR="004D73B4" w:rsidRPr="005E6180" w:rsidRDefault="004D73B4" w:rsidP="004D73B4">
      <w:pPr>
        <w:suppressAutoHyphens w:val="0"/>
        <w:ind w:firstLine="720"/>
        <w:jc w:val="both"/>
        <w:rPr>
          <w:color w:val="000000"/>
          <w:sz w:val="24"/>
          <w:lang w:val="bg-BG" w:eastAsia="en-US"/>
        </w:rPr>
      </w:pPr>
      <w:r w:rsidRPr="005E6180">
        <w:rPr>
          <w:color w:val="000000"/>
          <w:sz w:val="24"/>
          <w:lang w:val="bg-BG" w:eastAsia="en-US"/>
        </w:rPr>
        <w:t xml:space="preserve">- повишаване на ефективността и </w:t>
      </w:r>
      <w:proofErr w:type="spellStart"/>
      <w:r w:rsidRPr="005E6180">
        <w:rPr>
          <w:color w:val="000000"/>
          <w:sz w:val="24"/>
          <w:lang w:val="bg-BG" w:eastAsia="en-US"/>
        </w:rPr>
        <w:t>конкурентноспособността</w:t>
      </w:r>
      <w:proofErr w:type="spellEnd"/>
      <w:r w:rsidRPr="005E6180">
        <w:rPr>
          <w:color w:val="000000"/>
          <w:sz w:val="24"/>
          <w:lang w:val="bg-BG" w:eastAsia="en-US"/>
        </w:rPr>
        <w:t xml:space="preserve"> на</w:t>
      </w:r>
      <w:r w:rsidRPr="005E6180">
        <w:rPr>
          <w:sz w:val="24"/>
          <w:lang w:val="bg-BG" w:eastAsia="en-US"/>
        </w:rPr>
        <w:t xml:space="preserve"> летището;</w:t>
      </w:r>
    </w:p>
    <w:p w14:paraId="27C1E855" w14:textId="77777777" w:rsidR="004D73B4" w:rsidRPr="005E6180" w:rsidRDefault="004D73B4" w:rsidP="004D73B4">
      <w:pPr>
        <w:suppressAutoHyphens w:val="0"/>
        <w:ind w:firstLine="720"/>
        <w:jc w:val="both"/>
        <w:rPr>
          <w:color w:val="000000"/>
          <w:sz w:val="24"/>
          <w:lang w:val="bg-BG" w:eastAsia="en-US"/>
        </w:rPr>
      </w:pPr>
      <w:r w:rsidRPr="005E6180">
        <w:rPr>
          <w:color w:val="000000"/>
          <w:sz w:val="24"/>
          <w:lang w:val="bg-BG" w:eastAsia="en-US"/>
        </w:rPr>
        <w:t>- повишаване качеството на обслужване на пътниците и въздухоплавателните средства;</w:t>
      </w:r>
    </w:p>
    <w:p w14:paraId="54FABAFA" w14:textId="77777777" w:rsidR="004D73B4" w:rsidRPr="005E6180" w:rsidRDefault="004D73B4" w:rsidP="004D73B4">
      <w:pPr>
        <w:suppressAutoHyphens w:val="0"/>
        <w:ind w:firstLine="720"/>
        <w:jc w:val="both"/>
        <w:rPr>
          <w:color w:val="000000"/>
          <w:sz w:val="24"/>
          <w:lang w:val="bg-BG" w:eastAsia="en-US"/>
        </w:rPr>
      </w:pPr>
      <w:r w:rsidRPr="005E6180">
        <w:rPr>
          <w:color w:val="000000"/>
          <w:sz w:val="24"/>
          <w:lang w:val="bg-BG" w:eastAsia="en-US"/>
        </w:rPr>
        <w:t>- модернизация на системите за охрана и безопасност на летището.</w:t>
      </w:r>
    </w:p>
    <w:p w14:paraId="31E3F3B5" w14:textId="77777777" w:rsidR="004D73B4" w:rsidRPr="005E6180" w:rsidRDefault="004D73B4" w:rsidP="004D73B4">
      <w:pPr>
        <w:suppressAutoHyphens w:val="0"/>
        <w:ind w:firstLine="720"/>
        <w:jc w:val="both"/>
        <w:rPr>
          <w:color w:val="000000"/>
          <w:sz w:val="24"/>
          <w:lang w:val="bg-BG" w:eastAsia="en-US"/>
        </w:rPr>
      </w:pPr>
    </w:p>
    <w:p w14:paraId="110931AF" w14:textId="77777777" w:rsidR="004D73B4" w:rsidRPr="005E6180" w:rsidRDefault="004D73B4" w:rsidP="004D73B4">
      <w:pPr>
        <w:shd w:val="clear" w:color="auto" w:fill="FFFFFF"/>
        <w:ind w:firstLine="682"/>
        <w:jc w:val="both"/>
        <w:rPr>
          <w:sz w:val="24"/>
          <w:szCs w:val="24"/>
          <w:lang w:val="bg-BG"/>
        </w:rPr>
      </w:pPr>
      <w:r w:rsidRPr="005E6180">
        <w:rPr>
          <w:sz w:val="24"/>
          <w:szCs w:val="24"/>
          <w:lang w:val="bg-BG"/>
        </w:rPr>
        <w:t>С предоставянето на концесия, се цели да се прехвърли от държавата върху концесионера експлоатационния, пазарния и екологичен риск (повишен шумов фактор, екологично замърсяване от вредни емисии при излитане и кацане на самолети, отрицателно влияние върху фауната) и риска от поддържане и инвестиране в гражданско летище за обществено ползване Пловдив, като функциите на държавата остават само регулаторни и контролиращи, като си запазва собствеността върху активите (публична държавна собственост), предоставени с концесията или построени от концесионера през срока на концесията.</w:t>
      </w:r>
    </w:p>
    <w:p w14:paraId="28C3D2A1" w14:textId="77777777" w:rsidR="004D73B4" w:rsidRPr="005E6180" w:rsidRDefault="004D73B4" w:rsidP="004D73B4">
      <w:pPr>
        <w:suppressAutoHyphens w:val="0"/>
        <w:ind w:firstLine="720"/>
        <w:jc w:val="both"/>
        <w:rPr>
          <w:sz w:val="24"/>
          <w:szCs w:val="24"/>
          <w:lang w:val="bg-BG" w:eastAsia="bg-BG"/>
        </w:rPr>
      </w:pPr>
    </w:p>
    <w:p w14:paraId="7B742BF9" w14:textId="77777777" w:rsidR="004D73B4" w:rsidRPr="005E6180" w:rsidRDefault="004D73B4" w:rsidP="004D73B4">
      <w:pPr>
        <w:suppressAutoHyphens w:val="0"/>
        <w:autoSpaceDE w:val="0"/>
        <w:autoSpaceDN w:val="0"/>
        <w:adjustRightInd w:val="0"/>
        <w:ind w:firstLine="720"/>
        <w:jc w:val="both"/>
        <w:rPr>
          <w:sz w:val="24"/>
          <w:lang w:val="bg-BG" w:eastAsia="bg-BG"/>
        </w:rPr>
      </w:pPr>
      <w:r w:rsidRPr="005E6180">
        <w:rPr>
          <w:sz w:val="24"/>
          <w:lang w:val="bg-BG" w:eastAsia="bg-BG"/>
        </w:rPr>
        <w:t>Конкретните цели произтичат от трите стратегически цели на политиката в транспортния сектор от управленската програма на правителството – за постигане на икономическа ефективност; за развитие на устойчив транспортен сектор и за подобряване на регионалното и социално развитие и обвързаност.</w:t>
      </w:r>
    </w:p>
    <w:p w14:paraId="32C7E638" w14:textId="77777777" w:rsidR="004D73B4" w:rsidRPr="005E6180" w:rsidRDefault="004D73B4" w:rsidP="004D73B4">
      <w:pPr>
        <w:suppressAutoHyphens w:val="0"/>
        <w:autoSpaceDE w:val="0"/>
        <w:autoSpaceDN w:val="0"/>
        <w:adjustRightInd w:val="0"/>
        <w:ind w:firstLine="720"/>
        <w:jc w:val="both"/>
        <w:rPr>
          <w:sz w:val="16"/>
          <w:szCs w:val="16"/>
          <w:lang w:val="bg-BG" w:eastAsia="bg-BG"/>
        </w:rPr>
      </w:pPr>
    </w:p>
    <w:p w14:paraId="39D7C870" w14:textId="5C8280E2" w:rsidR="004D73B4" w:rsidRPr="005E6180" w:rsidRDefault="004D73B4" w:rsidP="004D73B4">
      <w:pPr>
        <w:suppressAutoHyphens w:val="0"/>
        <w:autoSpaceDE w:val="0"/>
        <w:autoSpaceDN w:val="0"/>
        <w:adjustRightInd w:val="0"/>
        <w:ind w:firstLine="709"/>
        <w:jc w:val="both"/>
        <w:rPr>
          <w:sz w:val="24"/>
          <w:lang w:val="bg-BG" w:eastAsia="bg-BG"/>
        </w:rPr>
      </w:pPr>
      <w:r w:rsidRPr="005E6180">
        <w:rPr>
          <w:sz w:val="24"/>
          <w:lang w:val="bg-BG" w:eastAsia="bg-BG"/>
        </w:rPr>
        <w:lastRenderedPageBreak/>
        <w:t xml:space="preserve">Откриването на процедура за предоставяне на концесия </w:t>
      </w:r>
      <w:r w:rsidRPr="005E6180">
        <w:rPr>
          <w:sz w:val="24"/>
          <w:szCs w:val="24"/>
          <w:lang w:val="bg-BG" w:eastAsia="bg-BG"/>
        </w:rPr>
        <w:t xml:space="preserve">на обект </w:t>
      </w:r>
      <w:r w:rsidRPr="005E6180">
        <w:rPr>
          <w:b/>
          <w:sz w:val="24"/>
          <w:szCs w:val="24"/>
          <w:lang w:val="bg-BG" w:eastAsia="bg-BG"/>
        </w:rPr>
        <w:t>„Гражданско летище за обществено ползване Пловдив</w:t>
      </w:r>
      <w:r w:rsidRPr="005E6180">
        <w:rPr>
          <w:b/>
          <w:sz w:val="24"/>
          <w:lang w:val="bg-BG" w:eastAsia="bg-BG"/>
        </w:rPr>
        <w:t xml:space="preserve">” </w:t>
      </w:r>
      <w:r w:rsidRPr="005E6180">
        <w:rPr>
          <w:sz w:val="24"/>
          <w:lang w:val="bg-BG" w:eastAsia="bg-BG"/>
        </w:rPr>
        <w:t>е в съответствие с утвърдените</w:t>
      </w:r>
      <w:r w:rsidRPr="005E6180">
        <w:rPr>
          <w:bCs/>
          <w:sz w:val="24"/>
          <w:lang w:val="bg-BG" w:eastAsia="bg-BG"/>
        </w:rPr>
        <w:t xml:space="preserve"> със Стратегията за развитие на транспортната система на Република България до </w:t>
      </w:r>
      <w:smartTag w:uri="urn:schemas-microsoft-com:office:smarttags" w:element="metricconverter">
        <w:smartTagPr>
          <w:attr w:name="ProductID" w:val="2020 г"/>
        </w:smartTagPr>
        <w:r w:rsidRPr="005E6180">
          <w:rPr>
            <w:bCs/>
            <w:sz w:val="24"/>
            <w:lang w:val="bg-BG" w:eastAsia="bg-BG"/>
          </w:rPr>
          <w:t>2020 г</w:t>
        </w:r>
      </w:smartTag>
      <w:r w:rsidRPr="005E6180">
        <w:rPr>
          <w:bCs/>
          <w:sz w:val="24"/>
          <w:lang w:val="bg-BG" w:eastAsia="bg-BG"/>
        </w:rPr>
        <w:t>.</w:t>
      </w:r>
      <w:r w:rsidRPr="005E6180">
        <w:rPr>
          <w:sz w:val="24"/>
          <w:lang w:val="bg-BG" w:eastAsia="bg-BG"/>
        </w:rPr>
        <w:t xml:space="preserve"> приоритети на правителството за:</w:t>
      </w:r>
    </w:p>
    <w:p w14:paraId="26313F37"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изграждане и ефективно поддържане, интегриране, модернизация и развитие на националната транспортна инфраструктура;</w:t>
      </w:r>
    </w:p>
    <w:p w14:paraId="4A52E23E"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интегриране на българската транспортна система в европейската;</w:t>
      </w:r>
    </w:p>
    <w:p w14:paraId="68BE4661"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прозрачни и хармонизирани условия за конкуренция на транспортния пазар и осигуряване на добра бизнес среда;</w:t>
      </w:r>
    </w:p>
    <w:p w14:paraId="669ED99E"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осигуряване на адекватно финансиране за функциониране и развитие на транспортния сектор;</w:t>
      </w:r>
    </w:p>
    <w:p w14:paraId="770F6F31"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ограничаване негативното въздействие на транспорта върху околната среда и здравето на хората;</w:t>
      </w:r>
    </w:p>
    <w:p w14:paraId="2629A11D" w14:textId="77777777" w:rsidR="004D73B4" w:rsidRPr="005E6180" w:rsidRDefault="004D73B4" w:rsidP="004D73B4">
      <w:pPr>
        <w:numPr>
          <w:ilvl w:val="0"/>
          <w:numId w:val="7"/>
        </w:numPr>
        <w:tabs>
          <w:tab w:val="num" w:pos="0"/>
        </w:tabs>
        <w:suppressAutoHyphens w:val="0"/>
        <w:autoSpaceDE w:val="0"/>
        <w:autoSpaceDN w:val="0"/>
        <w:adjustRightInd w:val="0"/>
        <w:ind w:firstLine="709"/>
        <w:jc w:val="both"/>
        <w:rPr>
          <w:sz w:val="24"/>
          <w:lang w:val="bg-BG" w:eastAsia="bg-BG"/>
        </w:rPr>
      </w:pPr>
      <w:r w:rsidRPr="005E6180">
        <w:rPr>
          <w:sz w:val="24"/>
          <w:lang w:val="bg-BG" w:eastAsia="bg-BG"/>
        </w:rPr>
        <w:t>постигане на висока степен на безопасност и сигурност на транспорта.</w:t>
      </w:r>
    </w:p>
    <w:p w14:paraId="2616A82F" w14:textId="77777777" w:rsidR="004070C7" w:rsidRPr="00366155" w:rsidRDefault="004070C7" w:rsidP="004070C7">
      <w:pPr>
        <w:suppressAutoHyphens w:val="0"/>
        <w:ind w:firstLine="720"/>
        <w:jc w:val="both"/>
        <w:rPr>
          <w:sz w:val="24"/>
          <w:szCs w:val="24"/>
          <w:lang w:val="bg-BG" w:eastAsia="bg-BG"/>
        </w:rPr>
      </w:pPr>
    </w:p>
    <w:p w14:paraId="4E3ED3F6" w14:textId="77777777" w:rsidR="004070C7" w:rsidRPr="00366155" w:rsidRDefault="004070C7" w:rsidP="004070C7">
      <w:pPr>
        <w:suppressAutoHyphens w:val="0"/>
        <w:ind w:right="-33" w:firstLine="708"/>
        <w:jc w:val="both"/>
        <w:rPr>
          <w:b/>
          <w:caps/>
          <w:sz w:val="24"/>
          <w:szCs w:val="24"/>
          <w:u w:val="single"/>
          <w:lang w:val="bg-BG" w:eastAsia="bg-BG"/>
        </w:rPr>
      </w:pPr>
      <w:r w:rsidRPr="00366155">
        <w:rPr>
          <w:b/>
          <w:caps/>
          <w:sz w:val="24"/>
          <w:szCs w:val="24"/>
          <w:u w:val="single"/>
          <w:lang w:val="bg-BG" w:eastAsia="bg-BG"/>
        </w:rPr>
        <w:t>ІІІ. Описание на обекта за концесия</w:t>
      </w:r>
    </w:p>
    <w:p w14:paraId="5B5669BE" w14:textId="77777777" w:rsidR="004070C7" w:rsidRPr="00366155" w:rsidRDefault="004070C7" w:rsidP="004070C7">
      <w:pPr>
        <w:suppressAutoHyphens w:val="0"/>
        <w:ind w:right="-33" w:firstLine="708"/>
        <w:jc w:val="both"/>
        <w:rPr>
          <w:b/>
          <w:caps/>
          <w:sz w:val="24"/>
          <w:szCs w:val="24"/>
          <w:u w:val="single"/>
          <w:lang w:val="bg-BG" w:eastAsia="bg-BG"/>
        </w:rPr>
      </w:pPr>
    </w:p>
    <w:p w14:paraId="1D239503" w14:textId="77777777" w:rsidR="00C6264D" w:rsidRPr="00312876" w:rsidRDefault="00C6264D" w:rsidP="00C6264D">
      <w:pPr>
        <w:ind w:firstLine="708"/>
        <w:jc w:val="both"/>
        <w:rPr>
          <w:sz w:val="24"/>
          <w:szCs w:val="24"/>
          <w:lang w:val="bg-BG"/>
        </w:rPr>
      </w:pPr>
      <w:r w:rsidRPr="00312876">
        <w:rPr>
          <w:sz w:val="24"/>
          <w:szCs w:val="24"/>
          <w:lang w:val="bg-BG"/>
        </w:rPr>
        <w:t xml:space="preserve">Гражданско летище за обществено ползване Пловдив е разположено на 6,5 км. </w:t>
      </w:r>
      <w:r>
        <w:rPr>
          <w:sz w:val="24"/>
          <w:szCs w:val="24"/>
        </w:rPr>
        <w:t xml:space="preserve"> </w:t>
      </w:r>
      <w:r>
        <w:rPr>
          <w:sz w:val="24"/>
          <w:szCs w:val="24"/>
          <w:lang w:val="bg-BG"/>
        </w:rPr>
        <w:t>ю</w:t>
      </w:r>
      <w:r w:rsidRPr="00312876">
        <w:rPr>
          <w:sz w:val="24"/>
          <w:szCs w:val="24"/>
          <w:lang w:val="bg-BG"/>
        </w:rPr>
        <w:t>гоизточно от гр. Пловдив, между селата Крумово и Катуница, община Родопи.</w:t>
      </w:r>
    </w:p>
    <w:p w14:paraId="791858A5" w14:textId="77777777" w:rsidR="00C6264D" w:rsidRPr="00312876" w:rsidRDefault="00C6264D" w:rsidP="00C6264D">
      <w:pPr>
        <w:ind w:firstLine="708"/>
        <w:jc w:val="both"/>
        <w:rPr>
          <w:sz w:val="24"/>
          <w:szCs w:val="24"/>
          <w:lang w:val="bg-BG"/>
        </w:rPr>
      </w:pPr>
      <w:r w:rsidRPr="00312876">
        <w:rPr>
          <w:sz w:val="24"/>
          <w:szCs w:val="24"/>
          <w:lang w:val="bg-BG"/>
        </w:rPr>
        <w:t>Летище Пловдив е обявено за международно летище през 1992 г.</w:t>
      </w:r>
    </w:p>
    <w:p w14:paraId="360DB9DD" w14:textId="77777777" w:rsidR="00C6264D" w:rsidRPr="00312876" w:rsidRDefault="00C6264D" w:rsidP="00C6264D">
      <w:pPr>
        <w:rPr>
          <w:sz w:val="24"/>
          <w:szCs w:val="24"/>
          <w:lang w:val="bg-BG"/>
        </w:rPr>
      </w:pPr>
      <w:r w:rsidRPr="00312876">
        <w:rPr>
          <w:sz w:val="24"/>
          <w:szCs w:val="24"/>
          <w:lang w:val="bg-BG"/>
        </w:rPr>
        <w:tab/>
        <w:t>Летището разполага с:</w:t>
      </w:r>
    </w:p>
    <w:p w14:paraId="47A019F1" w14:textId="77777777" w:rsidR="00C6264D" w:rsidRPr="00312876" w:rsidRDefault="00C6264D" w:rsidP="00C6264D">
      <w:pPr>
        <w:widowControl w:val="0"/>
        <w:numPr>
          <w:ilvl w:val="0"/>
          <w:numId w:val="23"/>
        </w:numPr>
        <w:suppressAutoHyphens w:val="0"/>
        <w:contextualSpacing/>
        <w:rPr>
          <w:rFonts w:eastAsia="Courier New"/>
          <w:b/>
          <w:color w:val="000000"/>
          <w:sz w:val="24"/>
          <w:szCs w:val="24"/>
          <w:lang w:val="bg-BG" w:eastAsia="en-US"/>
        </w:rPr>
      </w:pPr>
      <w:r w:rsidRPr="00312876">
        <w:rPr>
          <w:rFonts w:eastAsia="Courier New"/>
          <w:color w:val="000000"/>
          <w:sz w:val="24"/>
          <w:szCs w:val="24"/>
          <w:lang w:val="bg-BG" w:eastAsia="en-US"/>
        </w:rPr>
        <w:t xml:space="preserve"> Писта за излитане и кацане със следните размери: дължина – 2500 м. и ширина – 52,5 м. Маркираната ширина на пистата е 45 м., страничните ивици за безопасност са по 3,7 м.;</w:t>
      </w:r>
    </w:p>
    <w:p w14:paraId="64101767" w14:textId="77777777" w:rsidR="00C6264D" w:rsidRPr="00312876" w:rsidRDefault="00C6264D" w:rsidP="00C6264D">
      <w:pPr>
        <w:widowControl w:val="0"/>
        <w:numPr>
          <w:ilvl w:val="0"/>
          <w:numId w:val="23"/>
        </w:numPr>
        <w:suppressAutoHyphens w:val="0"/>
        <w:contextualSpacing/>
        <w:rPr>
          <w:rFonts w:eastAsia="Courier New"/>
          <w:b/>
          <w:color w:val="000000"/>
          <w:sz w:val="24"/>
          <w:szCs w:val="24"/>
          <w:lang w:val="bg-BG" w:eastAsia="en-US"/>
        </w:rPr>
      </w:pPr>
      <w:r w:rsidRPr="00312876">
        <w:rPr>
          <w:rFonts w:eastAsia="Courier New"/>
          <w:color w:val="000000"/>
          <w:sz w:val="24"/>
          <w:szCs w:val="24"/>
          <w:lang w:val="bg-BG" w:eastAsia="en-US"/>
        </w:rPr>
        <w:t xml:space="preserve">Пътеки за </w:t>
      </w:r>
      <w:proofErr w:type="spellStart"/>
      <w:r w:rsidRPr="00312876">
        <w:rPr>
          <w:rFonts w:eastAsia="Courier New"/>
          <w:color w:val="000000"/>
          <w:sz w:val="24"/>
          <w:szCs w:val="24"/>
          <w:lang w:val="bg-BG" w:eastAsia="en-US"/>
        </w:rPr>
        <w:t>рулиране</w:t>
      </w:r>
      <w:proofErr w:type="spellEnd"/>
      <w:r w:rsidRPr="00312876">
        <w:rPr>
          <w:rFonts w:eastAsia="Courier New"/>
          <w:color w:val="000000"/>
          <w:sz w:val="24"/>
          <w:szCs w:val="24"/>
          <w:lang w:val="bg-BG" w:eastAsia="en-US"/>
        </w:rPr>
        <w:t xml:space="preserve"> – 5 бр. перонни пътеки за </w:t>
      </w:r>
      <w:proofErr w:type="spellStart"/>
      <w:r w:rsidRPr="00312876">
        <w:rPr>
          <w:rFonts w:eastAsia="Courier New"/>
          <w:color w:val="000000"/>
          <w:sz w:val="24"/>
          <w:szCs w:val="24"/>
          <w:lang w:val="bg-BG" w:eastAsia="en-US"/>
        </w:rPr>
        <w:t>рулиране</w:t>
      </w:r>
      <w:proofErr w:type="spellEnd"/>
    </w:p>
    <w:p w14:paraId="585EB6FD" w14:textId="77777777" w:rsidR="00C6264D" w:rsidRPr="00312876" w:rsidRDefault="00C6264D" w:rsidP="00C6264D">
      <w:pPr>
        <w:widowControl w:val="0"/>
        <w:suppressAutoHyphens w:val="0"/>
        <w:ind w:left="1069"/>
        <w:contextualSpacing/>
        <w:rPr>
          <w:rFonts w:eastAsia="Courier New"/>
          <w:color w:val="000000"/>
          <w:sz w:val="24"/>
          <w:szCs w:val="24"/>
          <w:lang w:val="bg-BG" w:eastAsia="en-US"/>
        </w:rPr>
      </w:pPr>
      <w:r w:rsidRPr="00312876">
        <w:rPr>
          <w:rFonts w:eastAsia="Courier New"/>
          <w:color w:val="000000"/>
          <w:sz w:val="24"/>
          <w:szCs w:val="24"/>
          <w:lang w:val="bg-BG" w:eastAsia="en-US"/>
        </w:rPr>
        <w:t>а)   ПР „А“ – 22,5 м., бетонова настилка;</w:t>
      </w:r>
    </w:p>
    <w:p w14:paraId="449EE951" w14:textId="77777777" w:rsidR="00C6264D" w:rsidRPr="00312876" w:rsidRDefault="00C6264D" w:rsidP="00C6264D">
      <w:pPr>
        <w:widowControl w:val="0"/>
        <w:suppressAutoHyphens w:val="0"/>
        <w:ind w:left="1069"/>
        <w:contextualSpacing/>
        <w:rPr>
          <w:rFonts w:eastAsia="Courier New"/>
          <w:color w:val="000000"/>
          <w:sz w:val="24"/>
          <w:szCs w:val="24"/>
          <w:lang w:val="bg-BG" w:eastAsia="en-US"/>
        </w:rPr>
      </w:pPr>
      <w:r w:rsidRPr="00312876">
        <w:rPr>
          <w:rFonts w:eastAsia="Courier New"/>
          <w:color w:val="000000"/>
          <w:sz w:val="24"/>
          <w:szCs w:val="24"/>
          <w:lang w:val="bg-BG" w:eastAsia="en-US"/>
        </w:rPr>
        <w:t>б) ПР „B“  - 22,3 м., бетонова настилка;</w:t>
      </w:r>
    </w:p>
    <w:p w14:paraId="1F69A75D" w14:textId="77777777" w:rsidR="00C6264D" w:rsidRPr="00312876" w:rsidRDefault="00C6264D" w:rsidP="00C6264D">
      <w:pPr>
        <w:widowControl w:val="0"/>
        <w:suppressAutoHyphens w:val="0"/>
        <w:ind w:left="1069"/>
        <w:contextualSpacing/>
        <w:rPr>
          <w:rFonts w:eastAsia="Courier New"/>
          <w:color w:val="000000"/>
          <w:sz w:val="24"/>
          <w:szCs w:val="24"/>
          <w:lang w:val="bg-BG" w:eastAsia="en-US"/>
        </w:rPr>
      </w:pPr>
      <w:r w:rsidRPr="00312876">
        <w:rPr>
          <w:rFonts w:eastAsia="Courier New"/>
          <w:color w:val="000000"/>
          <w:sz w:val="24"/>
          <w:szCs w:val="24"/>
          <w:lang w:val="bg-BG" w:eastAsia="en-US"/>
        </w:rPr>
        <w:t>в) ПР „С“ – 22,8 м., бетонова настилка;</w:t>
      </w:r>
    </w:p>
    <w:p w14:paraId="33465395" w14:textId="77777777" w:rsidR="00C6264D" w:rsidRPr="00312876" w:rsidRDefault="00C6264D" w:rsidP="00C6264D">
      <w:pPr>
        <w:widowControl w:val="0"/>
        <w:suppressAutoHyphens w:val="0"/>
        <w:ind w:left="1069"/>
        <w:contextualSpacing/>
        <w:rPr>
          <w:rFonts w:eastAsia="Courier New"/>
          <w:color w:val="000000"/>
          <w:sz w:val="24"/>
          <w:szCs w:val="24"/>
          <w:lang w:val="bg-BG" w:eastAsia="en-US"/>
        </w:rPr>
      </w:pPr>
      <w:r w:rsidRPr="00312876">
        <w:rPr>
          <w:rFonts w:eastAsia="Courier New"/>
          <w:color w:val="000000"/>
          <w:sz w:val="24"/>
          <w:szCs w:val="24"/>
          <w:lang w:val="bg-BG" w:eastAsia="en-US"/>
        </w:rPr>
        <w:t xml:space="preserve">г) ПР „D“ – 22,4 м., бетонова настилка и </w:t>
      </w:r>
    </w:p>
    <w:p w14:paraId="2C0148D5" w14:textId="77777777" w:rsidR="00C6264D" w:rsidRDefault="00C6264D" w:rsidP="00C6264D">
      <w:pPr>
        <w:widowControl w:val="0"/>
        <w:suppressAutoHyphens w:val="0"/>
        <w:ind w:left="1069"/>
        <w:contextualSpacing/>
        <w:rPr>
          <w:rFonts w:eastAsia="Courier New"/>
          <w:color w:val="000000"/>
          <w:sz w:val="24"/>
          <w:szCs w:val="24"/>
          <w:lang w:eastAsia="en-US"/>
        </w:rPr>
      </w:pPr>
      <w:r w:rsidRPr="00312876">
        <w:rPr>
          <w:rFonts w:eastAsia="Courier New"/>
          <w:color w:val="000000"/>
          <w:sz w:val="24"/>
          <w:szCs w:val="24"/>
          <w:lang w:val="bg-BG" w:eastAsia="en-US"/>
        </w:rPr>
        <w:t>д) ПР „Е“ –</w:t>
      </w:r>
      <w:r>
        <w:rPr>
          <w:rFonts w:eastAsia="Courier New"/>
          <w:color w:val="000000"/>
          <w:sz w:val="24"/>
          <w:szCs w:val="24"/>
          <w:lang w:eastAsia="en-US"/>
        </w:rPr>
        <w:t xml:space="preserve"> 23.0 </w:t>
      </w:r>
      <w:r w:rsidRPr="00312876">
        <w:rPr>
          <w:rFonts w:eastAsia="Courier New"/>
          <w:color w:val="000000"/>
          <w:sz w:val="24"/>
          <w:szCs w:val="24"/>
          <w:lang w:val="bg-BG" w:eastAsia="en-US"/>
        </w:rPr>
        <w:t>м., бетонова настилка.</w:t>
      </w:r>
    </w:p>
    <w:p w14:paraId="4853D4B7" w14:textId="77777777" w:rsidR="00C6264D" w:rsidRPr="002B5EEC" w:rsidRDefault="00C6264D" w:rsidP="00C6264D">
      <w:pPr>
        <w:widowControl w:val="0"/>
        <w:suppressAutoHyphens w:val="0"/>
        <w:ind w:left="1069"/>
        <w:contextualSpacing/>
        <w:rPr>
          <w:rFonts w:eastAsia="Courier New"/>
          <w:color w:val="000000"/>
          <w:sz w:val="24"/>
          <w:szCs w:val="24"/>
          <w:lang w:val="bg-BG" w:eastAsia="en-US"/>
        </w:rPr>
      </w:pPr>
      <w:r>
        <w:rPr>
          <w:rFonts w:eastAsia="Courier New"/>
          <w:color w:val="000000"/>
          <w:sz w:val="24"/>
          <w:szCs w:val="24"/>
          <w:lang w:val="bg-BG" w:eastAsia="en-US"/>
        </w:rPr>
        <w:t xml:space="preserve">е) ПР </w:t>
      </w:r>
      <w:r>
        <w:rPr>
          <w:rFonts w:eastAsia="Courier New"/>
          <w:color w:val="000000"/>
          <w:sz w:val="24"/>
          <w:szCs w:val="24"/>
          <w:lang w:eastAsia="en-US"/>
        </w:rPr>
        <w:t xml:space="preserve">“F” – 30.0 m, </w:t>
      </w:r>
      <w:r>
        <w:rPr>
          <w:rFonts w:eastAsia="Courier New"/>
          <w:color w:val="000000"/>
          <w:sz w:val="24"/>
          <w:szCs w:val="24"/>
          <w:lang w:val="bg-BG" w:eastAsia="en-US"/>
        </w:rPr>
        <w:t>бетонова настилка;</w:t>
      </w:r>
    </w:p>
    <w:p w14:paraId="5314594E" w14:textId="77777777" w:rsidR="00C6264D" w:rsidRPr="00312876" w:rsidRDefault="00C6264D" w:rsidP="00C6264D">
      <w:pPr>
        <w:widowControl w:val="0"/>
        <w:suppressAutoHyphens w:val="0"/>
        <w:ind w:left="1069" w:hanging="360"/>
        <w:contextualSpacing/>
        <w:rPr>
          <w:rFonts w:eastAsia="Courier New"/>
          <w:color w:val="000000"/>
          <w:sz w:val="24"/>
          <w:szCs w:val="24"/>
          <w:lang w:val="bg-BG" w:eastAsia="en-US"/>
        </w:rPr>
      </w:pPr>
      <w:r w:rsidRPr="00312876">
        <w:rPr>
          <w:rFonts w:eastAsia="Courier New"/>
          <w:color w:val="000000"/>
          <w:sz w:val="24"/>
          <w:szCs w:val="24"/>
          <w:lang w:val="bg-BG" w:eastAsia="en-US"/>
        </w:rPr>
        <w:t xml:space="preserve">3.  Перон – с размери </w:t>
      </w:r>
      <w:r w:rsidRPr="00312876">
        <w:rPr>
          <w:rFonts w:eastAsia="Courier New"/>
          <w:color w:val="000000"/>
          <w:sz w:val="24"/>
          <w:szCs w:val="24"/>
          <w:lang w:eastAsia="en-US"/>
        </w:rPr>
        <w:t>258/160 m</w:t>
      </w:r>
      <w:r w:rsidRPr="00312876">
        <w:rPr>
          <w:rFonts w:eastAsia="Courier New"/>
          <w:color w:val="000000"/>
          <w:sz w:val="24"/>
          <w:szCs w:val="24"/>
          <w:lang w:val="bg-BG" w:eastAsia="en-US"/>
        </w:rPr>
        <w:t xml:space="preserve">, бетонова настилка, с </w:t>
      </w:r>
      <w:r w:rsidRPr="00312876">
        <w:rPr>
          <w:rFonts w:eastAsia="Courier New"/>
          <w:color w:val="000000"/>
          <w:sz w:val="24"/>
          <w:szCs w:val="24"/>
          <w:lang w:eastAsia="en-US"/>
        </w:rPr>
        <w:t>6</w:t>
      </w:r>
      <w:r w:rsidRPr="00312876">
        <w:rPr>
          <w:rFonts w:eastAsia="Courier New"/>
          <w:color w:val="000000"/>
          <w:sz w:val="24"/>
          <w:szCs w:val="24"/>
          <w:lang w:val="bg-BG" w:eastAsia="en-US"/>
        </w:rPr>
        <w:t xml:space="preserve"> </w:t>
      </w:r>
      <w:proofErr w:type="spellStart"/>
      <w:r w:rsidRPr="00312876">
        <w:rPr>
          <w:rFonts w:eastAsia="Courier New"/>
          <w:color w:val="000000"/>
          <w:sz w:val="24"/>
          <w:szCs w:val="24"/>
          <w:lang w:val="bg-BG" w:eastAsia="en-US"/>
        </w:rPr>
        <w:t>местостоянки</w:t>
      </w:r>
      <w:proofErr w:type="spellEnd"/>
      <w:r w:rsidRPr="00312876">
        <w:rPr>
          <w:rFonts w:eastAsia="Courier New"/>
          <w:color w:val="000000"/>
          <w:sz w:val="24"/>
          <w:szCs w:val="24"/>
          <w:lang w:val="bg-BG" w:eastAsia="en-US"/>
        </w:rPr>
        <w:t>.</w:t>
      </w:r>
    </w:p>
    <w:p w14:paraId="4EB2E398" w14:textId="77777777" w:rsidR="00C6264D" w:rsidRPr="00312876" w:rsidRDefault="00C6264D" w:rsidP="00C6264D">
      <w:pPr>
        <w:widowControl w:val="0"/>
        <w:suppressAutoHyphens w:val="0"/>
        <w:ind w:left="1069" w:hanging="360"/>
        <w:contextualSpacing/>
        <w:rPr>
          <w:rFonts w:eastAsia="Courier New"/>
          <w:b/>
          <w:color w:val="000000"/>
          <w:sz w:val="24"/>
          <w:szCs w:val="24"/>
          <w:lang w:val="bg-BG" w:eastAsia="en-US"/>
        </w:rPr>
      </w:pPr>
      <w:r w:rsidRPr="00312876">
        <w:rPr>
          <w:rFonts w:eastAsia="Courier New"/>
          <w:color w:val="000000"/>
          <w:sz w:val="24"/>
          <w:szCs w:val="24"/>
          <w:lang w:val="bg-BG" w:eastAsia="en-US"/>
        </w:rPr>
        <w:t xml:space="preserve">4. Пътнически терминал  </w:t>
      </w:r>
    </w:p>
    <w:p w14:paraId="3FD22B64" w14:textId="77777777" w:rsidR="00C6264D" w:rsidRPr="00312876" w:rsidRDefault="00C6264D" w:rsidP="00C6264D">
      <w:pPr>
        <w:ind w:firstLine="709"/>
        <w:rPr>
          <w:sz w:val="24"/>
          <w:szCs w:val="24"/>
          <w:lang w:val="bg-BG"/>
        </w:rPr>
      </w:pPr>
    </w:p>
    <w:p w14:paraId="7CD767C0" w14:textId="77777777" w:rsidR="00C6264D" w:rsidRPr="00312876" w:rsidRDefault="00C6264D" w:rsidP="00C6264D">
      <w:pPr>
        <w:ind w:firstLine="709"/>
        <w:rPr>
          <w:sz w:val="24"/>
          <w:szCs w:val="24"/>
          <w:lang w:val="bg-BG"/>
        </w:rPr>
      </w:pPr>
      <w:r w:rsidRPr="00312876">
        <w:rPr>
          <w:sz w:val="24"/>
          <w:szCs w:val="24"/>
          <w:lang w:val="bg-BG"/>
        </w:rPr>
        <w:t>Гражданско летище за обществено ползване Пловдив включва:</w:t>
      </w:r>
    </w:p>
    <w:p w14:paraId="6EB43B71" w14:textId="77777777" w:rsidR="00C6264D" w:rsidRPr="00312876" w:rsidRDefault="00C6264D" w:rsidP="00C6264D">
      <w:pPr>
        <w:ind w:firstLine="709"/>
        <w:rPr>
          <w:sz w:val="24"/>
          <w:szCs w:val="24"/>
          <w:lang w:val="bg-BG"/>
        </w:rPr>
      </w:pPr>
      <w:r w:rsidRPr="00312876">
        <w:rPr>
          <w:sz w:val="24"/>
          <w:szCs w:val="24"/>
          <w:lang w:val="bg-BG"/>
        </w:rPr>
        <w:t>Територия с обща площ 2 172 344 кв. м, състояща се от поземлени имоти, както следва:</w:t>
      </w:r>
    </w:p>
    <w:p w14:paraId="13594049" w14:textId="77777777" w:rsidR="00C6264D" w:rsidRPr="00312876" w:rsidRDefault="00C6264D" w:rsidP="00C6264D">
      <w:pPr>
        <w:ind w:firstLine="709"/>
        <w:rPr>
          <w:sz w:val="24"/>
          <w:szCs w:val="24"/>
          <w:lang w:val="bg-BG"/>
        </w:rPr>
      </w:pPr>
      <w:r w:rsidRPr="00312876">
        <w:rPr>
          <w:sz w:val="24"/>
          <w:szCs w:val="24"/>
          <w:lang w:val="bg-BG"/>
        </w:rPr>
        <w:t>I. Активи на летище Пловдив - публична държавна собственост:</w:t>
      </w:r>
    </w:p>
    <w:p w14:paraId="6203E917" w14:textId="77777777" w:rsidR="00C6264D" w:rsidRPr="00312876" w:rsidRDefault="00C6264D" w:rsidP="00C6264D">
      <w:pPr>
        <w:ind w:firstLine="709"/>
        <w:rPr>
          <w:sz w:val="24"/>
          <w:szCs w:val="24"/>
          <w:lang w:val="bg-BG"/>
        </w:rPr>
      </w:pPr>
      <w:r w:rsidRPr="00312876">
        <w:rPr>
          <w:sz w:val="24"/>
          <w:szCs w:val="24"/>
          <w:lang w:val="bg-BG"/>
        </w:rPr>
        <w:t>Имоти получени в изпълнение на РМС № 15 от 15 януари 2008 г.</w:t>
      </w:r>
    </w:p>
    <w:p w14:paraId="4B11F684" w14:textId="77777777" w:rsidR="00C6264D" w:rsidRPr="00312876" w:rsidRDefault="00C6264D" w:rsidP="00C6264D">
      <w:pPr>
        <w:ind w:firstLine="709"/>
        <w:rPr>
          <w:sz w:val="24"/>
          <w:szCs w:val="24"/>
          <w:lang w:val="bg-BG"/>
        </w:rPr>
      </w:pPr>
    </w:p>
    <w:p w14:paraId="0B2AF3A8" w14:textId="77777777" w:rsidR="00C6264D" w:rsidRPr="00312876" w:rsidRDefault="00C6264D" w:rsidP="00C6264D">
      <w:pPr>
        <w:ind w:firstLine="709"/>
        <w:jc w:val="both"/>
        <w:rPr>
          <w:sz w:val="24"/>
          <w:szCs w:val="24"/>
          <w:lang w:val="bg-BG"/>
        </w:rPr>
      </w:pPr>
      <w:r w:rsidRPr="00312876">
        <w:rPr>
          <w:sz w:val="24"/>
          <w:szCs w:val="24"/>
          <w:lang w:val="bg-BG"/>
        </w:rPr>
        <w:t>1.</w:t>
      </w:r>
      <w:r w:rsidRPr="00312876">
        <w:rPr>
          <w:sz w:val="24"/>
          <w:szCs w:val="24"/>
          <w:lang w:val="bg-BG"/>
        </w:rPr>
        <w:tab/>
        <w:t xml:space="preserve">Имот с идентификатор по кадастралния регистър № </w:t>
      </w:r>
      <w:r w:rsidRPr="00312876">
        <w:rPr>
          <w:sz w:val="24"/>
          <w:szCs w:val="24"/>
        </w:rPr>
        <w:t>87240.</w:t>
      </w:r>
      <w:r w:rsidRPr="00312876">
        <w:rPr>
          <w:sz w:val="24"/>
          <w:szCs w:val="24"/>
          <w:lang w:val="bg-BG"/>
        </w:rPr>
        <w:t>250.262 с площ 1 223 кв. м., попадащ в землището на с. Ягодово, община Родопи, съгласно АПДС № 6834 от 16.07.2008 г.;</w:t>
      </w:r>
    </w:p>
    <w:p w14:paraId="09D2355F" w14:textId="77777777" w:rsidR="00C6264D" w:rsidRPr="00312876" w:rsidRDefault="00C6264D" w:rsidP="00C6264D">
      <w:pPr>
        <w:ind w:firstLine="709"/>
        <w:jc w:val="both"/>
        <w:rPr>
          <w:sz w:val="24"/>
          <w:szCs w:val="24"/>
          <w:lang w:val="bg-BG"/>
        </w:rPr>
      </w:pPr>
      <w:r w:rsidRPr="00312876">
        <w:rPr>
          <w:sz w:val="24"/>
          <w:szCs w:val="24"/>
          <w:lang w:val="bg-BG"/>
        </w:rPr>
        <w:t>2.</w:t>
      </w:r>
      <w:r w:rsidRPr="00312876">
        <w:rPr>
          <w:sz w:val="24"/>
          <w:szCs w:val="24"/>
          <w:lang w:val="bg-BG"/>
        </w:rPr>
        <w:tab/>
        <w:t xml:space="preserve">Имот с идентификатор по кадастралния регистър № </w:t>
      </w:r>
      <w:r w:rsidRPr="00312876">
        <w:rPr>
          <w:sz w:val="24"/>
          <w:szCs w:val="24"/>
        </w:rPr>
        <w:t>40004.250.185</w:t>
      </w:r>
      <w:r w:rsidRPr="00312876">
        <w:rPr>
          <w:sz w:val="24"/>
          <w:szCs w:val="24"/>
          <w:lang w:val="bg-BG"/>
        </w:rPr>
        <w:t xml:space="preserve"> с площ 2 000 806 кв. м., попадащ в землището на с. Крумово, местността „</w:t>
      </w:r>
      <w:proofErr w:type="spellStart"/>
      <w:r w:rsidRPr="00312876">
        <w:rPr>
          <w:sz w:val="24"/>
          <w:szCs w:val="24"/>
          <w:lang w:val="bg-BG"/>
        </w:rPr>
        <w:t>Капсидата</w:t>
      </w:r>
      <w:proofErr w:type="spellEnd"/>
      <w:r w:rsidRPr="00312876">
        <w:rPr>
          <w:sz w:val="24"/>
          <w:szCs w:val="24"/>
          <w:lang w:val="bg-BG"/>
        </w:rPr>
        <w:t>”, община Родопи, съгласно АПДС № 6835 от 16.07.2008 г.;</w:t>
      </w:r>
    </w:p>
    <w:p w14:paraId="60563FF9" w14:textId="77777777" w:rsidR="00C6264D" w:rsidRPr="00312876" w:rsidRDefault="00C6264D" w:rsidP="00C6264D">
      <w:pPr>
        <w:ind w:firstLine="709"/>
        <w:jc w:val="both"/>
        <w:rPr>
          <w:sz w:val="24"/>
          <w:szCs w:val="24"/>
          <w:lang w:val="bg-BG"/>
        </w:rPr>
      </w:pPr>
      <w:r w:rsidRPr="00312876">
        <w:rPr>
          <w:sz w:val="24"/>
          <w:szCs w:val="24"/>
          <w:lang w:val="bg-BG"/>
        </w:rPr>
        <w:t>3.</w:t>
      </w:r>
      <w:r w:rsidRPr="00312876">
        <w:rPr>
          <w:sz w:val="24"/>
          <w:szCs w:val="24"/>
          <w:lang w:val="bg-BG"/>
        </w:rPr>
        <w:tab/>
        <w:t xml:space="preserve">Имот с идентификатор по кадастралния регистър № </w:t>
      </w:r>
      <w:r w:rsidRPr="00312876">
        <w:rPr>
          <w:sz w:val="24"/>
          <w:szCs w:val="24"/>
        </w:rPr>
        <w:t>40004.250.184</w:t>
      </w:r>
      <w:r w:rsidRPr="00312876">
        <w:rPr>
          <w:sz w:val="24"/>
          <w:szCs w:val="24"/>
          <w:lang w:val="bg-BG"/>
        </w:rPr>
        <w:t xml:space="preserve"> с площ 72097 кв. м., попадащ в землището на с. Крумово, община Родопи, съгласно АПДС № 6836 от 16.07.2008 г.;</w:t>
      </w:r>
    </w:p>
    <w:p w14:paraId="67E111B7" w14:textId="77777777" w:rsidR="00C6264D" w:rsidRPr="00312876" w:rsidRDefault="00C6264D" w:rsidP="00C6264D">
      <w:pPr>
        <w:ind w:firstLine="709"/>
        <w:jc w:val="both"/>
        <w:rPr>
          <w:sz w:val="24"/>
          <w:szCs w:val="24"/>
          <w:lang w:val="bg-BG"/>
        </w:rPr>
      </w:pPr>
      <w:r w:rsidRPr="00312876">
        <w:rPr>
          <w:sz w:val="24"/>
          <w:szCs w:val="24"/>
          <w:lang w:val="bg-BG"/>
        </w:rPr>
        <w:t>4.</w:t>
      </w:r>
      <w:r w:rsidRPr="00312876">
        <w:rPr>
          <w:sz w:val="24"/>
          <w:szCs w:val="24"/>
          <w:lang w:val="bg-BG"/>
        </w:rPr>
        <w:tab/>
        <w:t xml:space="preserve">Имот с идентификатор по кадастралния регистър № </w:t>
      </w:r>
      <w:r w:rsidRPr="00312876">
        <w:rPr>
          <w:sz w:val="24"/>
          <w:szCs w:val="24"/>
        </w:rPr>
        <w:t>36676.250.381</w:t>
      </w:r>
      <w:r w:rsidRPr="00312876">
        <w:rPr>
          <w:sz w:val="24"/>
          <w:szCs w:val="24"/>
          <w:lang w:val="bg-BG"/>
        </w:rPr>
        <w:t xml:space="preserve"> с площ 793 кв. м., попадащ в землището на с. Катуница, община Садово, съгласно АПДС № 6837 от 16.07.2008 г.;</w:t>
      </w:r>
    </w:p>
    <w:p w14:paraId="407186A7" w14:textId="77777777" w:rsidR="00C6264D" w:rsidRPr="00312876" w:rsidRDefault="00C6264D" w:rsidP="00C6264D">
      <w:pPr>
        <w:ind w:firstLine="709"/>
        <w:jc w:val="both"/>
        <w:rPr>
          <w:sz w:val="24"/>
          <w:szCs w:val="24"/>
          <w:lang w:val="bg-BG"/>
        </w:rPr>
      </w:pPr>
      <w:r w:rsidRPr="00312876">
        <w:rPr>
          <w:sz w:val="24"/>
          <w:szCs w:val="24"/>
          <w:lang w:val="bg-BG"/>
        </w:rPr>
        <w:t>5.</w:t>
      </w:r>
      <w:r w:rsidRPr="00312876">
        <w:rPr>
          <w:sz w:val="24"/>
          <w:szCs w:val="24"/>
          <w:lang w:val="bg-BG"/>
        </w:rPr>
        <w:tab/>
        <w:t xml:space="preserve">Имот с идентификатор до кадастралния регистър № </w:t>
      </w:r>
      <w:r w:rsidRPr="00312876">
        <w:rPr>
          <w:sz w:val="24"/>
          <w:szCs w:val="24"/>
        </w:rPr>
        <w:t>36676.250.</w:t>
      </w:r>
      <w:r w:rsidRPr="00312876">
        <w:rPr>
          <w:sz w:val="24"/>
          <w:szCs w:val="24"/>
          <w:lang w:val="bg-BG"/>
        </w:rPr>
        <w:t>382 с площ 900 кв. м., попадащ в землището на с, Катуница, община Садово, съгласно АПДС № 6838 от 16.07.2008 г.;</w:t>
      </w:r>
    </w:p>
    <w:p w14:paraId="5E478118" w14:textId="77777777" w:rsidR="00C6264D" w:rsidRPr="00312876" w:rsidRDefault="00C6264D" w:rsidP="00C6264D">
      <w:pPr>
        <w:ind w:firstLine="709"/>
        <w:jc w:val="both"/>
        <w:rPr>
          <w:sz w:val="24"/>
          <w:szCs w:val="24"/>
          <w:lang w:val="bg-BG"/>
        </w:rPr>
      </w:pPr>
      <w:r w:rsidRPr="00312876">
        <w:rPr>
          <w:sz w:val="24"/>
          <w:szCs w:val="24"/>
          <w:lang w:val="bg-BG"/>
        </w:rPr>
        <w:lastRenderedPageBreak/>
        <w:t>6.</w:t>
      </w:r>
      <w:r w:rsidRPr="00312876">
        <w:rPr>
          <w:sz w:val="24"/>
          <w:szCs w:val="24"/>
          <w:lang w:val="bg-BG"/>
        </w:rPr>
        <w:tab/>
        <w:t xml:space="preserve">Имот с идентификатор по кадастралния регистър № </w:t>
      </w:r>
      <w:r w:rsidRPr="00312876">
        <w:rPr>
          <w:sz w:val="24"/>
          <w:szCs w:val="24"/>
        </w:rPr>
        <w:t>36676.250.</w:t>
      </w:r>
      <w:r w:rsidRPr="00312876">
        <w:rPr>
          <w:sz w:val="24"/>
          <w:szCs w:val="24"/>
          <w:lang w:val="bg-BG"/>
        </w:rPr>
        <w:t>391 с площ 627 кв. м., попадащ в землището на с. Катуница, община Садово, съгласно АПДС № 6839 от 16.07.2008 г.;</w:t>
      </w:r>
    </w:p>
    <w:p w14:paraId="78305A0B" w14:textId="77777777" w:rsidR="00C6264D" w:rsidRPr="00312876" w:rsidRDefault="00C6264D" w:rsidP="00C6264D">
      <w:pPr>
        <w:ind w:firstLine="709"/>
        <w:jc w:val="both"/>
        <w:rPr>
          <w:sz w:val="24"/>
          <w:szCs w:val="24"/>
          <w:lang w:val="bg-BG"/>
        </w:rPr>
      </w:pPr>
      <w:r w:rsidRPr="00312876">
        <w:rPr>
          <w:sz w:val="24"/>
          <w:szCs w:val="24"/>
          <w:lang w:val="bg-BG"/>
        </w:rPr>
        <w:t>7.</w:t>
      </w:r>
      <w:r w:rsidRPr="00312876">
        <w:rPr>
          <w:sz w:val="24"/>
          <w:szCs w:val="24"/>
          <w:lang w:val="bg-BG"/>
        </w:rPr>
        <w:tab/>
        <w:t xml:space="preserve">Имот с идентификатор по кадастралния регистър № </w:t>
      </w:r>
      <w:r w:rsidRPr="00312876">
        <w:rPr>
          <w:sz w:val="24"/>
          <w:szCs w:val="24"/>
        </w:rPr>
        <w:t>36676.250.</w:t>
      </w:r>
      <w:r w:rsidRPr="00312876">
        <w:rPr>
          <w:sz w:val="24"/>
          <w:szCs w:val="24"/>
          <w:lang w:val="bg-BG"/>
        </w:rPr>
        <w:t>395 с площ 6 415 кв. м., попадащ в землището на с. Катуница, община Садово, съгласно АПДС № 6840 от 16.07.2008 г.;</w:t>
      </w:r>
    </w:p>
    <w:p w14:paraId="71FB6083" w14:textId="77777777" w:rsidR="00C6264D" w:rsidRPr="00312876" w:rsidRDefault="00C6264D" w:rsidP="00C6264D">
      <w:pPr>
        <w:ind w:firstLine="709"/>
        <w:jc w:val="both"/>
        <w:rPr>
          <w:sz w:val="24"/>
          <w:szCs w:val="24"/>
          <w:lang w:val="bg-BG"/>
        </w:rPr>
      </w:pPr>
      <w:r w:rsidRPr="00312876">
        <w:rPr>
          <w:sz w:val="24"/>
          <w:szCs w:val="24"/>
          <w:lang w:val="bg-BG"/>
        </w:rPr>
        <w:t>8.</w:t>
      </w:r>
      <w:r w:rsidRPr="00312876">
        <w:rPr>
          <w:sz w:val="24"/>
          <w:szCs w:val="24"/>
          <w:lang w:val="bg-BG"/>
        </w:rPr>
        <w:tab/>
        <w:t>Имот с идентификатор по кадастралния регистър № 99088.1.132 с площ 89 483 кв. м., попадащ в землището на кв. Долни Воден, местността „</w:t>
      </w:r>
      <w:proofErr w:type="spellStart"/>
      <w:r w:rsidRPr="00312876">
        <w:rPr>
          <w:sz w:val="24"/>
          <w:szCs w:val="24"/>
          <w:lang w:val="bg-BG"/>
        </w:rPr>
        <w:t>Чайкъра</w:t>
      </w:r>
      <w:proofErr w:type="spellEnd"/>
      <w:r w:rsidRPr="00312876">
        <w:rPr>
          <w:sz w:val="24"/>
          <w:szCs w:val="24"/>
          <w:lang w:val="bg-BG"/>
        </w:rPr>
        <w:t>”, община Асеновград, съгласно АПДС № 6841 от 16.07.2008 г.</w:t>
      </w:r>
    </w:p>
    <w:p w14:paraId="53B27FFE" w14:textId="77777777" w:rsidR="00C6264D" w:rsidRPr="00312876" w:rsidRDefault="00C6264D" w:rsidP="00C6264D">
      <w:pPr>
        <w:ind w:firstLine="709"/>
        <w:jc w:val="both"/>
        <w:rPr>
          <w:sz w:val="24"/>
          <w:szCs w:val="24"/>
          <w:lang w:val="bg-BG"/>
        </w:rPr>
      </w:pPr>
    </w:p>
    <w:p w14:paraId="01E51D9A" w14:textId="77777777" w:rsidR="00C6264D" w:rsidRPr="00312876" w:rsidRDefault="00C6264D" w:rsidP="00C6264D">
      <w:pPr>
        <w:tabs>
          <w:tab w:val="left" w:pos="1134"/>
        </w:tabs>
        <w:ind w:firstLine="709"/>
        <w:jc w:val="both"/>
        <w:rPr>
          <w:sz w:val="24"/>
          <w:szCs w:val="24"/>
          <w:lang w:val="bg-BG"/>
        </w:rPr>
      </w:pPr>
      <w:r w:rsidRPr="00312876">
        <w:rPr>
          <w:sz w:val="24"/>
          <w:szCs w:val="24"/>
          <w:lang w:val="bg-BG"/>
        </w:rPr>
        <w:t>II.</w:t>
      </w:r>
      <w:r w:rsidRPr="00312876">
        <w:rPr>
          <w:sz w:val="24"/>
          <w:szCs w:val="24"/>
          <w:lang w:val="bg-BG"/>
        </w:rPr>
        <w:tab/>
        <w:t xml:space="preserve">Активи, собственост на ГД „ГВА“ за летище Пловдив </w:t>
      </w:r>
    </w:p>
    <w:p w14:paraId="4DAD46C1" w14:textId="77777777" w:rsidR="00C6264D" w:rsidRPr="00312876" w:rsidRDefault="00C6264D" w:rsidP="00C6264D">
      <w:pPr>
        <w:ind w:firstLine="709"/>
        <w:jc w:val="both"/>
        <w:rPr>
          <w:sz w:val="24"/>
          <w:szCs w:val="24"/>
          <w:lang w:val="bg-BG"/>
        </w:rPr>
      </w:pPr>
      <w:r w:rsidRPr="00312876">
        <w:rPr>
          <w:sz w:val="24"/>
          <w:szCs w:val="24"/>
          <w:lang w:val="bg-BG"/>
        </w:rPr>
        <w:t>1. Построени сгради върху</w:t>
      </w:r>
      <w:r w:rsidRPr="00312876">
        <w:rPr>
          <w:sz w:val="24"/>
          <w:szCs w:val="24"/>
          <w:lang w:val="bg-BG"/>
        </w:rPr>
        <w:tab/>
        <w:t>терена по т. I.3. с идентификатори по кадастралния регистър от  40004.250.184 .1 до  40004.250.184.11;</w:t>
      </w:r>
    </w:p>
    <w:p w14:paraId="0B804198" w14:textId="77777777" w:rsidR="00C6264D" w:rsidRDefault="00C6264D" w:rsidP="00C6264D">
      <w:pPr>
        <w:tabs>
          <w:tab w:val="left" w:pos="993"/>
        </w:tabs>
        <w:ind w:firstLine="709"/>
        <w:jc w:val="both"/>
        <w:rPr>
          <w:sz w:val="24"/>
          <w:szCs w:val="24"/>
          <w:lang w:val="bg-BG"/>
        </w:rPr>
      </w:pPr>
      <w:r w:rsidRPr="00312876">
        <w:rPr>
          <w:sz w:val="24"/>
          <w:szCs w:val="24"/>
          <w:lang w:val="bg-BG"/>
        </w:rPr>
        <w:t>2.</w:t>
      </w:r>
      <w:r w:rsidRPr="00312876">
        <w:rPr>
          <w:sz w:val="24"/>
          <w:szCs w:val="24"/>
          <w:lang w:val="bg-BG"/>
        </w:rPr>
        <w:tab/>
        <w:t>Построени сгради върху терена по т. I.2. с идентификатор</w:t>
      </w:r>
      <w:r>
        <w:rPr>
          <w:sz w:val="24"/>
          <w:szCs w:val="24"/>
          <w:lang w:val="bg-BG"/>
        </w:rPr>
        <w:t>и</w:t>
      </w:r>
      <w:r w:rsidRPr="00312876">
        <w:rPr>
          <w:sz w:val="24"/>
          <w:szCs w:val="24"/>
          <w:lang w:val="bg-BG"/>
        </w:rPr>
        <w:t xml:space="preserve"> по кадастралния регистър</w:t>
      </w:r>
      <w:r>
        <w:rPr>
          <w:sz w:val="24"/>
          <w:szCs w:val="24"/>
          <w:lang w:val="bg-BG"/>
        </w:rPr>
        <w:t>:</w:t>
      </w:r>
    </w:p>
    <w:p w14:paraId="526128C7" w14:textId="77777777" w:rsidR="00C6264D" w:rsidRPr="00743160" w:rsidRDefault="00C6264D" w:rsidP="00C6264D">
      <w:pPr>
        <w:numPr>
          <w:ilvl w:val="0"/>
          <w:numId w:val="24"/>
        </w:numPr>
        <w:tabs>
          <w:tab w:val="left" w:pos="993"/>
        </w:tabs>
        <w:ind w:left="0" w:firstLine="709"/>
        <w:jc w:val="both"/>
        <w:rPr>
          <w:sz w:val="24"/>
          <w:szCs w:val="24"/>
          <w:lang w:val="bg-BG"/>
        </w:rPr>
      </w:pPr>
      <w:r>
        <w:rPr>
          <w:sz w:val="24"/>
          <w:szCs w:val="24"/>
          <w:lang w:val="bg-BG"/>
        </w:rPr>
        <w:t xml:space="preserve">Масивна сграда, </w:t>
      </w:r>
      <w:r w:rsidRPr="009A04F8">
        <w:rPr>
          <w:sz w:val="24"/>
          <w:szCs w:val="24"/>
          <w:lang w:val="bg-BG"/>
        </w:rPr>
        <w:t>идентификатор</w:t>
      </w:r>
      <w:r>
        <w:rPr>
          <w:sz w:val="24"/>
          <w:szCs w:val="24"/>
          <w:lang w:val="bg-BG"/>
        </w:rPr>
        <w:t xml:space="preserve"> </w:t>
      </w:r>
      <w:r w:rsidRPr="00312876">
        <w:rPr>
          <w:sz w:val="24"/>
          <w:szCs w:val="24"/>
          <w:lang w:val="bg-BG"/>
        </w:rPr>
        <w:t xml:space="preserve"> 40004.250.185.3,</w:t>
      </w:r>
      <w:r w:rsidRPr="00312876">
        <w:rPr>
          <w:sz w:val="24"/>
          <w:lang w:val="en-AU" w:eastAsia="bg-BG"/>
        </w:rPr>
        <w:t xml:space="preserve"> </w:t>
      </w:r>
    </w:p>
    <w:p w14:paraId="74663BD9" w14:textId="77777777" w:rsidR="00C6264D"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Пътнически терминал, идентификатор 40004.250.185.26, </w:t>
      </w:r>
    </w:p>
    <w:p w14:paraId="1112E0B5" w14:textId="77777777" w:rsidR="00C6264D"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Сглобяема постройка тип 20, идентификатор 40004.250.185.27, </w:t>
      </w:r>
    </w:p>
    <w:p w14:paraId="1C433063" w14:textId="77777777" w:rsidR="00C6264D"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Сграда на главна разпределителна уредба, идентификатор 40004.250.185.28, </w:t>
      </w:r>
    </w:p>
    <w:p w14:paraId="58A3F505" w14:textId="77777777" w:rsidR="00C6264D"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Бетонов комплексен трансформаторен пост, идентификатор 40004.250.185.29, </w:t>
      </w:r>
    </w:p>
    <w:p w14:paraId="24FB9D5B" w14:textId="77777777" w:rsidR="00C6264D"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Трафопост 1, идентификатор 40004.250.185.24, </w:t>
      </w:r>
    </w:p>
    <w:p w14:paraId="63D06C0C" w14:textId="77777777" w:rsidR="00C6264D" w:rsidRPr="00312876" w:rsidRDefault="00C6264D" w:rsidP="00C6264D">
      <w:pPr>
        <w:numPr>
          <w:ilvl w:val="0"/>
          <w:numId w:val="24"/>
        </w:numPr>
        <w:tabs>
          <w:tab w:val="left" w:pos="993"/>
        </w:tabs>
        <w:ind w:left="0" w:firstLine="709"/>
        <w:jc w:val="both"/>
        <w:rPr>
          <w:sz w:val="24"/>
          <w:szCs w:val="24"/>
          <w:lang w:val="bg-BG"/>
        </w:rPr>
      </w:pPr>
      <w:r w:rsidRPr="00312876">
        <w:rPr>
          <w:sz w:val="24"/>
          <w:szCs w:val="24"/>
          <w:lang w:val="bg-BG"/>
        </w:rPr>
        <w:t xml:space="preserve">Трафопост 2 със застроена площ 125 </w:t>
      </w:r>
      <w:proofErr w:type="spellStart"/>
      <w:r w:rsidRPr="00312876">
        <w:rPr>
          <w:sz w:val="24"/>
          <w:szCs w:val="24"/>
          <w:lang w:val="bg-BG"/>
        </w:rPr>
        <w:t>кв.м</w:t>
      </w:r>
      <w:proofErr w:type="spellEnd"/>
      <w:r w:rsidRPr="00312876">
        <w:rPr>
          <w:sz w:val="24"/>
          <w:szCs w:val="24"/>
          <w:lang w:val="bg-BG"/>
        </w:rPr>
        <w:t>.</w:t>
      </w:r>
    </w:p>
    <w:p w14:paraId="4DCDE6D8" w14:textId="77777777" w:rsidR="00C6264D" w:rsidRPr="00312876" w:rsidRDefault="00C6264D" w:rsidP="00C6264D">
      <w:pPr>
        <w:ind w:firstLine="709"/>
        <w:jc w:val="both"/>
        <w:rPr>
          <w:sz w:val="24"/>
          <w:szCs w:val="24"/>
          <w:lang w:val="bg-BG"/>
        </w:rPr>
      </w:pPr>
    </w:p>
    <w:p w14:paraId="6F1DC82E" w14:textId="77777777" w:rsidR="00C6264D" w:rsidRPr="00312876" w:rsidRDefault="00C6264D" w:rsidP="00C6264D">
      <w:pPr>
        <w:ind w:firstLine="709"/>
        <w:rPr>
          <w:sz w:val="24"/>
          <w:szCs w:val="24"/>
          <w:lang w:val="bg-BG"/>
        </w:rPr>
      </w:pPr>
      <w:r w:rsidRPr="00312876">
        <w:rPr>
          <w:sz w:val="24"/>
          <w:szCs w:val="24"/>
        </w:rPr>
        <w:t xml:space="preserve">III. </w:t>
      </w:r>
      <w:r w:rsidRPr="00312876">
        <w:rPr>
          <w:sz w:val="24"/>
          <w:szCs w:val="24"/>
          <w:lang w:val="bg-BG"/>
        </w:rPr>
        <w:t>Сгради, собственост на „Летище Пловдив“ АД, построени върху ПИ с идентификатор 40004.250.185, публична държавна собственост: 40004.250.185.1,  40004.250.185.4, ÷ 40004.250.185.11, 40004.250.185.13 ÷ 40004.250.185.15, 40004.250.185.17 ÷ 40004.250.185.23</w:t>
      </w:r>
    </w:p>
    <w:p w14:paraId="64957323" w14:textId="77777777" w:rsidR="00C6264D" w:rsidRPr="00312876" w:rsidRDefault="00C6264D" w:rsidP="00C6264D">
      <w:pPr>
        <w:ind w:firstLine="709"/>
        <w:rPr>
          <w:sz w:val="24"/>
          <w:szCs w:val="24"/>
          <w:lang w:val="bg-BG"/>
        </w:rPr>
      </w:pPr>
      <w:r w:rsidRPr="00312876">
        <w:rPr>
          <w:sz w:val="24"/>
          <w:szCs w:val="24"/>
          <w:lang w:val="bg-BG"/>
        </w:rPr>
        <w:t xml:space="preserve"> </w:t>
      </w:r>
      <w:r w:rsidRPr="00312876">
        <w:rPr>
          <w:sz w:val="24"/>
          <w:szCs w:val="24"/>
        </w:rPr>
        <w:t xml:space="preserve">IV. </w:t>
      </w:r>
      <w:proofErr w:type="spellStart"/>
      <w:r w:rsidRPr="00312876">
        <w:rPr>
          <w:sz w:val="24"/>
          <w:szCs w:val="24"/>
        </w:rPr>
        <w:t>Сгради</w:t>
      </w:r>
      <w:proofErr w:type="spellEnd"/>
      <w:r w:rsidRPr="00312876">
        <w:rPr>
          <w:sz w:val="24"/>
          <w:szCs w:val="24"/>
        </w:rPr>
        <w:t xml:space="preserve">, </w:t>
      </w:r>
      <w:proofErr w:type="spellStart"/>
      <w:r w:rsidRPr="00312876">
        <w:rPr>
          <w:sz w:val="24"/>
          <w:szCs w:val="24"/>
        </w:rPr>
        <w:t>собственост</w:t>
      </w:r>
      <w:proofErr w:type="spellEnd"/>
      <w:r w:rsidRPr="00312876">
        <w:rPr>
          <w:sz w:val="24"/>
          <w:szCs w:val="24"/>
        </w:rPr>
        <w:t xml:space="preserve"> </w:t>
      </w:r>
      <w:proofErr w:type="spellStart"/>
      <w:r w:rsidRPr="00312876">
        <w:rPr>
          <w:sz w:val="24"/>
          <w:szCs w:val="24"/>
        </w:rPr>
        <w:t>на</w:t>
      </w:r>
      <w:proofErr w:type="spellEnd"/>
      <w:r w:rsidRPr="00312876">
        <w:rPr>
          <w:sz w:val="24"/>
          <w:szCs w:val="24"/>
        </w:rPr>
        <w:t xml:space="preserve"> </w:t>
      </w:r>
      <w:r w:rsidRPr="00312876">
        <w:rPr>
          <w:sz w:val="24"/>
          <w:szCs w:val="24"/>
          <w:lang w:val="bg-BG"/>
        </w:rPr>
        <w:t>ДП „РВД“</w:t>
      </w:r>
      <w:r w:rsidRPr="00312876">
        <w:rPr>
          <w:sz w:val="24"/>
          <w:szCs w:val="24"/>
        </w:rPr>
        <w:t xml:space="preserve">, </w:t>
      </w:r>
      <w:proofErr w:type="spellStart"/>
      <w:r w:rsidRPr="00312876">
        <w:rPr>
          <w:sz w:val="24"/>
          <w:szCs w:val="24"/>
        </w:rPr>
        <w:t>построени</w:t>
      </w:r>
      <w:proofErr w:type="spellEnd"/>
      <w:r w:rsidRPr="00312876">
        <w:rPr>
          <w:sz w:val="24"/>
          <w:szCs w:val="24"/>
        </w:rPr>
        <w:t xml:space="preserve"> </w:t>
      </w:r>
      <w:proofErr w:type="spellStart"/>
      <w:r w:rsidRPr="00312876">
        <w:rPr>
          <w:sz w:val="24"/>
          <w:szCs w:val="24"/>
        </w:rPr>
        <w:t>върху</w:t>
      </w:r>
      <w:proofErr w:type="spellEnd"/>
      <w:r w:rsidRPr="00312876">
        <w:rPr>
          <w:sz w:val="24"/>
          <w:szCs w:val="24"/>
        </w:rPr>
        <w:t xml:space="preserve"> ПИ с </w:t>
      </w:r>
      <w:proofErr w:type="spellStart"/>
      <w:r w:rsidRPr="00312876">
        <w:rPr>
          <w:sz w:val="24"/>
          <w:szCs w:val="24"/>
        </w:rPr>
        <w:t>идентификатор</w:t>
      </w:r>
      <w:proofErr w:type="spellEnd"/>
      <w:r w:rsidRPr="00312876">
        <w:rPr>
          <w:sz w:val="24"/>
          <w:szCs w:val="24"/>
        </w:rPr>
        <w:t xml:space="preserve">  40004.250.185, </w:t>
      </w:r>
      <w:proofErr w:type="spellStart"/>
      <w:r w:rsidRPr="00312876">
        <w:rPr>
          <w:sz w:val="24"/>
          <w:szCs w:val="24"/>
        </w:rPr>
        <w:t>публична</w:t>
      </w:r>
      <w:proofErr w:type="spellEnd"/>
      <w:r w:rsidRPr="00312876">
        <w:rPr>
          <w:sz w:val="24"/>
          <w:szCs w:val="24"/>
        </w:rPr>
        <w:t xml:space="preserve"> </w:t>
      </w:r>
      <w:proofErr w:type="spellStart"/>
      <w:r w:rsidRPr="00312876">
        <w:rPr>
          <w:sz w:val="24"/>
          <w:szCs w:val="24"/>
        </w:rPr>
        <w:t>държавна</w:t>
      </w:r>
      <w:proofErr w:type="spellEnd"/>
      <w:r w:rsidRPr="00312876">
        <w:rPr>
          <w:sz w:val="24"/>
          <w:szCs w:val="24"/>
        </w:rPr>
        <w:t xml:space="preserve"> </w:t>
      </w:r>
      <w:proofErr w:type="spellStart"/>
      <w:r w:rsidRPr="00312876">
        <w:rPr>
          <w:sz w:val="24"/>
          <w:szCs w:val="24"/>
        </w:rPr>
        <w:t>собственост</w:t>
      </w:r>
      <w:proofErr w:type="spellEnd"/>
      <w:r w:rsidRPr="00312876">
        <w:rPr>
          <w:sz w:val="24"/>
          <w:szCs w:val="24"/>
        </w:rPr>
        <w:t>:</w:t>
      </w:r>
      <w:r w:rsidRPr="00312876">
        <w:rPr>
          <w:sz w:val="24"/>
          <w:lang w:val="en-AU" w:eastAsia="bg-BG"/>
        </w:rPr>
        <w:t xml:space="preserve"> </w:t>
      </w:r>
      <w:r w:rsidRPr="00312876">
        <w:rPr>
          <w:sz w:val="24"/>
          <w:szCs w:val="24"/>
        </w:rPr>
        <w:t>40004.250.185.</w:t>
      </w:r>
      <w:r w:rsidRPr="00312876">
        <w:rPr>
          <w:sz w:val="24"/>
          <w:szCs w:val="24"/>
          <w:lang w:val="bg-BG"/>
        </w:rPr>
        <w:t>2, 40004.250.185.12 и 40004.250.185.16</w:t>
      </w:r>
    </w:p>
    <w:p w14:paraId="546EEB3E" w14:textId="77777777" w:rsidR="00C6264D" w:rsidRPr="00312876" w:rsidRDefault="00C6264D" w:rsidP="00C6264D">
      <w:pPr>
        <w:shd w:val="clear" w:color="auto" w:fill="FFFFFF"/>
        <w:tabs>
          <w:tab w:val="left" w:pos="965"/>
          <w:tab w:val="left" w:pos="5400"/>
        </w:tabs>
        <w:suppressAutoHyphens w:val="0"/>
        <w:jc w:val="both"/>
        <w:rPr>
          <w:sz w:val="24"/>
          <w:szCs w:val="24"/>
          <w:lang w:val="bg-BG" w:eastAsia="bg-BG"/>
        </w:rPr>
      </w:pPr>
      <w:r w:rsidRPr="00312876">
        <w:rPr>
          <w:sz w:val="24"/>
          <w:szCs w:val="24"/>
          <w:lang w:val="bg-BG" w:eastAsia="bg-BG"/>
        </w:rPr>
        <w:tab/>
        <w:t xml:space="preserve">През </w:t>
      </w:r>
      <w:smartTag w:uri="urn:schemas-microsoft-com:office:smarttags" w:element="metricconverter">
        <w:smartTagPr>
          <w:attr w:name="ProductID" w:val="1995 г"/>
        </w:smartTagPr>
        <w:r w:rsidRPr="00312876">
          <w:rPr>
            <w:sz w:val="24"/>
            <w:szCs w:val="24"/>
            <w:lang w:val="bg-BG" w:eastAsia="bg-BG"/>
          </w:rPr>
          <w:t>1995 г</w:t>
        </w:r>
      </w:smartTag>
      <w:r w:rsidRPr="00312876">
        <w:rPr>
          <w:sz w:val="24"/>
          <w:szCs w:val="24"/>
          <w:lang w:val="bg-BG" w:eastAsia="bg-BG"/>
        </w:rPr>
        <w:t xml:space="preserve">. е регистрирано акционерно дружество „Летище Пловдив” АД, в което „Летище Пловдив” ЕООД се включва като акционер с </w:t>
      </w:r>
      <w:proofErr w:type="spellStart"/>
      <w:r w:rsidRPr="00312876">
        <w:rPr>
          <w:sz w:val="24"/>
          <w:szCs w:val="24"/>
          <w:lang w:val="bg-BG" w:eastAsia="bg-BG"/>
        </w:rPr>
        <w:t>апортна</w:t>
      </w:r>
      <w:proofErr w:type="spellEnd"/>
      <w:r w:rsidRPr="00312876">
        <w:rPr>
          <w:sz w:val="24"/>
          <w:szCs w:val="24"/>
          <w:lang w:val="bg-BG" w:eastAsia="bg-BG"/>
        </w:rPr>
        <w:t xml:space="preserve"> вноска –сгради на територията на летището. </w:t>
      </w:r>
    </w:p>
    <w:p w14:paraId="3E438815" w14:textId="77777777" w:rsidR="00C6264D" w:rsidRPr="00312876" w:rsidRDefault="00C6264D" w:rsidP="00C6264D">
      <w:pPr>
        <w:shd w:val="clear" w:color="auto" w:fill="FFFFFF"/>
        <w:tabs>
          <w:tab w:val="left" w:pos="965"/>
          <w:tab w:val="left" w:pos="5400"/>
        </w:tabs>
        <w:suppressAutoHyphens w:val="0"/>
        <w:jc w:val="both"/>
        <w:rPr>
          <w:sz w:val="24"/>
          <w:szCs w:val="24"/>
          <w:lang w:val="bg-BG" w:eastAsia="bg-BG"/>
        </w:rPr>
      </w:pPr>
      <w:r w:rsidRPr="00312876">
        <w:rPr>
          <w:sz w:val="24"/>
          <w:szCs w:val="24"/>
          <w:lang w:val="bg-BG" w:eastAsia="bg-BG"/>
        </w:rPr>
        <w:tab/>
        <w:t xml:space="preserve">През </w:t>
      </w:r>
      <w:smartTag w:uri="urn:schemas-microsoft-com:office:smarttags" w:element="metricconverter">
        <w:smartTagPr>
          <w:attr w:name="ProductID" w:val="2004 г"/>
        </w:smartTagPr>
        <w:r w:rsidRPr="00312876">
          <w:rPr>
            <w:sz w:val="24"/>
            <w:szCs w:val="24"/>
            <w:lang w:val="bg-BG" w:eastAsia="bg-BG"/>
          </w:rPr>
          <w:t>2004 г</w:t>
        </w:r>
      </w:smartTag>
      <w:r w:rsidRPr="00312876">
        <w:rPr>
          <w:sz w:val="24"/>
          <w:szCs w:val="24"/>
          <w:lang w:val="bg-BG" w:eastAsia="bg-BG"/>
        </w:rPr>
        <w:t xml:space="preserve">. е издаден констативен Нотариален акт за собственост на „Летище Пловдив” АД за недвижим имот – перон, изграден върху държавна земя. </w:t>
      </w:r>
    </w:p>
    <w:p w14:paraId="3FC8704F" w14:textId="77777777" w:rsidR="00C6264D" w:rsidRPr="00312876" w:rsidRDefault="00C6264D" w:rsidP="00C6264D">
      <w:pPr>
        <w:shd w:val="clear" w:color="auto" w:fill="FFFFFF"/>
        <w:tabs>
          <w:tab w:val="left" w:pos="965"/>
          <w:tab w:val="left" w:pos="5400"/>
        </w:tabs>
        <w:suppressAutoHyphens w:val="0"/>
        <w:jc w:val="both"/>
        <w:rPr>
          <w:sz w:val="24"/>
          <w:szCs w:val="24"/>
          <w:lang w:val="bg-BG" w:eastAsia="bg-BG"/>
        </w:rPr>
      </w:pPr>
      <w:r w:rsidRPr="00312876">
        <w:rPr>
          <w:sz w:val="24"/>
          <w:szCs w:val="24"/>
          <w:lang w:val="bg-BG" w:eastAsia="bg-BG"/>
        </w:rPr>
        <w:tab/>
        <w:t xml:space="preserve">„Летище Пловдив” АД е собственик и на част от </w:t>
      </w:r>
      <w:proofErr w:type="spellStart"/>
      <w:r w:rsidRPr="00312876">
        <w:rPr>
          <w:sz w:val="24"/>
          <w:szCs w:val="24"/>
          <w:lang w:val="bg-BG" w:eastAsia="bg-BG"/>
        </w:rPr>
        <w:t>самолетообслужващата</w:t>
      </w:r>
      <w:proofErr w:type="spellEnd"/>
      <w:r w:rsidRPr="00312876">
        <w:rPr>
          <w:sz w:val="24"/>
          <w:szCs w:val="24"/>
          <w:lang w:val="bg-BG" w:eastAsia="bg-BG"/>
        </w:rPr>
        <w:t xml:space="preserve"> техника, стария пътнически терминал и други обслужващи сгради, находящи се на територията на летище Пловдив.</w:t>
      </w:r>
    </w:p>
    <w:p w14:paraId="07896902" w14:textId="77777777" w:rsidR="00C6264D" w:rsidRPr="00312876" w:rsidRDefault="00C6264D" w:rsidP="00C6264D">
      <w:pPr>
        <w:shd w:val="clear" w:color="auto" w:fill="FFFFFF"/>
        <w:tabs>
          <w:tab w:val="left" w:pos="965"/>
          <w:tab w:val="left" w:pos="5400"/>
        </w:tabs>
        <w:suppressAutoHyphens w:val="0"/>
        <w:jc w:val="both"/>
        <w:rPr>
          <w:sz w:val="24"/>
          <w:szCs w:val="24"/>
          <w:lang w:val="bg-BG" w:eastAsia="bg-BG"/>
        </w:rPr>
      </w:pPr>
      <w:r w:rsidRPr="00312876">
        <w:rPr>
          <w:sz w:val="24"/>
          <w:szCs w:val="24"/>
          <w:lang w:val="bg-BG" w:eastAsia="bg-BG"/>
        </w:rPr>
        <w:t xml:space="preserve"> </w:t>
      </w:r>
      <w:r w:rsidRPr="00312876">
        <w:rPr>
          <w:sz w:val="24"/>
          <w:szCs w:val="24"/>
          <w:lang w:val="bg-BG" w:eastAsia="bg-BG"/>
        </w:rPr>
        <w:tab/>
        <w:t xml:space="preserve">Търговското дружество със 100 % държавно участие в капитала - „Летище Пловдив” ЕАД, в качеството си на летищен оператор за осъществяване на своята дейност по предоставяне на летищни услуги ползва част от </w:t>
      </w:r>
      <w:proofErr w:type="spellStart"/>
      <w:r w:rsidRPr="00312876">
        <w:rPr>
          <w:sz w:val="24"/>
          <w:szCs w:val="24"/>
          <w:lang w:val="bg-BG" w:eastAsia="bg-BG"/>
        </w:rPr>
        <w:t>самолетообслужващата</w:t>
      </w:r>
      <w:proofErr w:type="spellEnd"/>
      <w:r w:rsidRPr="00312876">
        <w:rPr>
          <w:sz w:val="24"/>
          <w:szCs w:val="24"/>
          <w:lang w:val="bg-BG" w:eastAsia="bg-BG"/>
        </w:rPr>
        <w:t xml:space="preserve"> техника и част от сградите, като заплаща наем на „Летище Пловдив” АД. </w:t>
      </w:r>
    </w:p>
    <w:p w14:paraId="3D8E3131" w14:textId="77777777" w:rsidR="00C6264D" w:rsidRPr="00312876" w:rsidRDefault="00C6264D" w:rsidP="00C6264D">
      <w:pPr>
        <w:shd w:val="clear" w:color="auto" w:fill="FFFFFF"/>
        <w:tabs>
          <w:tab w:val="left" w:pos="965"/>
          <w:tab w:val="left" w:pos="5400"/>
        </w:tabs>
        <w:suppressAutoHyphens w:val="0"/>
        <w:jc w:val="both"/>
        <w:rPr>
          <w:sz w:val="24"/>
          <w:szCs w:val="24"/>
          <w:lang w:val="bg-BG" w:eastAsia="bg-BG"/>
        </w:rPr>
      </w:pPr>
      <w:r w:rsidRPr="00312876">
        <w:rPr>
          <w:sz w:val="24"/>
          <w:szCs w:val="24"/>
          <w:lang w:val="bg-BG" w:eastAsia="bg-BG"/>
        </w:rPr>
        <w:tab/>
        <w:t xml:space="preserve">До </w:t>
      </w:r>
      <w:smartTag w:uri="urn:schemas-microsoft-com:office:smarttags" w:element="metricconverter">
        <w:smartTagPr>
          <w:attr w:name="ProductID" w:val="2008 г"/>
        </w:smartTagPr>
        <w:r w:rsidRPr="00312876">
          <w:rPr>
            <w:sz w:val="24"/>
            <w:szCs w:val="24"/>
            <w:lang w:val="bg-BG" w:eastAsia="bg-BG"/>
          </w:rPr>
          <w:t>2008 г</w:t>
        </w:r>
      </w:smartTag>
      <w:r w:rsidRPr="00312876">
        <w:rPr>
          <w:sz w:val="24"/>
          <w:szCs w:val="24"/>
          <w:lang w:val="bg-BG" w:eastAsia="bg-BG"/>
        </w:rPr>
        <w:t>. по-голямата част от територията летище Пловдив е била собственост на Министерството на отбраната.</w:t>
      </w:r>
    </w:p>
    <w:p w14:paraId="1301F8E0" w14:textId="77777777" w:rsidR="004070C7" w:rsidRPr="00366155" w:rsidRDefault="00C6264D" w:rsidP="00C6264D">
      <w:pPr>
        <w:numPr>
          <w:ilvl w:val="0"/>
          <w:numId w:val="8"/>
        </w:numPr>
        <w:suppressAutoHyphens w:val="0"/>
        <w:ind w:left="0" w:firstLine="1068"/>
        <w:jc w:val="both"/>
        <w:rPr>
          <w:sz w:val="24"/>
          <w:szCs w:val="24"/>
          <w:lang w:val="bg-BG"/>
        </w:rPr>
      </w:pPr>
      <w:r w:rsidRPr="00312876">
        <w:rPr>
          <w:sz w:val="24"/>
          <w:szCs w:val="24"/>
          <w:lang w:val="bg-BG" w:eastAsia="bg-BG"/>
        </w:rPr>
        <w:tab/>
        <w:t xml:space="preserve">При </w:t>
      </w:r>
      <w:proofErr w:type="spellStart"/>
      <w:r w:rsidRPr="00312876">
        <w:rPr>
          <w:sz w:val="24"/>
          <w:szCs w:val="24"/>
          <w:lang w:val="bg-BG" w:eastAsia="bg-BG"/>
        </w:rPr>
        <w:t>концесионирането</w:t>
      </w:r>
      <w:proofErr w:type="spellEnd"/>
      <w:r w:rsidRPr="00312876">
        <w:rPr>
          <w:sz w:val="24"/>
          <w:szCs w:val="24"/>
          <w:lang w:val="bg-BG" w:eastAsia="bg-BG"/>
        </w:rPr>
        <w:t xml:space="preserve"> на обекта бъдещият концесионер също ще бъде принуден да ползва стария перон, който към настоящия момент е собственост на „Летище Пловдив” АД, след изчерпване на капацитета на новия перон</w:t>
      </w:r>
      <w:r w:rsidR="004070C7" w:rsidRPr="00C6264D">
        <w:rPr>
          <w:rFonts w:ascii="Times CY" w:eastAsia="Times CY" w:cs="Times CY"/>
          <w:sz w:val="24"/>
          <w:szCs w:val="24"/>
          <w:lang w:val="bg-BG" w:eastAsia="en-US"/>
        </w:rPr>
        <w:t>.</w:t>
      </w:r>
    </w:p>
    <w:p w14:paraId="4DB55535" w14:textId="77777777" w:rsidR="004070C7" w:rsidRPr="00366155" w:rsidRDefault="004070C7" w:rsidP="004070C7">
      <w:pPr>
        <w:suppressAutoHyphens w:val="0"/>
        <w:jc w:val="both"/>
        <w:rPr>
          <w:rFonts w:ascii="Calibri" w:eastAsia="Times CY" w:hAnsi="Calibri" w:cs="Times CY"/>
          <w:sz w:val="24"/>
          <w:szCs w:val="24"/>
          <w:lang w:val="bg-BG" w:eastAsia="en-US"/>
        </w:rPr>
      </w:pPr>
    </w:p>
    <w:p w14:paraId="4092B60F" w14:textId="77777777" w:rsidR="009C1FC1" w:rsidRPr="00B36035" w:rsidRDefault="009C1FC1" w:rsidP="009C1FC1">
      <w:pPr>
        <w:suppressAutoHyphens w:val="0"/>
        <w:ind w:right="-33" w:firstLine="708"/>
        <w:rPr>
          <w:b/>
          <w:sz w:val="24"/>
          <w:szCs w:val="24"/>
          <w:u w:val="single"/>
          <w:lang w:val="bg-BG" w:eastAsia="bg-BG"/>
        </w:rPr>
      </w:pPr>
      <w:r w:rsidRPr="00B36035">
        <w:rPr>
          <w:b/>
          <w:sz w:val="24"/>
          <w:szCs w:val="24"/>
          <w:u w:val="single"/>
          <w:lang w:val="bg-BG" w:eastAsia="bg-BG"/>
        </w:rPr>
        <w:t xml:space="preserve">ІV. УСЛОВИЯ ЗА УЧАСТИЕ </w:t>
      </w:r>
    </w:p>
    <w:p w14:paraId="575F3530" w14:textId="77777777" w:rsidR="002743B5" w:rsidRDefault="002743B5" w:rsidP="002743B5">
      <w:pPr>
        <w:tabs>
          <w:tab w:val="center" w:pos="4536"/>
          <w:tab w:val="right" w:pos="9072"/>
        </w:tabs>
        <w:suppressAutoHyphens w:val="0"/>
        <w:jc w:val="both"/>
        <w:rPr>
          <w:b/>
          <w:sz w:val="24"/>
          <w:szCs w:val="24"/>
          <w:u w:val="single"/>
          <w:lang w:val="bg-BG" w:eastAsia="bg-BG"/>
        </w:rPr>
      </w:pPr>
    </w:p>
    <w:p w14:paraId="7A88672C" w14:textId="77777777" w:rsidR="009C1FC1" w:rsidRPr="00B36035" w:rsidRDefault="009C1FC1" w:rsidP="002743B5">
      <w:pPr>
        <w:numPr>
          <w:ilvl w:val="0"/>
          <w:numId w:val="22"/>
        </w:numPr>
        <w:tabs>
          <w:tab w:val="center" w:pos="709"/>
          <w:tab w:val="right" w:pos="9072"/>
        </w:tabs>
        <w:suppressAutoHyphens w:val="0"/>
        <w:jc w:val="both"/>
        <w:rPr>
          <w:sz w:val="24"/>
          <w:lang w:val="bg-BG" w:eastAsia="bg-BG"/>
        </w:rPr>
      </w:pPr>
      <w:r w:rsidRPr="00B36035">
        <w:rPr>
          <w:b/>
          <w:sz w:val="24"/>
          <w:lang w:val="bg-BG" w:eastAsia="bg-BG"/>
        </w:rPr>
        <w:t>Обща информация</w:t>
      </w:r>
    </w:p>
    <w:p w14:paraId="5DEB0309" w14:textId="77777777" w:rsidR="009C1FC1" w:rsidRPr="00B36035" w:rsidRDefault="009C1FC1" w:rsidP="009C1FC1">
      <w:pPr>
        <w:tabs>
          <w:tab w:val="center" w:pos="4536"/>
          <w:tab w:val="right" w:pos="9072"/>
        </w:tabs>
        <w:suppressAutoHyphens w:val="0"/>
        <w:ind w:firstLine="720"/>
        <w:jc w:val="both"/>
        <w:rPr>
          <w:sz w:val="24"/>
          <w:lang w:val="bg-BG" w:eastAsia="bg-BG"/>
        </w:rPr>
      </w:pPr>
      <w:r w:rsidRPr="00B36035">
        <w:rPr>
          <w:sz w:val="24"/>
          <w:lang w:val="bg-BG" w:eastAsia="bg-BG"/>
        </w:rPr>
        <w:t xml:space="preserve">В процедурата за възлагане на обществена поръчка може да участва всеки участник, който отговаря на </w:t>
      </w:r>
      <w:r w:rsidR="00E54272" w:rsidRPr="00B36035">
        <w:rPr>
          <w:sz w:val="24"/>
          <w:lang w:val="bg-BG" w:eastAsia="bg-BG"/>
        </w:rPr>
        <w:t>предварително</w:t>
      </w:r>
      <w:r w:rsidRPr="00B36035">
        <w:rPr>
          <w:sz w:val="24"/>
          <w:lang w:val="bg-BG" w:eastAsia="bg-BG"/>
        </w:rPr>
        <w:t xml:space="preserve"> обявените условия. </w:t>
      </w:r>
    </w:p>
    <w:p w14:paraId="1BE05A72" w14:textId="77777777" w:rsidR="009C1FC1" w:rsidRPr="00B36035" w:rsidRDefault="009C1FC1" w:rsidP="009C1FC1">
      <w:pPr>
        <w:tabs>
          <w:tab w:val="left" w:pos="-180"/>
          <w:tab w:val="left" w:pos="0"/>
        </w:tabs>
        <w:suppressAutoHyphens w:val="0"/>
        <w:ind w:right="-33"/>
        <w:jc w:val="both"/>
        <w:rPr>
          <w:b/>
          <w:sz w:val="24"/>
          <w:szCs w:val="24"/>
          <w:lang w:val="bg-BG" w:eastAsia="bg-BG"/>
        </w:rPr>
      </w:pPr>
      <w:r w:rsidRPr="00B36035">
        <w:rPr>
          <w:sz w:val="24"/>
          <w:lang w:val="bg-BG" w:eastAsia="bg-BG"/>
        </w:rPr>
        <w:lastRenderedPageBreak/>
        <w:tab/>
        <w:t xml:space="preserve">Възлагането на услугата се извършва по реда на Глава осма „а” от Закона за обществените поръчки - чрез публична покана, като </w:t>
      </w:r>
      <w:r w:rsidRPr="00B36035">
        <w:rPr>
          <w:b/>
          <w:sz w:val="24"/>
          <w:szCs w:val="24"/>
          <w:lang w:val="bg-BG" w:eastAsia="bg-BG"/>
        </w:rPr>
        <w:t>предлаганата цена</w:t>
      </w:r>
      <w:r w:rsidRPr="00B36035">
        <w:rPr>
          <w:sz w:val="24"/>
          <w:szCs w:val="24"/>
          <w:lang w:val="bg-BG" w:eastAsia="bg-BG"/>
        </w:rPr>
        <w:t xml:space="preserve"> на участниците за изпълнение на обществената поръчка не трябва да надвишава</w:t>
      </w:r>
      <w:r w:rsidRPr="00B36035">
        <w:rPr>
          <w:b/>
          <w:sz w:val="24"/>
          <w:szCs w:val="24"/>
          <w:lang w:val="bg-BG" w:eastAsia="bg-BG"/>
        </w:rPr>
        <w:t xml:space="preserve"> 66 000 лв. без ДДС.</w:t>
      </w:r>
    </w:p>
    <w:p w14:paraId="08FA89A8" w14:textId="77777777" w:rsidR="009C1FC1" w:rsidRPr="00B36035" w:rsidRDefault="009C1FC1" w:rsidP="009C1FC1">
      <w:pPr>
        <w:tabs>
          <w:tab w:val="left" w:pos="-180"/>
          <w:tab w:val="left" w:pos="0"/>
        </w:tabs>
        <w:suppressAutoHyphens w:val="0"/>
        <w:ind w:right="-33"/>
        <w:jc w:val="both"/>
        <w:rPr>
          <w:b/>
          <w:sz w:val="24"/>
          <w:szCs w:val="24"/>
          <w:lang w:val="bg-BG" w:eastAsia="bg-BG"/>
        </w:rPr>
      </w:pPr>
    </w:p>
    <w:p w14:paraId="0E7F9507" w14:textId="77777777" w:rsidR="009C1FC1" w:rsidRPr="00B36035" w:rsidRDefault="00F467FC" w:rsidP="009C1FC1">
      <w:pPr>
        <w:suppressAutoHyphens w:val="0"/>
        <w:ind w:right="-33" w:firstLine="708"/>
        <w:rPr>
          <w:rFonts w:eastAsia="Calibri"/>
          <w:b/>
          <w:sz w:val="24"/>
          <w:szCs w:val="24"/>
          <w:lang w:val="bg-BG" w:eastAsia="bg-BG"/>
        </w:rPr>
      </w:pPr>
      <w:r w:rsidRPr="00B36035">
        <w:rPr>
          <w:rFonts w:eastAsia="Calibri"/>
          <w:b/>
          <w:sz w:val="24"/>
          <w:szCs w:val="24"/>
          <w:lang w:val="bg-BG" w:eastAsia="bg-BG"/>
        </w:rPr>
        <w:t xml:space="preserve">1.1. </w:t>
      </w:r>
      <w:r w:rsidR="009C1FC1" w:rsidRPr="00B36035">
        <w:rPr>
          <w:rFonts w:eastAsia="Calibri"/>
          <w:b/>
          <w:sz w:val="24"/>
          <w:szCs w:val="24"/>
          <w:lang w:val="bg-BG" w:eastAsia="bg-BG"/>
        </w:rPr>
        <w:t>Задължителни изисквания към офертата:</w:t>
      </w:r>
    </w:p>
    <w:p w14:paraId="4F84DA59" w14:textId="77777777" w:rsidR="009C1FC1" w:rsidRPr="00B36035" w:rsidRDefault="009C1FC1" w:rsidP="009C1FC1">
      <w:pPr>
        <w:suppressAutoHyphens w:val="0"/>
        <w:ind w:right="-33"/>
        <w:jc w:val="both"/>
        <w:rPr>
          <w:rFonts w:eastAsia="Calibri"/>
          <w:sz w:val="24"/>
          <w:szCs w:val="24"/>
          <w:lang w:val="bg-BG" w:eastAsia="bg-BG"/>
        </w:rPr>
      </w:pPr>
      <w:r w:rsidRPr="00B36035">
        <w:rPr>
          <w:rFonts w:eastAsia="Calibri"/>
          <w:b/>
          <w:sz w:val="24"/>
          <w:szCs w:val="24"/>
          <w:lang w:val="bg-BG" w:eastAsia="bg-BG"/>
        </w:rPr>
        <w:tab/>
      </w:r>
      <w:r w:rsidR="00742D56">
        <w:rPr>
          <w:rFonts w:eastAsia="Calibri"/>
          <w:b/>
          <w:sz w:val="24"/>
          <w:szCs w:val="24"/>
          <w:lang w:eastAsia="bg-BG"/>
        </w:rPr>
        <w:t>1.1.</w:t>
      </w:r>
      <w:r w:rsidRPr="00B36035">
        <w:rPr>
          <w:rFonts w:eastAsia="Calibri"/>
          <w:b/>
          <w:sz w:val="24"/>
          <w:szCs w:val="24"/>
          <w:lang w:val="bg-BG" w:eastAsia="bg-BG"/>
        </w:rPr>
        <w:t xml:space="preserve">1. </w:t>
      </w:r>
      <w:r w:rsidRPr="00B36035">
        <w:rPr>
          <w:rFonts w:eastAsia="Calibri"/>
          <w:sz w:val="24"/>
          <w:szCs w:val="24"/>
          <w:lang w:val="bg-BG" w:eastAsia="bg-BG"/>
        </w:rPr>
        <w:t>Офертата, представена от участниците, следва да отговаря на изискванията по чл. 101в, ал. 1 от ЗОП:</w:t>
      </w:r>
    </w:p>
    <w:p w14:paraId="36B97A00" w14:textId="77777777" w:rsidR="009C1FC1" w:rsidRPr="00B36035" w:rsidRDefault="00C738AE" w:rsidP="00C738AE">
      <w:pPr>
        <w:suppressAutoHyphens w:val="0"/>
        <w:ind w:right="-33"/>
        <w:jc w:val="both"/>
        <w:rPr>
          <w:rFonts w:eastAsia="Calibri"/>
          <w:sz w:val="24"/>
          <w:szCs w:val="24"/>
          <w:lang w:val="bg-BG" w:eastAsia="bg-BG"/>
        </w:rPr>
      </w:pPr>
      <w:r w:rsidRPr="00B36035">
        <w:rPr>
          <w:rFonts w:eastAsia="Calibri"/>
          <w:b/>
          <w:sz w:val="24"/>
          <w:szCs w:val="24"/>
          <w:lang w:val="bg-BG" w:eastAsia="bg-BG"/>
        </w:rPr>
        <w:tab/>
      </w:r>
      <w:r w:rsidR="009C1FC1" w:rsidRPr="00B36035">
        <w:rPr>
          <w:rFonts w:eastAsia="Calibri"/>
          <w:b/>
          <w:sz w:val="24"/>
          <w:szCs w:val="24"/>
          <w:lang w:val="bg-BG" w:eastAsia="bg-BG"/>
        </w:rPr>
        <w:t xml:space="preserve">а) </w:t>
      </w:r>
      <w:r w:rsidR="009C1FC1" w:rsidRPr="00B36035">
        <w:rPr>
          <w:rFonts w:eastAsia="Calibri"/>
          <w:sz w:val="24"/>
          <w:szCs w:val="24"/>
          <w:lang w:val="bg-BG" w:eastAsia="bg-BG"/>
        </w:rPr>
        <w:t xml:space="preserve">данни за лицето, което прави предложението – Идентификация на участника </w:t>
      </w:r>
      <w:r w:rsidR="009C1FC1" w:rsidRPr="00B36035">
        <w:rPr>
          <w:b/>
          <w:sz w:val="24"/>
          <w:szCs w:val="24"/>
          <w:lang w:val="bg-BG" w:eastAsia="bg-BG"/>
        </w:rPr>
        <w:t>(образец)</w:t>
      </w:r>
      <w:r w:rsidR="009C1FC1" w:rsidRPr="00B36035">
        <w:rPr>
          <w:rFonts w:eastAsia="Calibri"/>
          <w:sz w:val="24"/>
          <w:szCs w:val="24"/>
          <w:lang w:val="bg-BG" w:eastAsia="bg-BG"/>
        </w:rPr>
        <w:t xml:space="preserve"> - </w:t>
      </w:r>
      <w:r w:rsidR="009C1FC1" w:rsidRPr="00B36035">
        <w:rPr>
          <w:b/>
          <w:sz w:val="24"/>
          <w:szCs w:val="24"/>
          <w:lang w:val="bg-BG" w:eastAsia="bg-BG"/>
        </w:rPr>
        <w:t xml:space="preserve">Приложение № </w:t>
      </w:r>
      <w:r w:rsidR="001B2AAD">
        <w:rPr>
          <w:b/>
          <w:sz w:val="24"/>
          <w:szCs w:val="24"/>
          <w:lang w:val="bg-BG" w:eastAsia="bg-BG"/>
        </w:rPr>
        <w:t>2</w:t>
      </w:r>
      <w:r w:rsidR="009C1FC1" w:rsidRPr="00B36035">
        <w:rPr>
          <w:b/>
          <w:sz w:val="24"/>
          <w:szCs w:val="24"/>
          <w:lang w:val="bg-BG" w:eastAsia="bg-BG"/>
        </w:rPr>
        <w:t xml:space="preserve"> към ПУБЛИЧНАТА ПОКАНА</w:t>
      </w:r>
      <w:r w:rsidR="009C1FC1" w:rsidRPr="00B36035">
        <w:rPr>
          <w:rFonts w:eastAsia="Calibri"/>
          <w:sz w:val="24"/>
          <w:szCs w:val="24"/>
          <w:lang w:val="bg-BG" w:eastAsia="bg-BG"/>
        </w:rPr>
        <w:t>;</w:t>
      </w:r>
    </w:p>
    <w:p w14:paraId="048A1A89" w14:textId="77777777" w:rsidR="009C1FC1" w:rsidRPr="00B36035" w:rsidRDefault="009C1FC1" w:rsidP="009C1FC1">
      <w:pPr>
        <w:suppressAutoHyphens w:val="0"/>
        <w:ind w:right="-33"/>
        <w:jc w:val="both"/>
        <w:rPr>
          <w:rFonts w:eastAsia="Calibri"/>
          <w:sz w:val="24"/>
          <w:szCs w:val="24"/>
          <w:lang w:val="bg-BG" w:eastAsia="bg-BG"/>
        </w:rPr>
      </w:pPr>
      <w:r w:rsidRPr="00B36035">
        <w:rPr>
          <w:rFonts w:eastAsia="Calibri"/>
          <w:b/>
          <w:sz w:val="24"/>
          <w:szCs w:val="24"/>
          <w:lang w:val="bg-BG" w:eastAsia="bg-BG"/>
        </w:rPr>
        <w:tab/>
        <w:t xml:space="preserve">б) техническо </w:t>
      </w:r>
      <w:r w:rsidRPr="00B36035">
        <w:rPr>
          <w:rFonts w:eastAsia="Calibri"/>
          <w:sz w:val="24"/>
          <w:szCs w:val="24"/>
          <w:lang w:val="bg-BG" w:eastAsia="bg-BG"/>
        </w:rPr>
        <w:t xml:space="preserve">предложение - </w:t>
      </w:r>
      <w:r w:rsidRPr="00B36035">
        <w:rPr>
          <w:b/>
          <w:sz w:val="24"/>
          <w:szCs w:val="24"/>
          <w:lang w:val="bg-BG" w:eastAsia="bg-BG"/>
        </w:rPr>
        <w:t xml:space="preserve">Приложение № </w:t>
      </w:r>
      <w:r w:rsidR="001B2AAD">
        <w:rPr>
          <w:b/>
          <w:sz w:val="24"/>
          <w:szCs w:val="24"/>
          <w:lang w:val="bg-BG" w:eastAsia="bg-BG"/>
        </w:rPr>
        <w:t>1</w:t>
      </w:r>
      <w:r w:rsidRPr="00B36035">
        <w:rPr>
          <w:b/>
          <w:sz w:val="24"/>
          <w:szCs w:val="24"/>
          <w:lang w:val="bg-BG" w:eastAsia="bg-BG"/>
        </w:rPr>
        <w:t>;</w:t>
      </w:r>
    </w:p>
    <w:p w14:paraId="4128A6A7" w14:textId="77777777" w:rsidR="009C1FC1" w:rsidRPr="00B36035" w:rsidRDefault="009C1FC1" w:rsidP="009C1FC1">
      <w:pPr>
        <w:suppressAutoHyphens w:val="0"/>
        <w:ind w:right="-33"/>
        <w:rPr>
          <w:rFonts w:eastAsia="Calibri"/>
          <w:sz w:val="24"/>
          <w:szCs w:val="24"/>
          <w:lang w:val="bg-BG" w:eastAsia="bg-BG"/>
        </w:rPr>
      </w:pPr>
      <w:r w:rsidRPr="00B36035">
        <w:rPr>
          <w:rFonts w:eastAsia="Calibri"/>
          <w:sz w:val="28"/>
          <w:szCs w:val="28"/>
          <w:lang w:val="bg-BG" w:eastAsia="bg-BG"/>
        </w:rPr>
        <w:tab/>
      </w:r>
      <w:r w:rsidRPr="00B36035">
        <w:rPr>
          <w:rFonts w:eastAsia="Calibri"/>
          <w:b/>
          <w:sz w:val="24"/>
          <w:szCs w:val="24"/>
          <w:lang w:val="bg-BG" w:eastAsia="bg-BG"/>
        </w:rPr>
        <w:t xml:space="preserve">в) </w:t>
      </w:r>
      <w:r w:rsidRPr="00B36035">
        <w:rPr>
          <w:rFonts w:eastAsia="Calibri"/>
          <w:sz w:val="24"/>
          <w:szCs w:val="24"/>
          <w:lang w:val="bg-BG" w:eastAsia="bg-BG"/>
        </w:rPr>
        <w:t xml:space="preserve">ценово предложение </w:t>
      </w:r>
      <w:r w:rsidR="001B2AAD" w:rsidRPr="00B36035">
        <w:rPr>
          <w:rFonts w:eastAsia="Calibri"/>
          <w:sz w:val="24"/>
          <w:szCs w:val="24"/>
          <w:lang w:val="bg-BG" w:eastAsia="bg-BG"/>
        </w:rPr>
        <w:t xml:space="preserve">- </w:t>
      </w:r>
      <w:r w:rsidR="001B2AAD" w:rsidRPr="00B36035">
        <w:rPr>
          <w:b/>
          <w:sz w:val="24"/>
          <w:szCs w:val="24"/>
          <w:lang w:val="bg-BG" w:eastAsia="bg-BG"/>
        </w:rPr>
        <w:t xml:space="preserve">Приложение № </w:t>
      </w:r>
      <w:r w:rsidR="001B2AAD">
        <w:rPr>
          <w:b/>
          <w:sz w:val="24"/>
          <w:szCs w:val="24"/>
          <w:lang w:val="bg-BG" w:eastAsia="bg-BG"/>
        </w:rPr>
        <w:t>3;</w:t>
      </w:r>
      <w:r w:rsidRPr="00B36035">
        <w:rPr>
          <w:rFonts w:eastAsia="Calibri"/>
          <w:sz w:val="24"/>
          <w:szCs w:val="24"/>
          <w:lang w:val="bg-BG" w:eastAsia="bg-BG"/>
        </w:rPr>
        <w:t xml:space="preserve"> </w:t>
      </w:r>
    </w:p>
    <w:p w14:paraId="4F8E26F0" w14:textId="77777777" w:rsidR="009C1FC1" w:rsidRDefault="009C1FC1" w:rsidP="009C1FC1">
      <w:pPr>
        <w:suppressAutoHyphens w:val="0"/>
        <w:ind w:right="-33"/>
        <w:rPr>
          <w:rFonts w:eastAsia="Calibri"/>
          <w:sz w:val="24"/>
          <w:szCs w:val="24"/>
          <w:lang w:val="bg-BG" w:eastAsia="bg-BG"/>
        </w:rPr>
      </w:pPr>
      <w:r w:rsidRPr="00B36035">
        <w:rPr>
          <w:rFonts w:eastAsia="Calibri"/>
          <w:sz w:val="24"/>
          <w:szCs w:val="24"/>
          <w:lang w:val="bg-BG" w:eastAsia="bg-BG"/>
        </w:rPr>
        <w:tab/>
      </w:r>
      <w:r w:rsidRPr="00B36035">
        <w:rPr>
          <w:rFonts w:eastAsia="Calibri"/>
          <w:b/>
          <w:sz w:val="24"/>
          <w:szCs w:val="24"/>
          <w:lang w:val="bg-BG" w:eastAsia="bg-BG"/>
        </w:rPr>
        <w:t xml:space="preserve">г) </w:t>
      </w:r>
      <w:r w:rsidRPr="00B36035">
        <w:rPr>
          <w:rFonts w:eastAsia="Calibri"/>
          <w:sz w:val="24"/>
          <w:szCs w:val="24"/>
          <w:lang w:val="bg-BG" w:eastAsia="bg-BG"/>
        </w:rPr>
        <w:t>срок на валидност</w:t>
      </w:r>
      <w:r w:rsidR="00404F47">
        <w:rPr>
          <w:rFonts w:eastAsia="Calibri"/>
          <w:sz w:val="24"/>
          <w:szCs w:val="24"/>
          <w:lang w:val="bg-BG" w:eastAsia="bg-BG"/>
        </w:rPr>
        <w:t xml:space="preserve"> на офертата</w:t>
      </w:r>
      <w:r w:rsidR="001B2AAD">
        <w:rPr>
          <w:rFonts w:eastAsia="Calibri"/>
          <w:sz w:val="24"/>
          <w:szCs w:val="24"/>
          <w:lang w:val="bg-BG" w:eastAsia="bg-BG"/>
        </w:rPr>
        <w:t>;</w:t>
      </w:r>
    </w:p>
    <w:p w14:paraId="1B78AFF6" w14:textId="77777777" w:rsidR="002958AA" w:rsidRPr="002958AA" w:rsidRDefault="001B2AAD" w:rsidP="002958AA">
      <w:pPr>
        <w:suppressAutoHyphens w:val="0"/>
        <w:ind w:right="-33"/>
        <w:jc w:val="both"/>
        <w:rPr>
          <w:rFonts w:eastAsia="Calibri"/>
          <w:sz w:val="24"/>
          <w:szCs w:val="24"/>
          <w:lang w:val="bg-BG" w:eastAsia="bg-BG"/>
        </w:rPr>
      </w:pPr>
      <w:r>
        <w:rPr>
          <w:rFonts w:eastAsia="Calibri"/>
          <w:sz w:val="24"/>
          <w:szCs w:val="24"/>
          <w:lang w:val="bg-BG" w:eastAsia="bg-BG"/>
        </w:rPr>
        <w:tab/>
      </w:r>
      <w:r w:rsidRPr="002958AA">
        <w:rPr>
          <w:rFonts w:eastAsia="Calibri"/>
          <w:b/>
          <w:sz w:val="24"/>
          <w:szCs w:val="24"/>
          <w:lang w:val="bg-BG" w:eastAsia="bg-BG"/>
        </w:rPr>
        <w:t>д)</w:t>
      </w:r>
      <w:r>
        <w:rPr>
          <w:rFonts w:eastAsia="Calibri"/>
          <w:sz w:val="24"/>
          <w:szCs w:val="24"/>
          <w:lang w:val="bg-BG" w:eastAsia="bg-BG"/>
        </w:rPr>
        <w:t xml:space="preserve"> </w:t>
      </w:r>
      <w:r w:rsidRPr="001B2AAD">
        <w:rPr>
          <w:rFonts w:eastAsia="Calibri"/>
          <w:sz w:val="24"/>
          <w:lang w:val="bg-BG" w:eastAsia="bg-BG"/>
        </w:rPr>
        <w:t>з</w:t>
      </w:r>
      <w:r w:rsidRPr="00936B23">
        <w:rPr>
          <w:rFonts w:eastAsia="Calibri"/>
          <w:sz w:val="24"/>
          <w:lang w:val="bg-BG" w:eastAsia="bg-BG"/>
        </w:rPr>
        <w:t>а доказване на професионалните възможности и квалификацията на всеки член от екипа на участника</w:t>
      </w:r>
      <w:r w:rsidRPr="001B2AAD">
        <w:rPr>
          <w:rFonts w:eastAsia="Calibri"/>
          <w:sz w:val="24"/>
          <w:lang w:val="bg-BG" w:eastAsia="bg-BG"/>
        </w:rPr>
        <w:t xml:space="preserve"> - </w:t>
      </w:r>
      <w:r w:rsidRPr="00936B23">
        <w:rPr>
          <w:rFonts w:eastAsia="Calibri"/>
          <w:sz w:val="24"/>
          <w:lang w:val="bg-BG" w:eastAsia="bg-BG"/>
        </w:rPr>
        <w:t>списък на експертите по образец</w:t>
      </w:r>
      <w:r w:rsidRPr="001B2AAD">
        <w:rPr>
          <w:rFonts w:eastAsia="Calibri"/>
          <w:sz w:val="24"/>
          <w:lang w:val="bg-BG" w:eastAsia="bg-BG"/>
        </w:rPr>
        <w:t xml:space="preserve"> </w:t>
      </w:r>
      <w:r w:rsidRPr="002743B5">
        <w:rPr>
          <w:rFonts w:eastAsia="Calibri"/>
          <w:b/>
          <w:sz w:val="24"/>
          <w:lang w:val="bg-BG" w:eastAsia="bg-BG"/>
        </w:rPr>
        <w:t>Приложение № 5</w:t>
      </w:r>
      <w:r w:rsidR="002958AA">
        <w:rPr>
          <w:rFonts w:eastAsia="Calibri"/>
          <w:b/>
          <w:sz w:val="24"/>
          <w:lang w:val="bg-BG" w:eastAsia="bg-BG"/>
        </w:rPr>
        <w:t>;</w:t>
      </w:r>
    </w:p>
    <w:p w14:paraId="000343FE" w14:textId="77777777" w:rsidR="001B2AAD" w:rsidRPr="00F049FA" w:rsidRDefault="002958AA" w:rsidP="002958AA">
      <w:pPr>
        <w:suppressAutoHyphens w:val="0"/>
        <w:ind w:right="-33" w:firstLine="708"/>
        <w:jc w:val="both"/>
        <w:rPr>
          <w:rFonts w:eastAsia="Calibri"/>
          <w:sz w:val="24"/>
          <w:szCs w:val="24"/>
          <w:lang w:val="bg-BG" w:eastAsia="bg-BG"/>
        </w:rPr>
      </w:pPr>
      <w:r w:rsidRPr="00F049FA">
        <w:rPr>
          <w:rFonts w:eastAsia="Calibri"/>
          <w:b/>
          <w:sz w:val="24"/>
          <w:szCs w:val="24"/>
          <w:lang w:eastAsia="bg-BG"/>
        </w:rPr>
        <w:t>e</w:t>
      </w:r>
      <w:r w:rsidRPr="00F049FA">
        <w:rPr>
          <w:rFonts w:eastAsia="Calibri"/>
          <w:b/>
          <w:sz w:val="24"/>
          <w:szCs w:val="24"/>
          <w:lang w:val="bg-BG" w:eastAsia="bg-BG"/>
        </w:rPr>
        <w:t>)</w:t>
      </w:r>
      <w:r w:rsidR="00F049FA" w:rsidRPr="00F049FA">
        <w:rPr>
          <w:sz w:val="24"/>
          <w:szCs w:val="24"/>
        </w:rPr>
        <w:t xml:space="preserve"> </w:t>
      </w:r>
      <w:proofErr w:type="spellStart"/>
      <w:r w:rsidR="00F049FA" w:rsidRPr="00F049FA">
        <w:rPr>
          <w:sz w:val="24"/>
          <w:szCs w:val="24"/>
        </w:rPr>
        <w:t>Декларация</w:t>
      </w:r>
      <w:proofErr w:type="spellEnd"/>
      <w:r w:rsidR="00F049FA" w:rsidRPr="00F049FA">
        <w:rPr>
          <w:sz w:val="24"/>
          <w:szCs w:val="24"/>
        </w:rPr>
        <w:t xml:space="preserve"> </w:t>
      </w:r>
      <w:proofErr w:type="spellStart"/>
      <w:r w:rsidR="00F049FA" w:rsidRPr="00F049FA">
        <w:rPr>
          <w:sz w:val="24"/>
          <w:szCs w:val="24"/>
        </w:rPr>
        <w:t>за</w:t>
      </w:r>
      <w:proofErr w:type="spellEnd"/>
      <w:r w:rsidR="00F049FA" w:rsidRPr="00F049FA">
        <w:rPr>
          <w:sz w:val="24"/>
          <w:szCs w:val="24"/>
        </w:rPr>
        <w:t xml:space="preserve"> </w:t>
      </w:r>
      <w:proofErr w:type="spellStart"/>
      <w:r w:rsidR="00F049FA" w:rsidRPr="00F049FA">
        <w:rPr>
          <w:sz w:val="24"/>
          <w:szCs w:val="24"/>
        </w:rPr>
        <w:t>липсата</w:t>
      </w:r>
      <w:proofErr w:type="spellEnd"/>
      <w:r w:rsidR="00F049FA" w:rsidRPr="00F049FA">
        <w:rPr>
          <w:sz w:val="24"/>
          <w:szCs w:val="24"/>
        </w:rPr>
        <w:t xml:space="preserve"> </w:t>
      </w:r>
      <w:proofErr w:type="spellStart"/>
      <w:r w:rsidR="00F049FA" w:rsidRPr="00F049FA">
        <w:rPr>
          <w:sz w:val="24"/>
          <w:szCs w:val="24"/>
        </w:rPr>
        <w:t>на</w:t>
      </w:r>
      <w:proofErr w:type="spellEnd"/>
      <w:r w:rsidR="00F049FA" w:rsidRPr="00F049FA">
        <w:rPr>
          <w:sz w:val="24"/>
          <w:szCs w:val="24"/>
        </w:rPr>
        <w:t xml:space="preserve"> </w:t>
      </w:r>
      <w:proofErr w:type="spellStart"/>
      <w:r w:rsidR="00F049FA" w:rsidRPr="00F049FA">
        <w:rPr>
          <w:sz w:val="24"/>
          <w:szCs w:val="24"/>
        </w:rPr>
        <w:t>обстоятелството</w:t>
      </w:r>
      <w:proofErr w:type="spellEnd"/>
      <w:r w:rsidR="00F049FA" w:rsidRPr="00F049FA">
        <w:rPr>
          <w:sz w:val="24"/>
          <w:szCs w:val="24"/>
        </w:rPr>
        <w:t xml:space="preserve"> и </w:t>
      </w:r>
      <w:proofErr w:type="spellStart"/>
      <w:r w:rsidR="00F049FA" w:rsidRPr="00F049FA">
        <w:rPr>
          <w:sz w:val="24"/>
          <w:szCs w:val="24"/>
        </w:rPr>
        <w:t>за</w:t>
      </w:r>
      <w:proofErr w:type="spellEnd"/>
      <w:r w:rsidR="00F049FA" w:rsidRPr="00F049FA">
        <w:rPr>
          <w:sz w:val="24"/>
          <w:szCs w:val="24"/>
        </w:rPr>
        <w:t xml:space="preserve"> </w:t>
      </w:r>
      <w:proofErr w:type="spellStart"/>
      <w:r w:rsidR="00F049FA" w:rsidRPr="00F049FA">
        <w:rPr>
          <w:sz w:val="24"/>
          <w:szCs w:val="24"/>
        </w:rPr>
        <w:t>информираността</w:t>
      </w:r>
      <w:proofErr w:type="spellEnd"/>
      <w:r w:rsidR="00F049FA" w:rsidRPr="00F049FA">
        <w:rPr>
          <w:sz w:val="24"/>
          <w:szCs w:val="24"/>
        </w:rPr>
        <w:t xml:space="preserve"> </w:t>
      </w:r>
      <w:proofErr w:type="spellStart"/>
      <w:r w:rsidR="00F049FA" w:rsidRPr="00F049FA">
        <w:rPr>
          <w:sz w:val="24"/>
          <w:szCs w:val="24"/>
        </w:rPr>
        <w:t>за</w:t>
      </w:r>
      <w:proofErr w:type="spellEnd"/>
      <w:r w:rsidR="00F049FA" w:rsidRPr="00F049FA">
        <w:rPr>
          <w:sz w:val="24"/>
          <w:szCs w:val="24"/>
        </w:rPr>
        <w:t xml:space="preserve"> </w:t>
      </w:r>
      <w:proofErr w:type="spellStart"/>
      <w:r w:rsidR="00F049FA" w:rsidRPr="00F049FA">
        <w:rPr>
          <w:sz w:val="24"/>
          <w:szCs w:val="24"/>
        </w:rPr>
        <w:t>забраните</w:t>
      </w:r>
      <w:proofErr w:type="spellEnd"/>
      <w:r w:rsidR="00F049FA" w:rsidRPr="00F049FA">
        <w:rPr>
          <w:sz w:val="24"/>
          <w:szCs w:val="24"/>
        </w:rPr>
        <w:t xml:space="preserve"> </w:t>
      </w:r>
      <w:proofErr w:type="spellStart"/>
      <w:r w:rsidR="00F049FA" w:rsidRPr="00F049FA">
        <w:rPr>
          <w:sz w:val="24"/>
          <w:szCs w:val="24"/>
        </w:rPr>
        <w:t>по</w:t>
      </w:r>
      <w:proofErr w:type="spellEnd"/>
      <w:r w:rsidR="00F049FA" w:rsidRPr="00F049FA">
        <w:rPr>
          <w:sz w:val="24"/>
          <w:szCs w:val="24"/>
        </w:rPr>
        <w:t xml:space="preserve"> т. 2</w:t>
      </w:r>
      <w:r w:rsidR="00F049FA">
        <w:rPr>
          <w:sz w:val="24"/>
          <w:szCs w:val="24"/>
        </w:rPr>
        <w:t>.</w:t>
      </w:r>
      <w:r w:rsidR="00F049FA">
        <w:rPr>
          <w:sz w:val="24"/>
          <w:szCs w:val="24"/>
          <w:lang w:val="bg-BG"/>
        </w:rPr>
        <w:t>4,</w:t>
      </w:r>
      <w:r w:rsidR="00F049FA" w:rsidRPr="00F049FA">
        <w:rPr>
          <w:sz w:val="24"/>
          <w:szCs w:val="24"/>
        </w:rPr>
        <w:t xml:space="preserve"> </w:t>
      </w:r>
      <w:proofErr w:type="spellStart"/>
      <w:r w:rsidR="00F049FA" w:rsidRPr="00F049FA">
        <w:rPr>
          <w:sz w:val="24"/>
          <w:szCs w:val="24"/>
        </w:rPr>
        <w:t>представена</w:t>
      </w:r>
      <w:proofErr w:type="spellEnd"/>
      <w:r w:rsidR="00F049FA" w:rsidRPr="00F049FA">
        <w:rPr>
          <w:sz w:val="24"/>
          <w:szCs w:val="24"/>
        </w:rPr>
        <w:t xml:space="preserve"> </w:t>
      </w:r>
      <w:proofErr w:type="spellStart"/>
      <w:r w:rsidR="00F049FA" w:rsidRPr="00F049FA">
        <w:rPr>
          <w:sz w:val="24"/>
          <w:szCs w:val="24"/>
        </w:rPr>
        <w:t>от</w:t>
      </w:r>
      <w:proofErr w:type="spellEnd"/>
      <w:r w:rsidR="00F049FA" w:rsidRPr="00F049FA">
        <w:rPr>
          <w:sz w:val="24"/>
          <w:szCs w:val="24"/>
        </w:rPr>
        <w:t xml:space="preserve"> </w:t>
      </w:r>
      <w:proofErr w:type="spellStart"/>
      <w:r w:rsidR="00F049FA" w:rsidRPr="00F049FA">
        <w:rPr>
          <w:sz w:val="24"/>
          <w:szCs w:val="24"/>
        </w:rPr>
        <w:t>участника</w:t>
      </w:r>
      <w:proofErr w:type="spellEnd"/>
      <w:r w:rsidR="00F049FA" w:rsidRPr="00F049FA">
        <w:rPr>
          <w:sz w:val="24"/>
          <w:szCs w:val="24"/>
        </w:rPr>
        <w:t xml:space="preserve"> и </w:t>
      </w:r>
      <w:proofErr w:type="spellStart"/>
      <w:r w:rsidR="00F049FA" w:rsidRPr="00F049FA">
        <w:rPr>
          <w:sz w:val="24"/>
          <w:szCs w:val="24"/>
        </w:rPr>
        <w:t>от</w:t>
      </w:r>
      <w:proofErr w:type="spellEnd"/>
      <w:r w:rsidR="00F049FA" w:rsidRPr="00F049FA">
        <w:rPr>
          <w:sz w:val="24"/>
          <w:szCs w:val="24"/>
        </w:rPr>
        <w:t xml:space="preserve"> </w:t>
      </w:r>
      <w:proofErr w:type="spellStart"/>
      <w:r w:rsidR="00F049FA" w:rsidRPr="00F049FA">
        <w:rPr>
          <w:sz w:val="24"/>
          <w:szCs w:val="24"/>
        </w:rPr>
        <w:t>всеки</w:t>
      </w:r>
      <w:proofErr w:type="spellEnd"/>
      <w:r w:rsidR="00F049FA" w:rsidRPr="00F049FA">
        <w:rPr>
          <w:sz w:val="24"/>
          <w:szCs w:val="24"/>
        </w:rPr>
        <w:t xml:space="preserve"> </w:t>
      </w:r>
      <w:proofErr w:type="spellStart"/>
      <w:r w:rsidR="00F049FA" w:rsidRPr="00F049FA">
        <w:rPr>
          <w:sz w:val="24"/>
          <w:szCs w:val="24"/>
        </w:rPr>
        <w:t>един</w:t>
      </w:r>
      <w:proofErr w:type="spellEnd"/>
      <w:r w:rsidR="00F049FA" w:rsidRPr="00F049FA">
        <w:rPr>
          <w:sz w:val="24"/>
          <w:szCs w:val="24"/>
        </w:rPr>
        <w:t xml:space="preserve"> </w:t>
      </w:r>
      <w:proofErr w:type="spellStart"/>
      <w:r w:rsidR="00F049FA" w:rsidRPr="00F049FA">
        <w:rPr>
          <w:sz w:val="24"/>
          <w:szCs w:val="24"/>
        </w:rPr>
        <w:t>от</w:t>
      </w:r>
      <w:proofErr w:type="spellEnd"/>
      <w:r w:rsidR="00F049FA" w:rsidRPr="00F049FA">
        <w:rPr>
          <w:sz w:val="24"/>
          <w:szCs w:val="24"/>
        </w:rPr>
        <w:t xml:space="preserve"> </w:t>
      </w:r>
      <w:proofErr w:type="spellStart"/>
      <w:r w:rsidR="00F049FA" w:rsidRPr="00F049FA">
        <w:rPr>
          <w:sz w:val="24"/>
          <w:szCs w:val="24"/>
        </w:rPr>
        <w:t>неговите</w:t>
      </w:r>
      <w:proofErr w:type="spellEnd"/>
      <w:r w:rsidR="00F049FA" w:rsidRPr="00F049FA">
        <w:rPr>
          <w:sz w:val="24"/>
          <w:szCs w:val="24"/>
        </w:rPr>
        <w:t xml:space="preserve"> </w:t>
      </w:r>
      <w:proofErr w:type="spellStart"/>
      <w:r w:rsidR="00F049FA" w:rsidRPr="00F049FA">
        <w:rPr>
          <w:sz w:val="24"/>
          <w:szCs w:val="24"/>
        </w:rPr>
        <w:t>експерти</w:t>
      </w:r>
      <w:proofErr w:type="spellEnd"/>
      <w:r w:rsidR="00F049FA" w:rsidRPr="00F049FA">
        <w:rPr>
          <w:sz w:val="24"/>
          <w:szCs w:val="24"/>
        </w:rPr>
        <w:t xml:space="preserve"> – </w:t>
      </w:r>
      <w:r w:rsidR="00F049FA" w:rsidRPr="00F049FA">
        <w:rPr>
          <w:sz w:val="24"/>
          <w:szCs w:val="24"/>
          <w:lang w:val="bg-BG"/>
        </w:rPr>
        <w:t>Приложение № 6</w:t>
      </w:r>
      <w:r w:rsidRPr="00F049FA">
        <w:rPr>
          <w:sz w:val="24"/>
          <w:szCs w:val="24"/>
          <w:lang w:val="bg-BG" w:eastAsia="bg-BG"/>
        </w:rPr>
        <w:t>.</w:t>
      </w:r>
    </w:p>
    <w:p w14:paraId="18540FAA" w14:textId="77777777" w:rsidR="0002157E" w:rsidRDefault="0002157E" w:rsidP="009C1FC1">
      <w:pPr>
        <w:suppressAutoHyphens w:val="0"/>
        <w:ind w:firstLine="720"/>
        <w:jc w:val="both"/>
        <w:rPr>
          <w:rFonts w:eastAsia="Calibri"/>
          <w:sz w:val="24"/>
          <w:lang w:val="bg-BG" w:eastAsia="bg-BG"/>
        </w:rPr>
      </w:pPr>
    </w:p>
    <w:p w14:paraId="6BE99C90" w14:textId="77777777" w:rsidR="009C1FC1" w:rsidRPr="00B36035" w:rsidRDefault="009C1FC1" w:rsidP="009C1FC1">
      <w:pPr>
        <w:suppressAutoHyphens w:val="0"/>
        <w:ind w:firstLine="720"/>
        <w:jc w:val="both"/>
        <w:rPr>
          <w:rFonts w:eastAsia="Calibri"/>
          <w:sz w:val="24"/>
          <w:szCs w:val="24"/>
          <w:lang w:val="bg-BG" w:eastAsia="bg-BG"/>
        </w:rPr>
      </w:pPr>
      <w:r w:rsidRPr="00B36035">
        <w:rPr>
          <w:rFonts w:eastAsia="Calibri"/>
          <w:sz w:val="24"/>
          <w:lang w:val="bg-BG" w:eastAsia="bg-BG"/>
        </w:rPr>
        <w:t xml:space="preserve">Срокът на валидност на офертата следва да е не по-кратък от </w:t>
      </w:r>
      <w:r w:rsidR="005452D2" w:rsidRPr="00A5156A">
        <w:rPr>
          <w:rFonts w:eastAsia="Calibri"/>
          <w:sz w:val="24"/>
          <w:lang w:val="bg-BG" w:eastAsia="bg-BG"/>
        </w:rPr>
        <w:t>120</w:t>
      </w:r>
      <w:r w:rsidR="005452D2" w:rsidRPr="00A5156A">
        <w:rPr>
          <w:rFonts w:eastAsia="Calibri"/>
          <w:snapToGrid w:val="0"/>
          <w:sz w:val="24"/>
          <w:lang w:val="bg-BG" w:eastAsia="bg-BG"/>
        </w:rPr>
        <w:t xml:space="preserve"> (сто и двадесет) дни</w:t>
      </w:r>
      <w:r w:rsidRPr="00A5156A">
        <w:rPr>
          <w:rFonts w:eastAsia="Calibri"/>
          <w:snapToGrid w:val="0"/>
          <w:sz w:val="24"/>
          <w:lang w:val="bg-BG" w:eastAsia="bg-BG"/>
        </w:rPr>
        <w:t>,</w:t>
      </w:r>
      <w:r w:rsidRPr="00B36035">
        <w:rPr>
          <w:rFonts w:eastAsia="Calibri"/>
          <w:snapToGrid w:val="0"/>
          <w:sz w:val="24"/>
          <w:lang w:val="bg-BG" w:eastAsia="bg-BG"/>
        </w:rPr>
        <w:t xml:space="preserve"> </w:t>
      </w:r>
      <w:r w:rsidRPr="00B36035">
        <w:rPr>
          <w:rFonts w:eastAsia="Calibri"/>
          <w:sz w:val="24"/>
          <w:lang w:val="bg-BG" w:eastAsia="bg-BG"/>
        </w:rPr>
        <w:t>считано от деня, определен като краен срок за подаване на офертите.</w:t>
      </w:r>
    </w:p>
    <w:p w14:paraId="7C2823A0" w14:textId="77777777" w:rsidR="009C1FC1" w:rsidRPr="00B36035" w:rsidRDefault="009C1FC1" w:rsidP="009C1FC1">
      <w:pPr>
        <w:suppressAutoHyphens w:val="0"/>
        <w:ind w:right="-33"/>
        <w:rPr>
          <w:rFonts w:eastAsia="Calibri"/>
          <w:sz w:val="16"/>
          <w:szCs w:val="16"/>
          <w:lang w:val="bg-BG" w:eastAsia="bg-BG"/>
        </w:rPr>
      </w:pPr>
    </w:p>
    <w:p w14:paraId="2AEBBB85" w14:textId="77777777" w:rsidR="009C1FC1" w:rsidRPr="00B36035" w:rsidRDefault="009C1FC1" w:rsidP="009C1FC1">
      <w:pPr>
        <w:suppressAutoHyphens w:val="0"/>
        <w:ind w:right="-33"/>
        <w:jc w:val="both"/>
        <w:rPr>
          <w:rFonts w:eastAsia="Calibri"/>
          <w:sz w:val="24"/>
          <w:szCs w:val="24"/>
          <w:lang w:val="bg-BG" w:eastAsia="bg-BG"/>
        </w:rPr>
      </w:pPr>
      <w:r w:rsidRPr="00B36035">
        <w:rPr>
          <w:rFonts w:eastAsia="Calibri"/>
          <w:b/>
          <w:sz w:val="24"/>
          <w:szCs w:val="24"/>
          <w:lang w:val="bg-BG" w:eastAsia="bg-BG"/>
        </w:rPr>
        <w:tab/>
      </w:r>
      <w:r w:rsidR="001B2AAD">
        <w:rPr>
          <w:rFonts w:eastAsia="Calibri"/>
          <w:b/>
          <w:sz w:val="24"/>
          <w:szCs w:val="24"/>
          <w:lang w:val="bg-BG" w:eastAsia="bg-BG"/>
        </w:rPr>
        <w:t>1.1.</w:t>
      </w:r>
      <w:r w:rsidRPr="00B36035">
        <w:rPr>
          <w:rFonts w:eastAsia="Calibri"/>
          <w:b/>
          <w:sz w:val="24"/>
          <w:szCs w:val="24"/>
          <w:lang w:val="bg-BG" w:eastAsia="bg-BG"/>
        </w:rPr>
        <w:t xml:space="preserve">2. </w:t>
      </w:r>
      <w:r w:rsidRPr="00B36035">
        <w:rPr>
          <w:rFonts w:eastAsia="Calibri"/>
          <w:sz w:val="24"/>
          <w:szCs w:val="24"/>
          <w:lang w:val="bg-BG" w:eastAsia="bg-BG"/>
        </w:rPr>
        <w:t>Съдържанието на Офертата се представя в запечатан, непрозрачен плик.</w:t>
      </w:r>
    </w:p>
    <w:p w14:paraId="3085A3AD" w14:textId="77777777" w:rsidR="009C1FC1" w:rsidRPr="00B36035" w:rsidRDefault="009C1FC1" w:rsidP="009C1FC1">
      <w:pPr>
        <w:suppressAutoHyphens w:val="0"/>
        <w:ind w:right="-33"/>
        <w:rPr>
          <w:rFonts w:eastAsia="Calibri"/>
          <w:sz w:val="16"/>
          <w:szCs w:val="16"/>
          <w:lang w:val="bg-BG" w:eastAsia="bg-BG"/>
        </w:rPr>
      </w:pPr>
    </w:p>
    <w:p w14:paraId="11E4ECD5" w14:textId="77777777" w:rsidR="009C1FC1" w:rsidRPr="00B36035" w:rsidRDefault="009C1FC1" w:rsidP="00B36035">
      <w:pPr>
        <w:suppressAutoHyphens w:val="0"/>
        <w:ind w:right="-33" w:firstLine="708"/>
        <w:rPr>
          <w:rFonts w:eastAsia="Calibri"/>
          <w:b/>
          <w:sz w:val="24"/>
          <w:szCs w:val="24"/>
          <w:lang w:val="bg-BG" w:eastAsia="bg-BG"/>
        </w:rPr>
      </w:pPr>
      <w:r w:rsidRPr="00B36035">
        <w:rPr>
          <w:rFonts w:eastAsia="Calibri"/>
          <w:b/>
          <w:sz w:val="24"/>
          <w:szCs w:val="24"/>
          <w:lang w:val="bg-BG" w:eastAsia="bg-BG"/>
        </w:rPr>
        <w:t>1.2. Условия за допустимост на офертите:</w:t>
      </w:r>
    </w:p>
    <w:p w14:paraId="165E57B6" w14:textId="77777777" w:rsidR="009C1FC1" w:rsidRPr="00B36035" w:rsidRDefault="009C1FC1" w:rsidP="009C1FC1">
      <w:pPr>
        <w:suppressAutoHyphens w:val="0"/>
        <w:jc w:val="both"/>
        <w:rPr>
          <w:rFonts w:eastAsia="Calibri"/>
          <w:b/>
          <w:sz w:val="24"/>
          <w:szCs w:val="24"/>
          <w:lang w:val="bg-BG" w:eastAsia="bg-BG"/>
        </w:rPr>
      </w:pPr>
      <w:r w:rsidRPr="00B36035">
        <w:rPr>
          <w:rFonts w:eastAsia="Calibri"/>
          <w:b/>
          <w:sz w:val="26"/>
          <w:szCs w:val="26"/>
          <w:lang w:val="bg-BG" w:eastAsia="bg-BG"/>
        </w:rPr>
        <w:tab/>
      </w:r>
    </w:p>
    <w:p w14:paraId="3C579AAA" w14:textId="77777777" w:rsidR="009C1FC1" w:rsidRPr="00B36035" w:rsidRDefault="009C1FC1" w:rsidP="009C1FC1">
      <w:pPr>
        <w:suppressAutoHyphens w:val="0"/>
        <w:ind w:firstLine="708"/>
        <w:jc w:val="both"/>
        <w:rPr>
          <w:rFonts w:eastAsia="Calibri"/>
          <w:sz w:val="24"/>
          <w:szCs w:val="24"/>
          <w:lang w:val="bg-BG" w:eastAsia="bg-BG"/>
        </w:rPr>
      </w:pPr>
      <w:r w:rsidRPr="00B36035">
        <w:rPr>
          <w:rFonts w:eastAsia="Calibri"/>
          <w:sz w:val="24"/>
          <w:szCs w:val="24"/>
          <w:lang w:val="bg-BG" w:eastAsia="bg-BG"/>
        </w:rPr>
        <w:t>Не се разглежда оферта на участник, за която</w:t>
      </w:r>
      <w:r w:rsidRPr="00B36035">
        <w:rPr>
          <w:rFonts w:eastAsia="Calibri"/>
          <w:i/>
          <w:sz w:val="24"/>
          <w:szCs w:val="24"/>
          <w:lang w:val="bg-BG" w:eastAsia="bg-BG"/>
        </w:rPr>
        <w:t xml:space="preserve"> </w:t>
      </w:r>
      <w:r w:rsidRPr="00B36035">
        <w:rPr>
          <w:rFonts w:eastAsia="Calibri"/>
          <w:sz w:val="24"/>
          <w:szCs w:val="24"/>
          <w:lang w:val="bg-BG" w:eastAsia="bg-BG"/>
        </w:rPr>
        <w:t xml:space="preserve">е налице поне едно от следните обстоятелства: </w:t>
      </w:r>
    </w:p>
    <w:p w14:paraId="07D5326B" w14:textId="77777777" w:rsidR="009C1FC1" w:rsidRPr="00B36035" w:rsidRDefault="009C1FC1" w:rsidP="009C1FC1">
      <w:pPr>
        <w:suppressAutoHyphens w:val="0"/>
        <w:ind w:left="720"/>
        <w:jc w:val="both"/>
        <w:rPr>
          <w:rFonts w:eastAsia="Calibri"/>
          <w:sz w:val="24"/>
          <w:szCs w:val="24"/>
          <w:lang w:val="bg-BG" w:eastAsia="bg-BG"/>
        </w:rPr>
      </w:pPr>
      <w:r w:rsidRPr="00B36035">
        <w:rPr>
          <w:rFonts w:eastAsia="Calibri"/>
          <w:b/>
          <w:sz w:val="24"/>
          <w:szCs w:val="24"/>
          <w:lang w:val="bg-BG" w:eastAsia="bg-BG"/>
        </w:rPr>
        <w:t>1.</w:t>
      </w:r>
      <w:r w:rsidRPr="00B36035">
        <w:rPr>
          <w:rFonts w:eastAsia="Calibri"/>
          <w:sz w:val="24"/>
          <w:szCs w:val="24"/>
          <w:lang w:val="bg-BG" w:eastAsia="bg-BG"/>
        </w:rPr>
        <w:t xml:space="preserve">  Представената оферта е постъпила в </w:t>
      </w:r>
      <w:proofErr w:type="spellStart"/>
      <w:r w:rsidRPr="00B36035">
        <w:rPr>
          <w:rFonts w:eastAsia="Calibri"/>
          <w:sz w:val="24"/>
          <w:szCs w:val="24"/>
          <w:lang w:val="bg-BG" w:eastAsia="bg-BG"/>
        </w:rPr>
        <w:t>незапечатан</w:t>
      </w:r>
      <w:proofErr w:type="spellEnd"/>
      <w:r w:rsidRPr="00B36035">
        <w:rPr>
          <w:rFonts w:eastAsia="Calibri"/>
          <w:sz w:val="24"/>
          <w:szCs w:val="24"/>
          <w:lang w:val="bg-BG" w:eastAsia="bg-BG"/>
        </w:rPr>
        <w:t xml:space="preserve"> или прозрачен плик.</w:t>
      </w:r>
    </w:p>
    <w:p w14:paraId="18FBF15D" w14:textId="77777777" w:rsidR="009C1FC1" w:rsidRPr="00B36035" w:rsidRDefault="009C1FC1" w:rsidP="009C1FC1">
      <w:pPr>
        <w:suppressAutoHyphens w:val="0"/>
        <w:ind w:firstLine="720"/>
        <w:jc w:val="both"/>
        <w:rPr>
          <w:rFonts w:eastAsia="Calibri"/>
          <w:sz w:val="24"/>
          <w:szCs w:val="24"/>
          <w:lang w:val="bg-BG" w:eastAsia="bg-BG"/>
        </w:rPr>
      </w:pPr>
      <w:r w:rsidRPr="00B36035">
        <w:rPr>
          <w:rFonts w:eastAsia="Calibri"/>
          <w:b/>
          <w:sz w:val="24"/>
          <w:szCs w:val="24"/>
          <w:lang w:val="bg-BG" w:eastAsia="bg-BG"/>
        </w:rPr>
        <w:t>2.</w:t>
      </w:r>
      <w:r w:rsidRPr="00B36035">
        <w:rPr>
          <w:rFonts w:eastAsia="Calibri"/>
          <w:sz w:val="24"/>
          <w:szCs w:val="24"/>
          <w:lang w:val="bg-BG" w:eastAsia="bg-BG"/>
        </w:rPr>
        <w:t xml:space="preserve">  Представената оферта е постъпила с нарушена цялост.</w:t>
      </w:r>
    </w:p>
    <w:p w14:paraId="146742FF" w14:textId="77777777" w:rsidR="009C1FC1" w:rsidRPr="00B36035" w:rsidRDefault="009C1FC1" w:rsidP="009C1FC1">
      <w:pPr>
        <w:suppressAutoHyphens w:val="0"/>
        <w:ind w:firstLine="708"/>
        <w:jc w:val="both"/>
        <w:rPr>
          <w:rFonts w:eastAsia="Calibri"/>
          <w:sz w:val="24"/>
          <w:szCs w:val="24"/>
          <w:lang w:val="bg-BG" w:eastAsia="bg-BG"/>
        </w:rPr>
      </w:pPr>
      <w:r w:rsidRPr="00B36035">
        <w:rPr>
          <w:rFonts w:eastAsia="Calibri"/>
          <w:b/>
          <w:sz w:val="24"/>
          <w:szCs w:val="24"/>
          <w:lang w:val="bg-BG" w:eastAsia="bg-BG"/>
        </w:rPr>
        <w:t>3.</w:t>
      </w:r>
      <w:r w:rsidRPr="00B36035">
        <w:rPr>
          <w:rFonts w:eastAsia="Calibri"/>
          <w:sz w:val="24"/>
          <w:szCs w:val="24"/>
          <w:lang w:val="bg-BG" w:eastAsia="bg-BG"/>
        </w:rPr>
        <w:t xml:space="preserve">  Представената оферта е постъпила след изтичане на крайния срок.</w:t>
      </w:r>
    </w:p>
    <w:p w14:paraId="5881EBAE" w14:textId="77777777" w:rsidR="009C1FC1" w:rsidRPr="00B36035" w:rsidRDefault="009C1FC1" w:rsidP="009C1FC1">
      <w:pPr>
        <w:tabs>
          <w:tab w:val="left" w:pos="-1620"/>
        </w:tabs>
        <w:suppressAutoHyphens w:val="0"/>
        <w:jc w:val="both"/>
        <w:rPr>
          <w:rFonts w:eastAsia="Calibri"/>
          <w:sz w:val="24"/>
          <w:szCs w:val="24"/>
          <w:lang w:val="bg-BG" w:eastAsia="bg-BG"/>
        </w:rPr>
      </w:pPr>
      <w:r w:rsidRPr="00B36035">
        <w:rPr>
          <w:rFonts w:eastAsia="Calibri"/>
          <w:sz w:val="24"/>
          <w:szCs w:val="24"/>
          <w:lang w:val="bg-BG" w:eastAsia="bg-BG"/>
        </w:rPr>
        <w:tab/>
      </w:r>
      <w:r w:rsidRPr="00B36035">
        <w:rPr>
          <w:rFonts w:eastAsia="Calibri"/>
          <w:b/>
          <w:sz w:val="24"/>
          <w:szCs w:val="24"/>
          <w:lang w:val="bg-BG" w:eastAsia="bg-BG"/>
        </w:rPr>
        <w:t>4.</w:t>
      </w:r>
      <w:r w:rsidRPr="00B36035">
        <w:rPr>
          <w:rFonts w:eastAsia="Calibri"/>
          <w:sz w:val="24"/>
          <w:szCs w:val="24"/>
          <w:lang w:val="bg-BG" w:eastAsia="bg-BG"/>
        </w:rPr>
        <w:t xml:space="preserve"> Представената оферта не отговаря на чл. 101в от ЗОП и на предварително обявените „Изисквания за изпълнение на поръчката“ в </w:t>
      </w:r>
      <w:r w:rsidRPr="00B36035">
        <w:rPr>
          <w:rFonts w:eastAsia="Calibri"/>
          <w:b/>
          <w:sz w:val="24"/>
          <w:lang w:val="bg-BG" w:eastAsia="bg-BG"/>
        </w:rPr>
        <w:t>ПУБЛИЧНАТА ПОКАНА</w:t>
      </w:r>
      <w:r w:rsidRPr="00B36035">
        <w:rPr>
          <w:rFonts w:eastAsia="Calibri"/>
          <w:sz w:val="24"/>
          <w:lang w:val="bg-BG" w:eastAsia="bg-BG"/>
        </w:rPr>
        <w:t xml:space="preserve"> на Възложителя.</w:t>
      </w:r>
      <w:r w:rsidRPr="00B36035" w:rsidDel="00455F1D">
        <w:rPr>
          <w:rFonts w:eastAsia="Calibri"/>
          <w:sz w:val="24"/>
          <w:lang w:val="bg-BG" w:eastAsia="bg-BG"/>
        </w:rPr>
        <w:t xml:space="preserve"> </w:t>
      </w:r>
    </w:p>
    <w:p w14:paraId="0B3B5126" w14:textId="77777777" w:rsidR="009C1FC1" w:rsidRPr="00B36035" w:rsidRDefault="009C1FC1" w:rsidP="009C1FC1">
      <w:pPr>
        <w:tabs>
          <w:tab w:val="left" w:pos="-1620"/>
        </w:tabs>
        <w:suppressAutoHyphens w:val="0"/>
        <w:jc w:val="both"/>
        <w:rPr>
          <w:rFonts w:eastAsia="Calibri"/>
          <w:sz w:val="24"/>
          <w:szCs w:val="24"/>
          <w:lang w:val="bg-BG" w:eastAsia="bg-BG"/>
        </w:rPr>
      </w:pPr>
    </w:p>
    <w:p w14:paraId="7DA4D799" w14:textId="77777777" w:rsidR="009C1FC1" w:rsidRPr="00B36035" w:rsidRDefault="009C1FC1" w:rsidP="009C1FC1">
      <w:pPr>
        <w:tabs>
          <w:tab w:val="left" w:pos="-1620"/>
        </w:tabs>
        <w:suppressAutoHyphens w:val="0"/>
        <w:jc w:val="both"/>
        <w:rPr>
          <w:rFonts w:eastAsia="Calibri"/>
          <w:b/>
          <w:sz w:val="24"/>
          <w:szCs w:val="24"/>
          <w:lang w:val="bg-BG" w:eastAsia="bg-BG"/>
        </w:rPr>
      </w:pPr>
      <w:r w:rsidRPr="00B36035">
        <w:rPr>
          <w:rFonts w:eastAsia="Calibri"/>
          <w:b/>
          <w:sz w:val="24"/>
          <w:szCs w:val="24"/>
          <w:lang w:val="bg-BG" w:eastAsia="bg-BG"/>
        </w:rPr>
        <w:tab/>
        <w:t>1.3</w:t>
      </w:r>
      <w:r w:rsidR="00DF4FAE" w:rsidRPr="00B36035">
        <w:rPr>
          <w:rFonts w:eastAsia="Calibri"/>
          <w:b/>
          <w:sz w:val="24"/>
          <w:szCs w:val="24"/>
          <w:lang w:val="bg-BG" w:eastAsia="bg-BG"/>
        </w:rPr>
        <w:t>.</w:t>
      </w:r>
      <w:r w:rsidRPr="00B36035">
        <w:rPr>
          <w:rFonts w:eastAsia="Calibri"/>
          <w:b/>
          <w:sz w:val="24"/>
          <w:szCs w:val="24"/>
          <w:lang w:val="bg-BG" w:eastAsia="bg-BG"/>
        </w:rPr>
        <w:t xml:space="preserve"> Гаранции</w:t>
      </w:r>
    </w:p>
    <w:p w14:paraId="37EFFCA6" w14:textId="77777777" w:rsidR="009C1FC1" w:rsidRPr="00B36035" w:rsidRDefault="009C1FC1" w:rsidP="009C1FC1">
      <w:pPr>
        <w:tabs>
          <w:tab w:val="left" w:pos="-1620"/>
        </w:tabs>
        <w:suppressAutoHyphens w:val="0"/>
        <w:jc w:val="both"/>
        <w:rPr>
          <w:rFonts w:eastAsia="Calibri"/>
          <w:sz w:val="24"/>
          <w:szCs w:val="24"/>
          <w:lang w:val="bg-BG" w:eastAsia="bg-BG"/>
        </w:rPr>
      </w:pPr>
      <w:r w:rsidRPr="00B36035">
        <w:rPr>
          <w:rFonts w:eastAsia="Calibri"/>
          <w:sz w:val="24"/>
          <w:szCs w:val="24"/>
          <w:lang w:val="bg-BG" w:eastAsia="bg-BG"/>
        </w:rPr>
        <w:tab/>
        <w:t xml:space="preserve">Гаранция за изпълнение в размер на 3% </w:t>
      </w:r>
      <w:r w:rsidRPr="00B36035">
        <w:rPr>
          <w:sz w:val="24"/>
          <w:szCs w:val="24"/>
          <w:lang w:val="bg-BG" w:eastAsia="bg-BG"/>
        </w:rPr>
        <w:t>от стойността на договора без ДДС</w:t>
      </w:r>
      <w:r w:rsidR="00D4284C" w:rsidRPr="00B36035">
        <w:rPr>
          <w:sz w:val="24"/>
          <w:szCs w:val="24"/>
          <w:lang w:val="bg-BG" w:eastAsia="bg-BG"/>
        </w:rPr>
        <w:t>.</w:t>
      </w:r>
      <w:r w:rsidRPr="00B36035">
        <w:rPr>
          <w:sz w:val="24"/>
          <w:szCs w:val="24"/>
          <w:lang w:val="bg-BG" w:eastAsia="bg-BG"/>
        </w:rPr>
        <w:t xml:space="preserve"> Условията и сроковете за задържане или освобождаването й се урежда</w:t>
      </w:r>
      <w:r w:rsidR="00D13D3F">
        <w:rPr>
          <w:sz w:val="24"/>
          <w:szCs w:val="24"/>
          <w:lang w:val="bg-BG" w:eastAsia="bg-BG"/>
        </w:rPr>
        <w:t>т</w:t>
      </w:r>
      <w:r w:rsidRPr="00B36035">
        <w:rPr>
          <w:sz w:val="24"/>
          <w:szCs w:val="24"/>
          <w:lang w:val="bg-BG" w:eastAsia="bg-BG"/>
        </w:rPr>
        <w:t xml:space="preserve"> в договора за възлагане на обществената поръчка.</w:t>
      </w:r>
    </w:p>
    <w:p w14:paraId="0CBC2DB8" w14:textId="77777777" w:rsidR="00A62699" w:rsidRPr="00B36035" w:rsidRDefault="00A62699" w:rsidP="002743B5">
      <w:pPr>
        <w:suppressAutoHyphens w:val="0"/>
        <w:jc w:val="both"/>
        <w:rPr>
          <w:sz w:val="24"/>
          <w:lang w:val="bg-BG" w:eastAsia="bg-BG"/>
        </w:rPr>
      </w:pPr>
      <w:bookmarkStart w:id="0" w:name="to_paragraph_id18616900"/>
      <w:bookmarkEnd w:id="0"/>
    </w:p>
    <w:p w14:paraId="2A32B546" w14:textId="77777777" w:rsidR="00A62699" w:rsidRDefault="0003540D" w:rsidP="00A62699">
      <w:pPr>
        <w:suppressAutoHyphens w:val="0"/>
        <w:ind w:firstLine="708"/>
        <w:jc w:val="both"/>
        <w:rPr>
          <w:rFonts w:eastAsia="Calibri"/>
          <w:b/>
          <w:sz w:val="24"/>
          <w:szCs w:val="24"/>
          <w:lang w:val="bg-BG" w:eastAsia="bg-BG"/>
        </w:rPr>
      </w:pPr>
      <w:r>
        <w:rPr>
          <w:b/>
          <w:sz w:val="24"/>
          <w:szCs w:val="24"/>
          <w:lang w:val="bg-BG" w:eastAsia="bg-BG"/>
        </w:rPr>
        <w:t>2</w:t>
      </w:r>
      <w:r w:rsidR="00A62699" w:rsidRPr="00B36035">
        <w:rPr>
          <w:b/>
          <w:sz w:val="24"/>
          <w:szCs w:val="24"/>
          <w:lang w:val="bg-BG" w:eastAsia="bg-BG"/>
        </w:rPr>
        <w:t xml:space="preserve">. </w:t>
      </w:r>
      <w:r w:rsidR="00A62699" w:rsidRPr="00B36035">
        <w:rPr>
          <w:rFonts w:eastAsia="Calibri"/>
          <w:b/>
          <w:sz w:val="24"/>
          <w:szCs w:val="24"/>
          <w:lang w:val="bg-BG" w:eastAsia="bg-BG"/>
        </w:rPr>
        <w:t>Изисквания към участниците:</w:t>
      </w:r>
    </w:p>
    <w:p w14:paraId="76611891" w14:textId="77777777" w:rsidR="00B36035" w:rsidRDefault="00B36035" w:rsidP="006B7E47">
      <w:pPr>
        <w:suppressAutoHyphens w:val="0"/>
        <w:ind w:firstLine="708"/>
        <w:jc w:val="both"/>
        <w:rPr>
          <w:rFonts w:eastAsia="Calibri"/>
          <w:b/>
          <w:sz w:val="24"/>
          <w:szCs w:val="24"/>
          <w:lang w:val="bg-BG" w:eastAsia="bg-BG"/>
        </w:rPr>
      </w:pPr>
    </w:p>
    <w:p w14:paraId="05F8603A" w14:textId="77777777" w:rsidR="00404F47" w:rsidRPr="00404F47" w:rsidRDefault="00404F47" w:rsidP="00404F47">
      <w:pPr>
        <w:spacing w:line="240" w:lineRule="atLeast"/>
        <w:ind w:firstLine="709"/>
        <w:jc w:val="both"/>
        <w:rPr>
          <w:sz w:val="24"/>
          <w:szCs w:val="24"/>
          <w:lang w:val="bg-BG"/>
        </w:rPr>
      </w:pPr>
      <w:r w:rsidRPr="00404F47">
        <w:rPr>
          <w:sz w:val="24"/>
          <w:szCs w:val="24"/>
          <w:lang w:val="bg-BG"/>
        </w:rPr>
        <w:t xml:space="preserve">2.1. Участниците трябва да разполагат </w:t>
      </w:r>
      <w:r w:rsidRPr="00CC1E5B">
        <w:rPr>
          <w:sz w:val="24"/>
          <w:szCs w:val="24"/>
          <w:lang w:val="bg-BG"/>
        </w:rPr>
        <w:t>с експерти за</w:t>
      </w:r>
      <w:r w:rsidRPr="00404F47">
        <w:rPr>
          <w:sz w:val="24"/>
          <w:szCs w:val="24"/>
          <w:lang w:val="bg-BG"/>
        </w:rPr>
        <w:t xml:space="preserve"> изпълнението на основните дейности, включени в предмета на обществената поръчка в предложения срок за изпълнение с квалификация и професионален опит, свързан с предмета на поръчката, минимум по един експерт, както следва:</w:t>
      </w:r>
    </w:p>
    <w:p w14:paraId="201D27E6" w14:textId="1CD45C15" w:rsidR="00AE2161" w:rsidRDefault="00AE2161" w:rsidP="00AE2161">
      <w:pPr>
        <w:ind w:firstLine="709"/>
        <w:jc w:val="both"/>
        <w:rPr>
          <w:snapToGrid w:val="0"/>
          <w:sz w:val="24"/>
          <w:szCs w:val="24"/>
          <w:lang w:val="bg-BG"/>
        </w:rPr>
      </w:pPr>
      <w:r w:rsidRPr="00AE2161">
        <w:rPr>
          <w:snapToGrid w:val="0"/>
          <w:sz w:val="24"/>
          <w:szCs w:val="24"/>
          <w:lang w:val="bg-BG"/>
        </w:rPr>
        <w:t>а) правоспособен юрист с опит в областта на концесиите, или летищната инфраструктура и/или летищните услуги;</w:t>
      </w:r>
    </w:p>
    <w:p w14:paraId="54EA527F" w14:textId="542FF2D7" w:rsidR="00AE2161" w:rsidRPr="00AE2161" w:rsidRDefault="00AE2161" w:rsidP="00AE2161">
      <w:pPr>
        <w:ind w:firstLine="709"/>
        <w:jc w:val="both"/>
        <w:rPr>
          <w:snapToGrid w:val="0"/>
          <w:sz w:val="24"/>
          <w:szCs w:val="24"/>
          <w:lang w:val="bg-BG"/>
        </w:rPr>
      </w:pPr>
      <w:r w:rsidRPr="00AE2161">
        <w:rPr>
          <w:snapToGrid w:val="0"/>
          <w:sz w:val="24"/>
          <w:szCs w:val="24"/>
          <w:lang w:val="bg-BG"/>
        </w:rPr>
        <w:t xml:space="preserve">б) </w:t>
      </w:r>
      <w:r>
        <w:rPr>
          <w:snapToGrid w:val="0"/>
          <w:sz w:val="24"/>
          <w:szCs w:val="24"/>
          <w:lang w:val="bg-BG"/>
        </w:rPr>
        <w:t>икономист</w:t>
      </w:r>
      <w:r w:rsidRPr="00AE2161">
        <w:rPr>
          <w:snapToGrid w:val="0"/>
          <w:sz w:val="24"/>
          <w:szCs w:val="24"/>
          <w:lang w:val="bg-BG"/>
        </w:rPr>
        <w:t>, притежаващ опит в изготвянето на финансово-икономически анализи, финансови модели, оценка на риска, икономически баланс и оценка на ефективността на проекти;</w:t>
      </w:r>
    </w:p>
    <w:p w14:paraId="3C6BB8CA" w14:textId="61038FDB" w:rsidR="00AE2161" w:rsidRPr="00AE2161" w:rsidRDefault="00AE2161" w:rsidP="00AE2161">
      <w:pPr>
        <w:ind w:firstLine="709"/>
        <w:jc w:val="both"/>
        <w:rPr>
          <w:snapToGrid w:val="0"/>
          <w:sz w:val="24"/>
          <w:szCs w:val="24"/>
          <w:lang w:val="bg-BG"/>
        </w:rPr>
      </w:pPr>
      <w:r>
        <w:rPr>
          <w:snapToGrid w:val="0"/>
          <w:sz w:val="24"/>
          <w:szCs w:val="24"/>
          <w:lang w:val="bg-BG"/>
        </w:rPr>
        <w:t>в) специалист с опит в експлоатацията на летищната инфраструктура;</w:t>
      </w:r>
    </w:p>
    <w:p w14:paraId="3F3ED4F4" w14:textId="7FE7A2CB" w:rsidR="00AE2161" w:rsidRDefault="00AE2161" w:rsidP="00AE2161">
      <w:pPr>
        <w:ind w:firstLine="709"/>
        <w:jc w:val="both"/>
        <w:rPr>
          <w:snapToGrid w:val="0"/>
          <w:sz w:val="24"/>
          <w:szCs w:val="24"/>
          <w:lang w:val="bg-BG"/>
        </w:rPr>
      </w:pPr>
      <w:r w:rsidRPr="00AE2161">
        <w:rPr>
          <w:snapToGrid w:val="0"/>
          <w:sz w:val="24"/>
          <w:szCs w:val="24"/>
          <w:lang w:val="bg-BG"/>
        </w:rPr>
        <w:t>г) експерт с опит в изготвянето на екологичн</w:t>
      </w:r>
      <w:r>
        <w:rPr>
          <w:snapToGrid w:val="0"/>
          <w:sz w:val="24"/>
          <w:szCs w:val="24"/>
          <w:lang w:val="bg-BG"/>
        </w:rPr>
        <w:t>и</w:t>
      </w:r>
      <w:r w:rsidRPr="00AE2161">
        <w:rPr>
          <w:snapToGrid w:val="0"/>
          <w:sz w:val="24"/>
          <w:szCs w:val="24"/>
          <w:lang w:val="bg-BG"/>
        </w:rPr>
        <w:t xml:space="preserve"> анализ</w:t>
      </w:r>
      <w:r>
        <w:rPr>
          <w:snapToGrid w:val="0"/>
          <w:sz w:val="24"/>
          <w:szCs w:val="24"/>
          <w:lang w:val="bg-BG"/>
        </w:rPr>
        <w:t>и и оценки</w:t>
      </w:r>
      <w:r w:rsidRPr="00AE2161">
        <w:rPr>
          <w:snapToGrid w:val="0"/>
          <w:sz w:val="24"/>
          <w:szCs w:val="24"/>
          <w:lang w:val="bg-BG"/>
        </w:rPr>
        <w:t>.</w:t>
      </w:r>
    </w:p>
    <w:p w14:paraId="30742657" w14:textId="77777777" w:rsidR="00404F47" w:rsidRPr="00404F47" w:rsidRDefault="00404F47" w:rsidP="00404F47">
      <w:pPr>
        <w:spacing w:line="240" w:lineRule="atLeast"/>
        <w:ind w:firstLine="709"/>
        <w:jc w:val="both"/>
        <w:rPr>
          <w:sz w:val="24"/>
          <w:szCs w:val="24"/>
          <w:lang w:val="bg-BG"/>
        </w:rPr>
      </w:pPr>
    </w:p>
    <w:p w14:paraId="72EFAFA5" w14:textId="77777777" w:rsidR="00404F47" w:rsidRPr="00404F47" w:rsidRDefault="00404F47" w:rsidP="00404F47">
      <w:pPr>
        <w:ind w:firstLine="709"/>
        <w:jc w:val="both"/>
        <w:rPr>
          <w:sz w:val="24"/>
          <w:szCs w:val="24"/>
          <w:lang w:val="bg-BG"/>
        </w:rPr>
      </w:pPr>
      <w:r w:rsidRPr="00404F47">
        <w:rPr>
          <w:sz w:val="24"/>
          <w:szCs w:val="24"/>
          <w:lang w:val="bg-BG"/>
        </w:rPr>
        <w:t>Участниците доказват изпълнението на посоченото изискване с представяне на списък с посочване на образованието, професионалната квалификация и професионалния опит на лицата, които отговарят за извършването на услугата (екипа от експерти).</w:t>
      </w:r>
    </w:p>
    <w:p w14:paraId="517C1C28" w14:textId="77777777" w:rsidR="00404F47" w:rsidRPr="00404F47" w:rsidRDefault="00404F47" w:rsidP="00404F47">
      <w:pPr>
        <w:ind w:firstLine="709"/>
        <w:jc w:val="both"/>
        <w:rPr>
          <w:rFonts w:eastAsia="Calibri"/>
          <w:sz w:val="24"/>
          <w:szCs w:val="24"/>
          <w:lang w:val="bg-BG"/>
        </w:rPr>
      </w:pPr>
    </w:p>
    <w:p w14:paraId="2150FDC7" w14:textId="77777777" w:rsidR="00404F47" w:rsidRPr="00404F47" w:rsidRDefault="00404F47" w:rsidP="00404F47">
      <w:pPr>
        <w:spacing w:line="264" w:lineRule="auto"/>
        <w:ind w:firstLine="709"/>
        <w:jc w:val="both"/>
        <w:rPr>
          <w:sz w:val="24"/>
          <w:szCs w:val="24"/>
          <w:lang w:val="bg-BG"/>
        </w:rPr>
      </w:pPr>
      <w:r w:rsidRPr="00404F47">
        <w:rPr>
          <w:sz w:val="24"/>
          <w:szCs w:val="24"/>
          <w:lang w:val="bg-BG"/>
        </w:rPr>
        <w:t>В случай, че участникът е обединение, което не е юридическо лице, изискванията се отнасят за обединението като цяло.</w:t>
      </w:r>
    </w:p>
    <w:p w14:paraId="3B248D91" w14:textId="77777777" w:rsidR="00A62699" w:rsidRPr="00B36035" w:rsidRDefault="00A62699" w:rsidP="00BD5A16">
      <w:pPr>
        <w:suppressAutoHyphens w:val="0"/>
        <w:ind w:right="22"/>
        <w:jc w:val="both"/>
        <w:rPr>
          <w:rFonts w:eastAsia="Calibri"/>
          <w:b/>
          <w:sz w:val="24"/>
          <w:lang w:val="bg-BG" w:eastAsia="bg-BG"/>
        </w:rPr>
      </w:pPr>
    </w:p>
    <w:p w14:paraId="0457B817" w14:textId="77777777" w:rsidR="00404F47" w:rsidRPr="00404F47" w:rsidRDefault="00404F47" w:rsidP="00404F47">
      <w:pPr>
        <w:ind w:right="22" w:firstLine="708"/>
        <w:jc w:val="both"/>
        <w:rPr>
          <w:rFonts w:eastAsia="Calibri"/>
          <w:sz w:val="24"/>
          <w:szCs w:val="24"/>
          <w:lang w:val="bg-BG"/>
        </w:rPr>
      </w:pPr>
      <w:r w:rsidRPr="00404F47">
        <w:rPr>
          <w:rFonts w:eastAsia="Calibri"/>
          <w:b/>
          <w:sz w:val="24"/>
          <w:szCs w:val="24"/>
          <w:lang w:val="bg-BG"/>
        </w:rPr>
        <w:t>2.2.</w:t>
      </w:r>
      <w:r w:rsidRPr="00404F47">
        <w:rPr>
          <w:rFonts w:eastAsia="Calibri"/>
          <w:sz w:val="24"/>
          <w:szCs w:val="24"/>
          <w:lang w:val="bg-BG"/>
        </w:rPr>
        <w:t xml:space="preserve"> За доказване на професионалните възможности</w:t>
      </w:r>
      <w:r w:rsidRPr="00404F47">
        <w:rPr>
          <w:rFonts w:eastAsia="Calibri"/>
          <w:b/>
          <w:sz w:val="24"/>
          <w:szCs w:val="24"/>
          <w:lang w:val="bg-BG"/>
        </w:rPr>
        <w:t xml:space="preserve"> </w:t>
      </w:r>
      <w:r w:rsidRPr="00404F47">
        <w:rPr>
          <w:rFonts w:eastAsia="Calibri"/>
          <w:sz w:val="24"/>
          <w:szCs w:val="24"/>
          <w:lang w:val="bg-BG"/>
        </w:rPr>
        <w:t>и квалификацията</w:t>
      </w:r>
      <w:r w:rsidRPr="00404F47">
        <w:rPr>
          <w:rFonts w:eastAsia="Calibri"/>
          <w:b/>
          <w:sz w:val="24"/>
          <w:szCs w:val="24"/>
          <w:lang w:val="bg-BG"/>
        </w:rPr>
        <w:t xml:space="preserve"> </w:t>
      </w:r>
      <w:r w:rsidRPr="00404F47">
        <w:rPr>
          <w:rFonts w:eastAsia="Calibri"/>
          <w:sz w:val="24"/>
          <w:szCs w:val="24"/>
          <w:lang w:val="bg-BG"/>
        </w:rPr>
        <w:t xml:space="preserve">на всеки член от екипа на участника, в списъка по т. 2.1 се посочват: </w:t>
      </w:r>
    </w:p>
    <w:p w14:paraId="343DF79D" w14:textId="735F0651" w:rsidR="00404F47" w:rsidRPr="00404F47" w:rsidRDefault="00404F47" w:rsidP="006F4FF8">
      <w:pPr>
        <w:tabs>
          <w:tab w:val="left" w:pos="8820"/>
        </w:tabs>
        <w:ind w:right="22" w:firstLine="709"/>
        <w:jc w:val="both"/>
        <w:rPr>
          <w:rFonts w:eastAsia="Calibri"/>
          <w:sz w:val="24"/>
          <w:szCs w:val="24"/>
          <w:lang w:val="bg-BG"/>
        </w:rPr>
      </w:pPr>
      <w:r w:rsidRPr="00404F47">
        <w:rPr>
          <w:rFonts w:eastAsia="Calibri"/>
          <w:sz w:val="24"/>
          <w:szCs w:val="24"/>
          <w:lang w:val="bg-BG"/>
        </w:rPr>
        <w:t xml:space="preserve">а) номер на дипломи за завършено висше образование с придобита образователна степен </w:t>
      </w:r>
      <w:r w:rsidRPr="00404F47">
        <w:rPr>
          <w:sz w:val="24"/>
          <w:szCs w:val="24"/>
          <w:lang w:val="bg-BG"/>
        </w:rPr>
        <w:t>„</w:t>
      </w:r>
      <w:r w:rsidRPr="00404F47">
        <w:rPr>
          <w:rFonts w:eastAsia="Calibri"/>
          <w:sz w:val="24"/>
          <w:szCs w:val="24"/>
          <w:lang w:val="bg-BG"/>
        </w:rPr>
        <w:t xml:space="preserve">бакалавър” или </w:t>
      </w:r>
      <w:r w:rsidRPr="00404F47">
        <w:rPr>
          <w:sz w:val="24"/>
          <w:szCs w:val="24"/>
          <w:lang w:val="bg-BG"/>
        </w:rPr>
        <w:t>„</w:t>
      </w:r>
      <w:r w:rsidRPr="00404F47">
        <w:rPr>
          <w:rFonts w:eastAsia="Calibri"/>
          <w:sz w:val="24"/>
          <w:szCs w:val="24"/>
          <w:lang w:val="bg-BG"/>
        </w:rPr>
        <w:t xml:space="preserve">магистър”, дата на издаване, учебно заведение, както и посочване на  съответните удостоверения, необходими за упражняване на професията; </w:t>
      </w:r>
    </w:p>
    <w:p w14:paraId="65E9DA94" w14:textId="77777777" w:rsidR="006F4FF8" w:rsidRDefault="00404F47" w:rsidP="006F4FF8">
      <w:pPr>
        <w:tabs>
          <w:tab w:val="left" w:pos="1560"/>
        </w:tabs>
        <w:ind w:right="22" w:firstLine="709"/>
        <w:jc w:val="both"/>
        <w:rPr>
          <w:rFonts w:eastAsia="Calibri"/>
          <w:sz w:val="24"/>
          <w:szCs w:val="24"/>
          <w:lang w:val="bg-BG"/>
        </w:rPr>
      </w:pPr>
      <w:r w:rsidRPr="00404F47">
        <w:rPr>
          <w:rFonts w:eastAsia="Calibri"/>
          <w:sz w:val="24"/>
          <w:szCs w:val="24"/>
          <w:lang w:val="bg-BG"/>
        </w:rPr>
        <w:t>б) сертификати, удостоверения и др. за придобита допълнителна квалификация, ако разполагат с такива;</w:t>
      </w:r>
    </w:p>
    <w:p w14:paraId="68FDC52F" w14:textId="57734538" w:rsidR="00404F47" w:rsidRPr="00404F47" w:rsidRDefault="00404F47" w:rsidP="006F4FF8">
      <w:pPr>
        <w:tabs>
          <w:tab w:val="left" w:pos="1560"/>
        </w:tabs>
        <w:ind w:right="22" w:firstLine="709"/>
        <w:jc w:val="both"/>
        <w:rPr>
          <w:rFonts w:eastAsia="Calibri"/>
          <w:sz w:val="24"/>
          <w:szCs w:val="24"/>
          <w:lang w:val="bg-BG"/>
        </w:rPr>
      </w:pPr>
      <w:r w:rsidRPr="00404F47">
        <w:rPr>
          <w:rFonts w:eastAsia="Calibri"/>
          <w:sz w:val="24"/>
          <w:szCs w:val="24"/>
          <w:lang w:val="bg-BG"/>
        </w:rPr>
        <w:t xml:space="preserve">в) опита на всеки един от експертите (в т.ч. посочване на конкретните разработки и координати за възложителя на разработките). </w:t>
      </w:r>
    </w:p>
    <w:p w14:paraId="4B6E9EA2" w14:textId="77777777" w:rsidR="006F4FF8" w:rsidRDefault="006F4FF8" w:rsidP="006F4FF8">
      <w:pPr>
        <w:tabs>
          <w:tab w:val="left" w:pos="709"/>
          <w:tab w:val="left" w:pos="8820"/>
        </w:tabs>
        <w:ind w:right="22" w:firstLine="709"/>
        <w:jc w:val="both"/>
        <w:rPr>
          <w:rFonts w:eastAsia="Calibri"/>
          <w:sz w:val="24"/>
          <w:szCs w:val="24"/>
          <w:lang w:val="bg-BG"/>
        </w:rPr>
      </w:pPr>
    </w:p>
    <w:p w14:paraId="6A8297EE" w14:textId="74D7DE06" w:rsidR="00404F47" w:rsidRPr="00404F47" w:rsidRDefault="00404F47" w:rsidP="006F4FF8">
      <w:pPr>
        <w:tabs>
          <w:tab w:val="left" w:pos="709"/>
          <w:tab w:val="left" w:pos="8820"/>
        </w:tabs>
        <w:ind w:right="22" w:firstLine="709"/>
        <w:jc w:val="both"/>
        <w:rPr>
          <w:rFonts w:eastAsia="Calibri"/>
          <w:sz w:val="24"/>
          <w:szCs w:val="24"/>
          <w:lang w:val="bg-BG"/>
        </w:rPr>
      </w:pPr>
      <w:r w:rsidRPr="00404F47">
        <w:rPr>
          <w:rFonts w:eastAsia="Calibri"/>
          <w:sz w:val="24"/>
          <w:szCs w:val="24"/>
          <w:lang w:val="bg-BG"/>
        </w:rPr>
        <w:t>Към списъка по т. 2.1 се представят декларация за ангажираност от всеки един от експертите за изпълнение на настоящата услуга - в свободен текст.</w:t>
      </w:r>
    </w:p>
    <w:p w14:paraId="2F0B68F8" w14:textId="77777777" w:rsidR="00404F47" w:rsidRPr="00404F47" w:rsidRDefault="00404F47" w:rsidP="00404F47">
      <w:pPr>
        <w:tabs>
          <w:tab w:val="left" w:pos="0"/>
        </w:tabs>
        <w:ind w:right="22" w:firstLine="720"/>
        <w:jc w:val="both"/>
        <w:rPr>
          <w:rFonts w:eastAsia="Calibri"/>
          <w:b/>
          <w:sz w:val="24"/>
          <w:szCs w:val="24"/>
          <w:lang w:val="bg-BG"/>
        </w:rPr>
      </w:pPr>
    </w:p>
    <w:p w14:paraId="63C6ADF6" w14:textId="77777777" w:rsidR="00404F47" w:rsidRPr="00404F47" w:rsidRDefault="00404F47" w:rsidP="00404F47">
      <w:pPr>
        <w:tabs>
          <w:tab w:val="left" w:pos="0"/>
        </w:tabs>
        <w:ind w:right="22" w:firstLine="720"/>
        <w:jc w:val="both"/>
        <w:rPr>
          <w:rFonts w:eastAsia="Calibri"/>
          <w:sz w:val="24"/>
          <w:szCs w:val="24"/>
          <w:lang w:val="bg-BG"/>
        </w:rPr>
      </w:pPr>
      <w:r w:rsidRPr="00404F47">
        <w:rPr>
          <w:rFonts w:eastAsia="Calibri"/>
          <w:sz w:val="24"/>
          <w:szCs w:val="24"/>
          <w:lang w:val="bg-BG"/>
        </w:rPr>
        <w:t xml:space="preserve">Замяната на експерти, различни от изброените в списъка, представен с офертата на участника, е допустимо само след писмено съгласие на Възложителя. </w:t>
      </w:r>
    </w:p>
    <w:p w14:paraId="580C953A" w14:textId="77777777" w:rsidR="00CC1E5B" w:rsidRDefault="00CC1E5B" w:rsidP="00404F47">
      <w:pPr>
        <w:ind w:firstLine="708"/>
        <w:jc w:val="both"/>
        <w:rPr>
          <w:rFonts w:eastAsia="Calibri"/>
          <w:sz w:val="24"/>
          <w:szCs w:val="24"/>
          <w:lang w:val="bg-BG"/>
        </w:rPr>
      </w:pPr>
    </w:p>
    <w:p w14:paraId="75C5AA42" w14:textId="77777777" w:rsidR="00404F47" w:rsidRPr="00404F47" w:rsidRDefault="00404F47" w:rsidP="00404F47">
      <w:pPr>
        <w:ind w:firstLine="708"/>
        <w:jc w:val="both"/>
        <w:rPr>
          <w:rFonts w:eastAsia="Calibri"/>
          <w:sz w:val="24"/>
          <w:szCs w:val="24"/>
          <w:lang w:val="bg-BG"/>
        </w:rPr>
      </w:pPr>
      <w:r w:rsidRPr="00404F47">
        <w:rPr>
          <w:rFonts w:eastAsia="Calibri"/>
          <w:sz w:val="24"/>
          <w:szCs w:val="24"/>
          <w:lang w:val="bg-BG"/>
        </w:rPr>
        <w:t>В случай на замяна на експерти, участникът трябва да предложи лица най-малко с равностойни квалификация, професионален опит и умения.</w:t>
      </w:r>
    </w:p>
    <w:p w14:paraId="3B219E2A" w14:textId="77777777" w:rsidR="00A62699" w:rsidRPr="00B36035" w:rsidRDefault="00A62699" w:rsidP="00A62699">
      <w:pPr>
        <w:suppressAutoHyphens w:val="0"/>
        <w:jc w:val="both"/>
        <w:rPr>
          <w:sz w:val="24"/>
          <w:szCs w:val="24"/>
          <w:lang w:val="bg-BG" w:eastAsia="en-US"/>
        </w:rPr>
      </w:pPr>
    </w:p>
    <w:p w14:paraId="13BD7239" w14:textId="77777777" w:rsidR="00A62699" w:rsidRPr="00B36035" w:rsidRDefault="00B517D1" w:rsidP="00A62699">
      <w:pPr>
        <w:suppressAutoHyphens w:val="0"/>
        <w:ind w:firstLine="709"/>
        <w:jc w:val="both"/>
        <w:rPr>
          <w:sz w:val="24"/>
          <w:szCs w:val="24"/>
          <w:lang w:val="bg-BG" w:eastAsia="bg-BG"/>
        </w:rPr>
      </w:pPr>
      <w:r>
        <w:rPr>
          <w:b/>
          <w:sz w:val="24"/>
          <w:szCs w:val="24"/>
          <w:lang w:val="bg-BG" w:eastAsia="bg-BG"/>
        </w:rPr>
        <w:t>2</w:t>
      </w:r>
      <w:r w:rsidR="00A62699" w:rsidRPr="00B36035">
        <w:rPr>
          <w:b/>
          <w:sz w:val="24"/>
          <w:szCs w:val="24"/>
          <w:lang w:val="bg-BG" w:eastAsia="bg-BG"/>
        </w:rPr>
        <w:t>.</w:t>
      </w:r>
      <w:r w:rsidR="00404F47">
        <w:rPr>
          <w:b/>
          <w:sz w:val="24"/>
          <w:szCs w:val="24"/>
          <w:lang w:val="bg-BG" w:eastAsia="bg-BG"/>
        </w:rPr>
        <w:t>3</w:t>
      </w:r>
      <w:r w:rsidR="00A62699" w:rsidRPr="00B36035">
        <w:rPr>
          <w:sz w:val="24"/>
          <w:szCs w:val="24"/>
          <w:lang w:val="bg-BG" w:eastAsia="bg-BG"/>
        </w:rPr>
        <w:t>. Екипът изготвящ концесионните анализи:</w:t>
      </w:r>
    </w:p>
    <w:p w14:paraId="65D3BAB0" w14:textId="15974641" w:rsidR="00A62699" w:rsidRPr="00B36035" w:rsidRDefault="00A62699" w:rsidP="00A62699">
      <w:pPr>
        <w:suppressAutoHyphens w:val="0"/>
        <w:ind w:firstLine="709"/>
        <w:jc w:val="both"/>
        <w:rPr>
          <w:sz w:val="24"/>
          <w:szCs w:val="24"/>
          <w:lang w:val="bg-BG" w:eastAsia="bg-BG"/>
        </w:rPr>
      </w:pPr>
      <w:r w:rsidRPr="00B36035">
        <w:rPr>
          <w:sz w:val="24"/>
          <w:szCs w:val="24"/>
          <w:lang w:val="bg-BG" w:eastAsia="bg-BG"/>
        </w:rPr>
        <w:t xml:space="preserve">1. не могат да бъдат лица, които имат пряк интерес от изпълнението на концесията </w:t>
      </w:r>
      <w:r w:rsidRPr="00B36035">
        <w:rPr>
          <w:sz w:val="24"/>
          <w:lang w:val="bg-BG" w:eastAsia="bg-BG"/>
        </w:rPr>
        <w:t xml:space="preserve">на обект </w:t>
      </w:r>
      <w:r w:rsidRPr="00B36035">
        <w:rPr>
          <w:sz w:val="24"/>
          <w:szCs w:val="24"/>
          <w:lang w:val="bg-BG" w:eastAsia="bg-BG"/>
        </w:rPr>
        <w:t>„</w:t>
      </w:r>
      <w:r w:rsidR="000E333F" w:rsidRPr="00B36035">
        <w:rPr>
          <w:sz w:val="24"/>
          <w:szCs w:val="24"/>
          <w:lang w:val="bg-BG" w:eastAsia="bg-BG"/>
        </w:rPr>
        <w:t xml:space="preserve">Гражданско летище за обществено ползване </w:t>
      </w:r>
      <w:r w:rsidR="005452D2">
        <w:rPr>
          <w:sz w:val="24"/>
          <w:szCs w:val="24"/>
          <w:lang w:val="bg-BG" w:eastAsia="bg-BG"/>
        </w:rPr>
        <w:t>Пловдив</w:t>
      </w:r>
      <w:r w:rsidRPr="00B36035">
        <w:rPr>
          <w:sz w:val="24"/>
          <w:lang w:val="bg-BG" w:eastAsia="bg-BG"/>
        </w:rPr>
        <w:t>”</w:t>
      </w:r>
      <w:r w:rsidRPr="00B36035">
        <w:rPr>
          <w:sz w:val="24"/>
          <w:szCs w:val="24"/>
          <w:lang w:val="bg-BG" w:eastAsia="bg-BG"/>
        </w:rPr>
        <w:t>;</w:t>
      </w:r>
    </w:p>
    <w:p w14:paraId="06ADE4CE" w14:textId="676EF185" w:rsidR="00A62699" w:rsidRPr="00B36035" w:rsidRDefault="00A62699" w:rsidP="00A62699">
      <w:pPr>
        <w:suppressAutoHyphens w:val="0"/>
        <w:ind w:firstLine="709"/>
        <w:jc w:val="both"/>
        <w:rPr>
          <w:sz w:val="24"/>
          <w:szCs w:val="24"/>
          <w:lang w:val="bg-BG" w:eastAsia="bg-BG"/>
        </w:rPr>
      </w:pPr>
      <w:r w:rsidRPr="00B36035">
        <w:rPr>
          <w:sz w:val="24"/>
          <w:szCs w:val="24"/>
          <w:lang w:val="bg-BG" w:eastAsia="bg-BG"/>
        </w:rPr>
        <w:t xml:space="preserve">2. нямат право да разгласяват информацията, която им е предоставена или която са узнали при извършване на дейността си по възложената обществена поръчка във връзка с концесията </w:t>
      </w:r>
      <w:r w:rsidRPr="00B36035">
        <w:rPr>
          <w:sz w:val="24"/>
          <w:lang w:val="bg-BG" w:eastAsia="bg-BG"/>
        </w:rPr>
        <w:t xml:space="preserve">на обект </w:t>
      </w:r>
      <w:r w:rsidRPr="00B36035">
        <w:rPr>
          <w:sz w:val="24"/>
          <w:szCs w:val="24"/>
          <w:lang w:val="bg-BG" w:eastAsia="bg-BG"/>
        </w:rPr>
        <w:t>„</w:t>
      </w:r>
      <w:r w:rsidR="000E333F" w:rsidRPr="00B36035">
        <w:rPr>
          <w:sz w:val="24"/>
          <w:szCs w:val="24"/>
          <w:lang w:val="bg-BG" w:eastAsia="bg-BG"/>
        </w:rPr>
        <w:t xml:space="preserve">Гражданско летище за обществено ползване </w:t>
      </w:r>
      <w:r w:rsidR="005452D2">
        <w:rPr>
          <w:sz w:val="24"/>
          <w:szCs w:val="24"/>
          <w:lang w:val="bg-BG" w:eastAsia="bg-BG"/>
        </w:rPr>
        <w:t>Пловдив</w:t>
      </w:r>
      <w:r w:rsidR="000E333F" w:rsidRPr="00B36035">
        <w:rPr>
          <w:sz w:val="24"/>
          <w:lang w:val="bg-BG" w:eastAsia="bg-BG"/>
        </w:rPr>
        <w:t xml:space="preserve"> </w:t>
      </w:r>
      <w:r w:rsidRPr="00B36035">
        <w:rPr>
          <w:sz w:val="24"/>
          <w:lang w:val="bg-BG" w:eastAsia="bg-BG"/>
        </w:rPr>
        <w:t>”</w:t>
      </w:r>
      <w:r w:rsidRPr="00B36035">
        <w:rPr>
          <w:sz w:val="24"/>
          <w:szCs w:val="24"/>
          <w:lang w:val="bg-BG" w:eastAsia="bg-BG"/>
        </w:rPr>
        <w:t>;</w:t>
      </w:r>
    </w:p>
    <w:p w14:paraId="582F77C5" w14:textId="26346737" w:rsidR="00A62699" w:rsidRPr="00B36035" w:rsidRDefault="00A62699" w:rsidP="000E333F">
      <w:pPr>
        <w:suppressAutoHyphens w:val="0"/>
        <w:ind w:firstLine="709"/>
        <w:jc w:val="both"/>
        <w:rPr>
          <w:sz w:val="24"/>
          <w:szCs w:val="24"/>
          <w:lang w:val="bg-BG" w:eastAsia="bg-BG"/>
        </w:rPr>
      </w:pPr>
      <w:r w:rsidRPr="00B36035">
        <w:rPr>
          <w:sz w:val="24"/>
          <w:szCs w:val="24"/>
          <w:lang w:val="bg-BG" w:eastAsia="bg-BG"/>
        </w:rPr>
        <w:t xml:space="preserve">3. нямат право да консултират други лица извън </w:t>
      </w:r>
      <w:proofErr w:type="spellStart"/>
      <w:r w:rsidRPr="00B36035">
        <w:rPr>
          <w:sz w:val="24"/>
          <w:szCs w:val="24"/>
          <w:lang w:val="bg-BG" w:eastAsia="bg-BG"/>
        </w:rPr>
        <w:t>концедента</w:t>
      </w:r>
      <w:proofErr w:type="spellEnd"/>
      <w:r w:rsidRPr="00B36035">
        <w:rPr>
          <w:sz w:val="24"/>
          <w:szCs w:val="24"/>
          <w:lang w:val="bg-BG" w:eastAsia="bg-BG"/>
        </w:rPr>
        <w:t xml:space="preserve"> и министъра на транспорта, информационните технологии и съобщенията във връзка с концесията</w:t>
      </w:r>
      <w:r w:rsidRPr="00B36035">
        <w:rPr>
          <w:sz w:val="24"/>
          <w:lang w:val="bg-BG" w:eastAsia="bg-BG"/>
        </w:rPr>
        <w:t xml:space="preserve"> </w:t>
      </w:r>
      <w:proofErr w:type="spellStart"/>
      <w:r w:rsidR="000E333F" w:rsidRPr="00B36035">
        <w:rPr>
          <w:sz w:val="24"/>
          <w:szCs w:val="24"/>
          <w:lang w:val="bg-BG" w:eastAsia="bg-BG"/>
        </w:rPr>
        <w:t>концесията</w:t>
      </w:r>
      <w:proofErr w:type="spellEnd"/>
      <w:r w:rsidR="000E333F" w:rsidRPr="00B36035">
        <w:rPr>
          <w:sz w:val="24"/>
          <w:szCs w:val="24"/>
          <w:lang w:val="bg-BG" w:eastAsia="bg-BG"/>
        </w:rPr>
        <w:t xml:space="preserve"> </w:t>
      </w:r>
      <w:r w:rsidR="000E333F" w:rsidRPr="00B36035">
        <w:rPr>
          <w:sz w:val="24"/>
          <w:lang w:val="bg-BG" w:eastAsia="bg-BG"/>
        </w:rPr>
        <w:t xml:space="preserve">на обект </w:t>
      </w:r>
      <w:r w:rsidR="000E333F" w:rsidRPr="00B36035">
        <w:rPr>
          <w:sz w:val="24"/>
          <w:szCs w:val="24"/>
          <w:lang w:val="bg-BG" w:eastAsia="bg-BG"/>
        </w:rPr>
        <w:t xml:space="preserve">„Гражданско летище за обществено ползване </w:t>
      </w:r>
      <w:r w:rsidR="005452D2">
        <w:rPr>
          <w:sz w:val="24"/>
          <w:szCs w:val="24"/>
          <w:lang w:val="bg-BG" w:eastAsia="bg-BG"/>
        </w:rPr>
        <w:t>Пловдив</w:t>
      </w:r>
      <w:r w:rsidR="000E333F" w:rsidRPr="00B36035">
        <w:rPr>
          <w:sz w:val="24"/>
          <w:lang w:val="bg-BG" w:eastAsia="bg-BG"/>
        </w:rPr>
        <w:t>”</w:t>
      </w:r>
      <w:r w:rsidR="000E333F" w:rsidRPr="00B36035">
        <w:rPr>
          <w:sz w:val="24"/>
          <w:szCs w:val="24"/>
          <w:lang w:val="bg-BG" w:eastAsia="bg-BG"/>
        </w:rPr>
        <w:t>;</w:t>
      </w:r>
    </w:p>
    <w:p w14:paraId="30129E9A" w14:textId="77777777" w:rsidR="00CC1E5B" w:rsidRDefault="00CC1E5B" w:rsidP="00A62699">
      <w:pPr>
        <w:suppressAutoHyphens w:val="0"/>
        <w:ind w:firstLine="709"/>
        <w:jc w:val="both"/>
        <w:rPr>
          <w:sz w:val="24"/>
          <w:szCs w:val="24"/>
          <w:lang w:val="bg-BG" w:eastAsia="bg-BG"/>
        </w:rPr>
      </w:pPr>
    </w:p>
    <w:p w14:paraId="555B5236" w14:textId="77777777" w:rsidR="00A62699" w:rsidRPr="00B36035" w:rsidRDefault="00A62699" w:rsidP="00A62699">
      <w:pPr>
        <w:suppressAutoHyphens w:val="0"/>
        <w:ind w:firstLine="709"/>
        <w:jc w:val="both"/>
        <w:rPr>
          <w:sz w:val="24"/>
          <w:szCs w:val="24"/>
          <w:lang w:val="bg-BG" w:eastAsia="bg-BG"/>
        </w:rPr>
      </w:pPr>
      <w:r w:rsidRPr="00B36035">
        <w:rPr>
          <w:sz w:val="24"/>
          <w:szCs w:val="24"/>
          <w:lang w:val="bg-BG" w:eastAsia="bg-BG"/>
        </w:rPr>
        <w:t>За липсата на обстоятелството по т. 1 и за информираността за забраните по т. 2 и 3 лицето, представляващо</w:t>
      </w:r>
      <w:r w:rsidRPr="00B36035">
        <w:rPr>
          <w:b/>
          <w:sz w:val="24"/>
          <w:szCs w:val="24"/>
          <w:lang w:val="bg-BG" w:eastAsia="bg-BG"/>
        </w:rPr>
        <w:t xml:space="preserve"> </w:t>
      </w:r>
      <w:r w:rsidRPr="00B36035">
        <w:rPr>
          <w:sz w:val="24"/>
          <w:szCs w:val="24"/>
          <w:lang w:val="bg-BG" w:eastAsia="bg-BG"/>
        </w:rPr>
        <w:t xml:space="preserve">участника и членовете на екипа му подписват декларация по образец (Приложение № </w:t>
      </w:r>
      <w:r w:rsidR="00B517D1">
        <w:rPr>
          <w:sz w:val="24"/>
          <w:szCs w:val="24"/>
          <w:lang w:val="bg-BG" w:eastAsia="bg-BG"/>
        </w:rPr>
        <w:t>6</w:t>
      </w:r>
      <w:r w:rsidRPr="00B36035">
        <w:rPr>
          <w:sz w:val="24"/>
          <w:szCs w:val="24"/>
          <w:lang w:val="bg-BG" w:eastAsia="bg-BG"/>
        </w:rPr>
        <w:t>).</w:t>
      </w:r>
    </w:p>
    <w:p w14:paraId="2B6DBA69" w14:textId="77777777" w:rsidR="00A62699" w:rsidRPr="00B36035" w:rsidRDefault="00A62699" w:rsidP="00A62699">
      <w:pPr>
        <w:tabs>
          <w:tab w:val="left" w:pos="8820"/>
          <w:tab w:val="left" w:pos="9000"/>
        </w:tabs>
        <w:suppressAutoHyphens w:val="0"/>
        <w:jc w:val="both"/>
        <w:rPr>
          <w:b/>
          <w:sz w:val="24"/>
          <w:szCs w:val="24"/>
          <w:lang w:val="bg-BG" w:eastAsia="bg-BG"/>
        </w:rPr>
      </w:pPr>
    </w:p>
    <w:p w14:paraId="2B950AFD" w14:textId="77777777" w:rsidR="00A62699" w:rsidRPr="00863126" w:rsidRDefault="00B517D1" w:rsidP="00A62699">
      <w:pPr>
        <w:suppressAutoHyphens w:val="0"/>
        <w:spacing w:after="120"/>
        <w:ind w:firstLine="709"/>
        <w:jc w:val="both"/>
        <w:rPr>
          <w:b/>
          <w:sz w:val="24"/>
          <w:szCs w:val="24"/>
          <w:lang w:val="bg-BG" w:eastAsia="bg-BG"/>
        </w:rPr>
      </w:pPr>
      <w:r w:rsidRPr="00863126">
        <w:rPr>
          <w:b/>
          <w:sz w:val="24"/>
          <w:szCs w:val="24"/>
          <w:lang w:val="bg-BG" w:eastAsia="bg-BG"/>
        </w:rPr>
        <w:t>3</w:t>
      </w:r>
      <w:r w:rsidR="00A62699" w:rsidRPr="00863126">
        <w:rPr>
          <w:b/>
          <w:sz w:val="24"/>
          <w:szCs w:val="24"/>
          <w:lang w:val="bg-BG" w:eastAsia="bg-BG"/>
        </w:rPr>
        <w:t>. Изисквания към техническото предложение за изпълнение на поръчката.</w:t>
      </w:r>
    </w:p>
    <w:p w14:paraId="0FD35245" w14:textId="77777777" w:rsidR="00A62699" w:rsidRPr="00863126" w:rsidRDefault="00A62699" w:rsidP="00A62699">
      <w:pPr>
        <w:suppressAutoHyphens w:val="0"/>
        <w:spacing w:after="120"/>
        <w:ind w:firstLine="709"/>
        <w:jc w:val="both"/>
        <w:rPr>
          <w:sz w:val="24"/>
          <w:szCs w:val="24"/>
          <w:u w:val="single"/>
          <w:lang w:val="bg-BG" w:eastAsia="bg-BG"/>
        </w:rPr>
      </w:pPr>
      <w:r w:rsidRPr="00863126">
        <w:rPr>
          <w:sz w:val="24"/>
          <w:szCs w:val="24"/>
          <w:lang w:val="bg-BG" w:eastAsia="bg-BG"/>
        </w:rPr>
        <w:t xml:space="preserve">Участниците следва да изготвят и представят с офертата си техническо предложение за изпълнение на поръчката, съдържащо </w:t>
      </w:r>
      <w:r w:rsidRPr="00863126">
        <w:rPr>
          <w:b/>
          <w:sz w:val="24"/>
          <w:szCs w:val="24"/>
          <w:u w:val="single"/>
          <w:lang w:val="bg-BG" w:eastAsia="bg-BG"/>
        </w:rPr>
        <w:t>Концепция за изпълнение на предмета на услугата</w:t>
      </w:r>
      <w:r w:rsidRPr="00863126">
        <w:rPr>
          <w:sz w:val="24"/>
          <w:szCs w:val="24"/>
          <w:lang w:val="bg-BG" w:eastAsia="bg-BG"/>
        </w:rPr>
        <w:t>.</w:t>
      </w:r>
    </w:p>
    <w:p w14:paraId="3907EA0C" w14:textId="77777777" w:rsidR="00A62699" w:rsidRPr="00863126" w:rsidRDefault="00B517D1" w:rsidP="00A62699">
      <w:pPr>
        <w:suppressAutoHyphens w:val="0"/>
        <w:ind w:firstLine="709"/>
        <w:jc w:val="both"/>
        <w:rPr>
          <w:b/>
          <w:sz w:val="24"/>
          <w:szCs w:val="24"/>
          <w:lang w:val="bg-BG" w:eastAsia="bg-BG"/>
        </w:rPr>
      </w:pPr>
      <w:r w:rsidRPr="00863126">
        <w:rPr>
          <w:b/>
          <w:sz w:val="24"/>
          <w:szCs w:val="24"/>
          <w:lang w:val="bg-BG" w:eastAsia="bg-BG"/>
        </w:rPr>
        <w:t>3</w:t>
      </w:r>
      <w:r w:rsidR="00A62699" w:rsidRPr="00863126">
        <w:rPr>
          <w:b/>
          <w:sz w:val="24"/>
          <w:szCs w:val="24"/>
          <w:lang w:val="bg-BG" w:eastAsia="bg-BG"/>
        </w:rPr>
        <w:t xml:space="preserve">.1. Концепцията </w:t>
      </w:r>
      <w:r w:rsidR="00A62699" w:rsidRPr="00863126">
        <w:rPr>
          <w:sz w:val="24"/>
          <w:szCs w:val="24"/>
          <w:lang w:val="bg-BG" w:eastAsia="bg-BG"/>
        </w:rPr>
        <w:t xml:space="preserve">следва да съдържа </w:t>
      </w:r>
      <w:r w:rsidR="00404F47">
        <w:rPr>
          <w:b/>
          <w:sz w:val="24"/>
          <w:szCs w:val="24"/>
          <w:lang w:val="bg-BG" w:eastAsia="bg-BG"/>
        </w:rPr>
        <w:t>2</w:t>
      </w:r>
      <w:r w:rsidR="00747BA1" w:rsidRPr="00863126">
        <w:rPr>
          <w:b/>
          <w:sz w:val="24"/>
          <w:szCs w:val="24"/>
          <w:lang w:val="bg-BG" w:eastAsia="bg-BG"/>
        </w:rPr>
        <w:t xml:space="preserve"> </w:t>
      </w:r>
      <w:r w:rsidR="00A62699" w:rsidRPr="00863126">
        <w:rPr>
          <w:b/>
          <w:sz w:val="24"/>
          <w:szCs w:val="24"/>
          <w:lang w:val="bg-BG" w:eastAsia="bg-BG"/>
        </w:rPr>
        <w:t>основни компонента:</w:t>
      </w:r>
    </w:p>
    <w:p w14:paraId="7FAAA50C" w14:textId="77777777" w:rsidR="00766DAC" w:rsidRDefault="00766DAC" w:rsidP="00863126">
      <w:pPr>
        <w:ind w:firstLine="709"/>
        <w:jc w:val="both"/>
        <w:rPr>
          <w:b/>
          <w:sz w:val="24"/>
          <w:szCs w:val="24"/>
          <w:u w:val="single"/>
          <w:lang w:val="bg-BG"/>
        </w:rPr>
      </w:pPr>
    </w:p>
    <w:p w14:paraId="508AC3A1" w14:textId="77777777" w:rsidR="00863126" w:rsidRPr="00863126" w:rsidRDefault="00863126" w:rsidP="00863126">
      <w:pPr>
        <w:ind w:firstLine="709"/>
        <w:jc w:val="both"/>
        <w:rPr>
          <w:sz w:val="24"/>
          <w:szCs w:val="24"/>
          <w:lang w:val="bg-BG"/>
        </w:rPr>
      </w:pPr>
      <w:r w:rsidRPr="00863126">
        <w:rPr>
          <w:b/>
          <w:sz w:val="24"/>
          <w:szCs w:val="24"/>
          <w:u w:val="single"/>
          <w:lang w:val="bg-BG"/>
        </w:rPr>
        <w:t>а) Методология  за изготвяне  на концесионни  анализи</w:t>
      </w:r>
      <w:r w:rsidRPr="00863126">
        <w:rPr>
          <w:b/>
          <w:sz w:val="24"/>
          <w:szCs w:val="24"/>
          <w:lang w:val="bg-BG"/>
        </w:rPr>
        <w:t xml:space="preserve"> (основно ядро на Концепцията) – </w:t>
      </w:r>
      <w:r w:rsidRPr="00863126">
        <w:rPr>
          <w:sz w:val="24"/>
          <w:szCs w:val="24"/>
          <w:lang w:val="bg-BG"/>
        </w:rPr>
        <w:t xml:space="preserve">кратко излагане на поредицата от действия (стъпки) в тяхната логическа последователност, които сформираният екип от експерти планира да осъществи - като цяло и поотделно, за създаване организация на процеса на изпълнение на услугата, подчинена на крайния резултат, включително описание на необходимата за всеки един от анализите информация, реда и източниците за нейното набавяне, обобщаването й и включването й в отделните групи от теми и въпроси, които ще се изследват и анализират, с цел нейното използване при: </w:t>
      </w:r>
    </w:p>
    <w:p w14:paraId="767FE482" w14:textId="77777777" w:rsidR="00863126" w:rsidRPr="00863126" w:rsidRDefault="00863126" w:rsidP="00863126">
      <w:pPr>
        <w:numPr>
          <w:ilvl w:val="0"/>
          <w:numId w:val="25"/>
        </w:numPr>
        <w:suppressAutoHyphens w:val="0"/>
        <w:ind w:left="0" w:firstLine="720"/>
        <w:jc w:val="both"/>
        <w:rPr>
          <w:sz w:val="24"/>
          <w:szCs w:val="24"/>
          <w:lang w:val="bg-BG"/>
        </w:rPr>
      </w:pPr>
      <w:r w:rsidRPr="00863126">
        <w:rPr>
          <w:sz w:val="24"/>
          <w:szCs w:val="24"/>
          <w:lang w:val="bg-BG"/>
        </w:rPr>
        <w:lastRenderedPageBreak/>
        <w:t xml:space="preserve">обосноваване на изводите и препоръките в разработките </w:t>
      </w:r>
      <w:r w:rsidRPr="00863126">
        <w:rPr>
          <w:b/>
          <w:sz w:val="24"/>
          <w:szCs w:val="24"/>
          <w:lang w:val="bg-BG"/>
        </w:rPr>
        <w:t>на всеки един</w:t>
      </w:r>
      <w:r w:rsidRPr="00863126">
        <w:rPr>
          <w:sz w:val="24"/>
          <w:szCs w:val="24"/>
          <w:lang w:val="bg-BG"/>
        </w:rPr>
        <w:t xml:space="preserve"> от възложените концесионни анализи и постигане на </w:t>
      </w:r>
      <w:r w:rsidRPr="00863126">
        <w:rPr>
          <w:b/>
          <w:sz w:val="24"/>
          <w:szCs w:val="24"/>
          <w:lang w:val="bg-BG"/>
        </w:rPr>
        <w:t>вътрешна взаимна обвързаност</w:t>
      </w:r>
      <w:r w:rsidRPr="00863126">
        <w:rPr>
          <w:sz w:val="24"/>
          <w:szCs w:val="24"/>
          <w:lang w:val="bg-BG"/>
        </w:rPr>
        <w:t xml:space="preserve"> между тях, съгласно изискването на чл. 13 от Правилника за прилагане на Закона за концесиите (ППЗК);</w:t>
      </w:r>
    </w:p>
    <w:p w14:paraId="236E3415" w14:textId="77777777" w:rsidR="00863126" w:rsidRPr="00863126" w:rsidRDefault="00863126" w:rsidP="00863126">
      <w:pPr>
        <w:numPr>
          <w:ilvl w:val="0"/>
          <w:numId w:val="25"/>
        </w:numPr>
        <w:suppressAutoHyphens w:val="0"/>
        <w:ind w:left="0" w:firstLine="720"/>
        <w:jc w:val="both"/>
        <w:rPr>
          <w:sz w:val="24"/>
          <w:szCs w:val="24"/>
          <w:lang w:val="bg-BG"/>
        </w:rPr>
      </w:pPr>
      <w:r w:rsidRPr="00863126">
        <w:rPr>
          <w:sz w:val="24"/>
          <w:szCs w:val="24"/>
          <w:lang w:val="bg-BG"/>
        </w:rPr>
        <w:t xml:space="preserve">изготвянето на </w:t>
      </w:r>
      <w:r w:rsidRPr="00863126">
        <w:rPr>
          <w:b/>
          <w:sz w:val="24"/>
          <w:szCs w:val="24"/>
          <w:lang w:val="bg-BG"/>
        </w:rPr>
        <w:t>общите изводи и препоръки</w:t>
      </w:r>
      <w:r w:rsidRPr="00863126">
        <w:rPr>
          <w:sz w:val="24"/>
          <w:szCs w:val="24"/>
          <w:lang w:val="bg-BG"/>
        </w:rPr>
        <w:t xml:space="preserve"> към Възложителя, кореспондиращи с представяне на основните предложения на екипа на Изпълнителя и цялостната му визия за успешното осъществяване на концесията за предлагания срок;</w:t>
      </w:r>
    </w:p>
    <w:p w14:paraId="55D0CFFC" w14:textId="77777777" w:rsidR="00863126" w:rsidRPr="00863126" w:rsidRDefault="00863126" w:rsidP="00863126">
      <w:pPr>
        <w:numPr>
          <w:ilvl w:val="0"/>
          <w:numId w:val="25"/>
        </w:numPr>
        <w:suppressAutoHyphens w:val="0"/>
        <w:ind w:left="0" w:firstLine="720"/>
        <w:jc w:val="both"/>
        <w:rPr>
          <w:sz w:val="24"/>
          <w:szCs w:val="24"/>
          <w:lang w:val="bg-BG"/>
        </w:rPr>
      </w:pPr>
      <w:r w:rsidRPr="00863126">
        <w:rPr>
          <w:b/>
          <w:sz w:val="24"/>
          <w:szCs w:val="24"/>
          <w:lang w:val="bg-BG"/>
        </w:rPr>
        <w:t>проучване и сравнителен анализ</w:t>
      </w:r>
      <w:r w:rsidRPr="00863126">
        <w:rPr>
          <w:sz w:val="24"/>
          <w:szCs w:val="24"/>
          <w:lang w:val="bg-BG"/>
        </w:rPr>
        <w:t xml:space="preserve"> по отношение на съществуващите и прилагани </w:t>
      </w:r>
      <w:r w:rsidRPr="00863126">
        <w:rPr>
          <w:b/>
          <w:sz w:val="24"/>
          <w:szCs w:val="24"/>
          <w:lang w:val="bg-BG"/>
        </w:rPr>
        <w:t>добри практики в държави-членки на ЕС</w:t>
      </w:r>
      <w:r w:rsidRPr="00863126">
        <w:rPr>
          <w:sz w:val="24"/>
          <w:szCs w:val="24"/>
          <w:lang w:val="bg-BG"/>
        </w:rPr>
        <w:t xml:space="preserve"> относно управлението и поддържането на </w:t>
      </w:r>
      <w:proofErr w:type="spellStart"/>
      <w:r w:rsidRPr="00863126">
        <w:rPr>
          <w:sz w:val="24"/>
          <w:szCs w:val="24"/>
          <w:lang w:val="bg-BG"/>
        </w:rPr>
        <w:t>интермодални</w:t>
      </w:r>
      <w:proofErr w:type="spellEnd"/>
      <w:r w:rsidRPr="00863126">
        <w:rPr>
          <w:sz w:val="24"/>
          <w:szCs w:val="24"/>
          <w:lang w:val="bg-BG"/>
        </w:rPr>
        <w:t xml:space="preserve"> терминали чрез концесия или други форми на публично-частно партньорство (ПЧП) - </w:t>
      </w:r>
      <w:r w:rsidRPr="00863126">
        <w:rPr>
          <w:b/>
          <w:i/>
          <w:sz w:val="24"/>
          <w:szCs w:val="24"/>
          <w:lang w:val="bg-BG"/>
        </w:rPr>
        <w:t>препоръчително изискване на Възложителя.</w:t>
      </w:r>
    </w:p>
    <w:p w14:paraId="46C7E5E4" w14:textId="77777777" w:rsidR="00863126" w:rsidRPr="00863126" w:rsidRDefault="00404F47" w:rsidP="00863126">
      <w:pPr>
        <w:ind w:firstLine="709"/>
        <w:jc w:val="both"/>
        <w:rPr>
          <w:b/>
          <w:i/>
          <w:sz w:val="24"/>
          <w:szCs w:val="24"/>
          <w:lang w:val="bg-BG"/>
        </w:rPr>
      </w:pPr>
      <w:r>
        <w:rPr>
          <w:b/>
          <w:sz w:val="24"/>
          <w:szCs w:val="24"/>
          <w:lang w:val="bg-BG"/>
        </w:rPr>
        <w:t>б</w:t>
      </w:r>
      <w:r w:rsidR="00863126" w:rsidRPr="00863126">
        <w:rPr>
          <w:b/>
          <w:sz w:val="24"/>
          <w:szCs w:val="24"/>
          <w:lang w:val="bg-BG"/>
        </w:rPr>
        <w:t>)</w:t>
      </w:r>
      <w:r w:rsidR="00863126" w:rsidRPr="00863126">
        <w:rPr>
          <w:sz w:val="24"/>
          <w:szCs w:val="24"/>
          <w:lang w:val="bg-BG"/>
        </w:rPr>
        <w:t xml:space="preserve"> </w:t>
      </w:r>
      <w:r w:rsidR="00863126" w:rsidRPr="00EB6D6B">
        <w:rPr>
          <w:b/>
          <w:sz w:val="24"/>
          <w:szCs w:val="24"/>
          <w:u w:val="single"/>
          <w:lang w:val="bg-BG"/>
        </w:rPr>
        <w:t xml:space="preserve">Структура, съдържание и обхват на проектите на </w:t>
      </w:r>
      <w:r w:rsidR="00766DAC" w:rsidRPr="00EB6D6B">
        <w:rPr>
          <w:b/>
          <w:sz w:val="24"/>
          <w:szCs w:val="24"/>
          <w:u w:val="single"/>
          <w:lang w:val="bg-BG"/>
        </w:rPr>
        <w:t>обосновка на концесията, концесионен договор, документация за участие в открита процедура и решение за откриване на процедура</w:t>
      </w:r>
      <w:r w:rsidR="00766DAC" w:rsidRPr="00EB6D6B">
        <w:rPr>
          <w:b/>
          <w:sz w:val="24"/>
          <w:szCs w:val="24"/>
          <w:lang w:val="bg-BG"/>
        </w:rPr>
        <w:t>.</w:t>
      </w:r>
    </w:p>
    <w:p w14:paraId="7DCB3284" w14:textId="77777777" w:rsidR="00863126" w:rsidRDefault="00863126" w:rsidP="00863126">
      <w:pPr>
        <w:spacing w:after="120"/>
        <w:ind w:firstLine="709"/>
        <w:jc w:val="both"/>
        <w:rPr>
          <w:b/>
          <w:sz w:val="24"/>
          <w:szCs w:val="24"/>
          <w:lang w:val="bg-BG"/>
        </w:rPr>
      </w:pPr>
      <w:r w:rsidRPr="00863126">
        <w:rPr>
          <w:i/>
          <w:sz w:val="24"/>
          <w:szCs w:val="24"/>
          <w:lang w:val="bg-BG"/>
        </w:rPr>
        <w:t>Елементите по компонент „</w:t>
      </w:r>
      <w:r w:rsidR="00404F47">
        <w:rPr>
          <w:i/>
          <w:sz w:val="24"/>
          <w:szCs w:val="24"/>
          <w:lang w:val="bg-BG"/>
        </w:rPr>
        <w:t>б</w:t>
      </w:r>
      <w:r w:rsidRPr="00863126">
        <w:rPr>
          <w:i/>
          <w:sz w:val="24"/>
          <w:szCs w:val="24"/>
          <w:lang w:val="bg-BG"/>
        </w:rPr>
        <w:t xml:space="preserve">” </w:t>
      </w:r>
      <w:r w:rsidRPr="00863126">
        <w:rPr>
          <w:sz w:val="24"/>
          <w:szCs w:val="24"/>
          <w:lang w:val="bg-BG"/>
        </w:rPr>
        <w:t>на Концепцията</w:t>
      </w:r>
      <w:r w:rsidRPr="00863126">
        <w:rPr>
          <w:b/>
          <w:sz w:val="24"/>
          <w:szCs w:val="24"/>
          <w:lang w:val="bg-BG"/>
        </w:rPr>
        <w:t xml:space="preserve"> </w:t>
      </w:r>
      <w:r w:rsidRPr="00863126">
        <w:rPr>
          <w:sz w:val="24"/>
          <w:szCs w:val="24"/>
          <w:lang w:val="bg-BG"/>
        </w:rPr>
        <w:t xml:space="preserve">следва </w:t>
      </w:r>
      <w:r w:rsidRPr="00863126">
        <w:rPr>
          <w:b/>
          <w:sz w:val="24"/>
          <w:szCs w:val="24"/>
          <w:lang w:val="bg-BG"/>
        </w:rPr>
        <w:t>да произтичат от обобщените констатации, изводи и препоръки на консултантите при изготвените и представени концесионни анализи.</w:t>
      </w:r>
    </w:p>
    <w:p w14:paraId="775DF839" w14:textId="77777777" w:rsidR="00A5156A" w:rsidRPr="00863126" w:rsidRDefault="00A5156A" w:rsidP="00863126">
      <w:pPr>
        <w:spacing w:after="120"/>
        <w:ind w:firstLine="709"/>
        <w:jc w:val="both"/>
        <w:rPr>
          <w:b/>
          <w:sz w:val="24"/>
          <w:szCs w:val="24"/>
          <w:lang w:val="bg-BG"/>
        </w:rPr>
      </w:pPr>
    </w:p>
    <w:p w14:paraId="6B088FBA" w14:textId="77777777" w:rsidR="00A62699" w:rsidRPr="00B36035" w:rsidRDefault="00A62699" w:rsidP="00CE18BF">
      <w:pPr>
        <w:tabs>
          <w:tab w:val="left" w:pos="8820"/>
          <w:tab w:val="left" w:pos="9000"/>
        </w:tabs>
        <w:suppressAutoHyphens w:val="0"/>
        <w:ind w:firstLine="709"/>
        <w:jc w:val="both"/>
        <w:rPr>
          <w:b/>
          <w:sz w:val="24"/>
          <w:szCs w:val="24"/>
          <w:u w:val="single"/>
          <w:lang w:val="bg-BG" w:eastAsia="bg-BG"/>
        </w:rPr>
      </w:pPr>
      <w:r w:rsidRPr="00B36035">
        <w:rPr>
          <w:b/>
          <w:sz w:val="24"/>
          <w:szCs w:val="24"/>
          <w:u w:val="single"/>
          <w:lang w:val="bg-BG" w:eastAsia="bg-BG"/>
        </w:rPr>
        <w:t xml:space="preserve">V. ИЗИСКВАНИЯ ЗА ИЗПЪЛНЕНИЕ НА УСЛУГАТА </w:t>
      </w:r>
    </w:p>
    <w:p w14:paraId="427EB780" w14:textId="77777777" w:rsidR="00A62699" w:rsidRPr="00B36035" w:rsidRDefault="00A62699" w:rsidP="00A62699">
      <w:pPr>
        <w:tabs>
          <w:tab w:val="left" w:pos="8820"/>
          <w:tab w:val="left" w:pos="9000"/>
        </w:tabs>
        <w:suppressAutoHyphens w:val="0"/>
        <w:jc w:val="both"/>
        <w:rPr>
          <w:b/>
          <w:sz w:val="16"/>
          <w:szCs w:val="16"/>
          <w:u w:val="single"/>
          <w:lang w:val="bg-BG" w:eastAsia="bg-BG"/>
        </w:rPr>
      </w:pPr>
    </w:p>
    <w:p w14:paraId="125276C1" w14:textId="77777777" w:rsidR="00311DEA" w:rsidRDefault="00285667" w:rsidP="00285667">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lang w:val="bg-BG"/>
        </w:rPr>
      </w:pPr>
      <w:r>
        <w:rPr>
          <w:b/>
          <w:sz w:val="24"/>
          <w:szCs w:val="24"/>
          <w:lang w:val="bg-BG"/>
        </w:rPr>
        <w:t>Разработките</w:t>
      </w:r>
      <w:r w:rsidR="00E725B3" w:rsidRPr="00B36035">
        <w:rPr>
          <w:b/>
          <w:sz w:val="24"/>
          <w:szCs w:val="24"/>
          <w:lang w:val="bg-BG"/>
        </w:rPr>
        <w:t xml:space="preserve"> следва да бъд</w:t>
      </w:r>
      <w:r>
        <w:rPr>
          <w:b/>
          <w:sz w:val="24"/>
          <w:szCs w:val="24"/>
          <w:lang w:val="bg-BG"/>
        </w:rPr>
        <w:t>ат</w:t>
      </w:r>
      <w:r w:rsidR="000C73A9" w:rsidRPr="00B36035">
        <w:rPr>
          <w:b/>
          <w:sz w:val="24"/>
          <w:szCs w:val="24"/>
          <w:lang w:val="bg-BG"/>
        </w:rPr>
        <w:t xml:space="preserve"> изготвен</w:t>
      </w:r>
      <w:r>
        <w:rPr>
          <w:b/>
          <w:sz w:val="24"/>
          <w:szCs w:val="24"/>
          <w:lang w:val="bg-BG"/>
        </w:rPr>
        <w:t>и</w:t>
      </w:r>
      <w:r w:rsidR="00344C1A" w:rsidRPr="00B36035">
        <w:rPr>
          <w:b/>
          <w:sz w:val="24"/>
          <w:szCs w:val="24"/>
          <w:lang w:val="bg-BG"/>
        </w:rPr>
        <w:t xml:space="preserve"> в изпълнение на обществената поръчка</w:t>
      </w:r>
      <w:r w:rsidR="00D331C3" w:rsidRPr="00B36035">
        <w:rPr>
          <w:b/>
          <w:sz w:val="24"/>
          <w:szCs w:val="24"/>
          <w:lang w:val="bg-BG"/>
        </w:rPr>
        <w:t>, съгласно изискванията на ППЗК и ЗК</w:t>
      </w:r>
      <w:r w:rsidR="005A6B62" w:rsidRPr="00B36035">
        <w:rPr>
          <w:b/>
          <w:sz w:val="24"/>
          <w:szCs w:val="24"/>
          <w:lang w:val="bg-BG"/>
        </w:rPr>
        <w:t>.</w:t>
      </w:r>
    </w:p>
    <w:p w14:paraId="00A28802" w14:textId="77777777" w:rsidR="00404F47" w:rsidRPr="00B36035" w:rsidRDefault="00404F47" w:rsidP="00285667">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lang w:val="bg-BG"/>
        </w:rPr>
      </w:pPr>
    </w:p>
    <w:p w14:paraId="7648698C" w14:textId="77777777" w:rsidR="00285667" w:rsidRPr="005E6180" w:rsidRDefault="00A5156A" w:rsidP="00285667">
      <w:pPr>
        <w:ind w:firstLine="708"/>
        <w:rPr>
          <w:b/>
          <w:bCs/>
          <w:sz w:val="24"/>
          <w:szCs w:val="24"/>
          <w:u w:val="single"/>
          <w:lang w:val="bg-BG"/>
        </w:rPr>
      </w:pPr>
      <w:r>
        <w:rPr>
          <w:b/>
          <w:bCs/>
          <w:sz w:val="24"/>
          <w:szCs w:val="24"/>
          <w:u w:val="single"/>
          <w:lang w:val="bg-BG"/>
        </w:rPr>
        <w:t>А</w:t>
      </w:r>
      <w:r w:rsidR="00285667" w:rsidRPr="005E6180">
        <w:rPr>
          <w:b/>
          <w:bCs/>
          <w:sz w:val="24"/>
          <w:szCs w:val="24"/>
          <w:u w:val="single"/>
          <w:lang w:val="bg-BG"/>
        </w:rPr>
        <w:t>. Специални изисквания към техническия анализ:</w:t>
      </w:r>
    </w:p>
    <w:p w14:paraId="5306223C" w14:textId="77777777" w:rsidR="00285667" w:rsidRPr="005E6180" w:rsidRDefault="00285667" w:rsidP="00285667">
      <w:pPr>
        <w:rPr>
          <w:b/>
          <w:bCs/>
          <w:sz w:val="24"/>
          <w:szCs w:val="24"/>
          <w:u w:val="single"/>
          <w:lang w:val="bg-BG"/>
        </w:rPr>
      </w:pPr>
    </w:p>
    <w:p w14:paraId="2D5C3F46" w14:textId="77777777" w:rsidR="00285667" w:rsidRPr="005E6180" w:rsidRDefault="00285667" w:rsidP="00285667">
      <w:pPr>
        <w:widowControl w:val="0"/>
        <w:suppressAutoHyphens w:val="0"/>
        <w:spacing w:line="274" w:lineRule="exact"/>
        <w:ind w:left="20" w:right="40" w:firstLine="700"/>
        <w:jc w:val="both"/>
        <w:rPr>
          <w:sz w:val="24"/>
          <w:szCs w:val="24"/>
          <w:lang w:val="bg-BG" w:eastAsia="en-US"/>
        </w:rPr>
      </w:pPr>
      <w:r w:rsidRPr="005E6180">
        <w:rPr>
          <w:sz w:val="24"/>
          <w:szCs w:val="24"/>
          <w:lang w:val="bg-BG" w:eastAsia="en-US"/>
        </w:rPr>
        <w:t>Техническият анализ се основават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съответните анализи, които да съдържат препоръки и предложения за Възложителя, включително с варианти и посочване на положителните и отрицателните страни на всеки от предложените варианти.</w:t>
      </w:r>
    </w:p>
    <w:p w14:paraId="46F43459" w14:textId="77777777" w:rsidR="00285667" w:rsidRPr="005E6180" w:rsidRDefault="00285667" w:rsidP="00285667">
      <w:pPr>
        <w:widowControl w:val="0"/>
        <w:suppressAutoHyphens w:val="0"/>
        <w:spacing w:line="274" w:lineRule="exact"/>
        <w:ind w:left="20" w:right="20" w:firstLine="800"/>
        <w:jc w:val="both"/>
        <w:rPr>
          <w:sz w:val="24"/>
          <w:szCs w:val="24"/>
          <w:lang w:val="bg-BG" w:eastAsia="en-US"/>
        </w:rPr>
      </w:pPr>
      <w:r w:rsidRPr="005E6180">
        <w:rPr>
          <w:sz w:val="24"/>
          <w:szCs w:val="24"/>
          <w:lang w:val="bg-BG" w:eastAsia="en-US"/>
        </w:rPr>
        <w:t xml:space="preserve">Изпълнителят следва да изготви и представи на Възложителя варианти на </w:t>
      </w:r>
      <w:r w:rsidRPr="005E6180">
        <w:rPr>
          <w:b/>
          <w:bCs/>
          <w:sz w:val="24"/>
          <w:szCs w:val="24"/>
          <w:shd w:val="clear" w:color="auto" w:fill="FFFFFF"/>
          <w:lang w:val="bg-BG" w:eastAsia="en-US"/>
        </w:rPr>
        <w:t>техническия анализ,</w:t>
      </w:r>
      <w:r w:rsidRPr="005E6180">
        <w:rPr>
          <w:b/>
          <w:bCs/>
          <w:color w:val="FF0000"/>
          <w:sz w:val="24"/>
          <w:szCs w:val="24"/>
          <w:shd w:val="clear" w:color="auto" w:fill="FFFFFF"/>
          <w:lang w:val="bg-BG" w:eastAsia="en-US"/>
        </w:rPr>
        <w:t xml:space="preserve"> </w:t>
      </w:r>
      <w:r w:rsidRPr="005E6180">
        <w:rPr>
          <w:sz w:val="24"/>
          <w:szCs w:val="24"/>
          <w:lang w:val="bg-BG" w:eastAsia="en-US"/>
        </w:rPr>
        <w:t>предвиждащи инвестиции по вид и размер за реализиране в обекта на концесията, каквито счете за целесъобразни и обосновани.</w:t>
      </w:r>
    </w:p>
    <w:p w14:paraId="218924F5" w14:textId="77777777" w:rsidR="00285667" w:rsidRPr="005E6180" w:rsidRDefault="00285667" w:rsidP="00285667">
      <w:pPr>
        <w:widowControl w:val="0"/>
        <w:suppressAutoHyphens w:val="0"/>
        <w:spacing w:line="274" w:lineRule="exact"/>
        <w:ind w:left="20" w:right="81" w:firstLine="800"/>
        <w:jc w:val="both"/>
        <w:rPr>
          <w:color w:val="000000"/>
          <w:sz w:val="24"/>
          <w:szCs w:val="24"/>
          <w:u w:val="single"/>
          <w:lang w:val="bg-BG" w:eastAsia="en-US"/>
        </w:rPr>
      </w:pPr>
      <w:r w:rsidRPr="005E6180">
        <w:rPr>
          <w:color w:val="000000"/>
          <w:sz w:val="24"/>
          <w:szCs w:val="24"/>
          <w:u w:val="single"/>
          <w:lang w:val="bg-BG" w:eastAsia="en-US"/>
        </w:rPr>
        <w:t>Вариантите следва да бъдат разработени само в рамките и в съответствие с</w:t>
      </w:r>
      <w:r w:rsidRPr="005E6180">
        <w:rPr>
          <w:lang w:val="bg-BG" w:eastAsia="en-US"/>
        </w:rPr>
        <w:t xml:space="preserve"> </w:t>
      </w:r>
      <w:r w:rsidRPr="005E6180">
        <w:rPr>
          <w:color w:val="000000"/>
          <w:sz w:val="24"/>
          <w:szCs w:val="24"/>
          <w:u w:val="single"/>
          <w:lang w:val="bg-BG" w:eastAsia="en-US"/>
        </w:rPr>
        <w:t>приетия Генерален план 2008 г. за развитие на гражданско летище за обществено</w:t>
      </w:r>
      <w:r w:rsidRPr="005E6180">
        <w:rPr>
          <w:lang w:val="bg-BG" w:eastAsia="en-US"/>
        </w:rPr>
        <w:t xml:space="preserve"> </w:t>
      </w:r>
      <w:r w:rsidRPr="005E6180">
        <w:rPr>
          <w:color w:val="000000"/>
          <w:sz w:val="24"/>
          <w:szCs w:val="24"/>
          <w:u w:val="single"/>
          <w:lang w:val="bg-BG" w:eastAsia="en-US"/>
        </w:rPr>
        <w:t>ползване Пловдив.</w:t>
      </w:r>
    </w:p>
    <w:p w14:paraId="255B90B0" w14:textId="77777777" w:rsidR="00285667" w:rsidRPr="005E6180" w:rsidRDefault="00285667" w:rsidP="0002157E">
      <w:pPr>
        <w:widowControl w:val="0"/>
        <w:suppressAutoHyphens w:val="0"/>
        <w:spacing w:line="274" w:lineRule="exact"/>
        <w:ind w:left="20" w:right="81" w:firstLine="689"/>
        <w:jc w:val="both"/>
        <w:rPr>
          <w:lang w:val="bg-BG" w:eastAsia="en-US"/>
        </w:rPr>
      </w:pPr>
      <w:r w:rsidRPr="005E6180">
        <w:rPr>
          <w:sz w:val="24"/>
          <w:szCs w:val="24"/>
          <w:lang w:val="bg-BG" w:eastAsia="en-US"/>
        </w:rPr>
        <w:t>Техническият анализ следва да съдържа:</w:t>
      </w:r>
    </w:p>
    <w:p w14:paraId="44CA86EE" w14:textId="77777777" w:rsidR="00285667" w:rsidRPr="005E6180" w:rsidRDefault="00285667" w:rsidP="0002157E">
      <w:pPr>
        <w:widowControl w:val="0"/>
        <w:numPr>
          <w:ilvl w:val="0"/>
          <w:numId w:val="31"/>
        </w:numPr>
        <w:tabs>
          <w:tab w:val="left" w:pos="1294"/>
        </w:tabs>
        <w:suppressAutoHyphens w:val="0"/>
        <w:spacing w:line="274" w:lineRule="exact"/>
        <w:ind w:right="20" w:firstLine="709"/>
        <w:jc w:val="both"/>
        <w:rPr>
          <w:sz w:val="24"/>
          <w:szCs w:val="24"/>
          <w:lang w:val="bg-BG" w:eastAsia="en-US"/>
        </w:rPr>
      </w:pPr>
      <w:r w:rsidRPr="005E6180">
        <w:rPr>
          <w:sz w:val="24"/>
          <w:szCs w:val="24"/>
          <w:lang w:val="bg-BG" w:eastAsia="en-US"/>
        </w:rPr>
        <w:t>Индивидуализация на обекта на концесията и на прилежащата инфраструктура и принадлежности и/или на дейностите по предоставяне на услугата от обществен интерес и на другите стопански дейности.</w:t>
      </w:r>
    </w:p>
    <w:p w14:paraId="28A72DE2" w14:textId="77777777" w:rsidR="00285667" w:rsidRPr="005E6180" w:rsidRDefault="00285667" w:rsidP="0002157E">
      <w:pPr>
        <w:widowControl w:val="0"/>
        <w:numPr>
          <w:ilvl w:val="0"/>
          <w:numId w:val="31"/>
        </w:numPr>
        <w:tabs>
          <w:tab w:val="left" w:pos="1183"/>
        </w:tabs>
        <w:suppressAutoHyphens w:val="0"/>
        <w:spacing w:line="274" w:lineRule="exact"/>
        <w:ind w:right="20" w:firstLine="709"/>
        <w:jc w:val="both"/>
        <w:rPr>
          <w:sz w:val="24"/>
          <w:szCs w:val="24"/>
          <w:lang w:val="bg-BG" w:eastAsia="en-US"/>
        </w:rPr>
      </w:pPr>
      <w:r w:rsidRPr="005E6180">
        <w:rPr>
          <w:sz w:val="24"/>
          <w:szCs w:val="24"/>
          <w:lang w:val="bg-BG" w:eastAsia="en-US"/>
        </w:rPr>
        <w:t>Да се изследват възможностите за изпълнение на Генералния план на гражданско летище за обществено ползване Пловдив или изработването на актуализация на Генералния план.</w:t>
      </w:r>
    </w:p>
    <w:p w14:paraId="3097ED47" w14:textId="77777777" w:rsidR="00285667" w:rsidRPr="005E6180" w:rsidRDefault="00285667" w:rsidP="0002157E">
      <w:pPr>
        <w:widowControl w:val="0"/>
        <w:numPr>
          <w:ilvl w:val="0"/>
          <w:numId w:val="31"/>
        </w:numPr>
        <w:tabs>
          <w:tab w:val="left" w:pos="1168"/>
        </w:tabs>
        <w:suppressAutoHyphens w:val="0"/>
        <w:spacing w:line="274" w:lineRule="exact"/>
        <w:ind w:right="20" w:firstLine="709"/>
        <w:jc w:val="both"/>
        <w:rPr>
          <w:sz w:val="24"/>
          <w:szCs w:val="24"/>
          <w:lang w:val="bg-BG" w:eastAsia="en-US"/>
        </w:rPr>
      </w:pPr>
      <w:r w:rsidRPr="005E6180">
        <w:rPr>
          <w:sz w:val="24"/>
          <w:szCs w:val="24"/>
          <w:lang w:val="bg-BG" w:eastAsia="en-US"/>
        </w:rPr>
        <w:t>Определяне на устройствените характеристики на обекта на концесията, включително обосноваване на необходимостта от включване към обекта на концесията на прилежаща инфраструктура и принадлежности и присъединяването им към общите мрежи на техническата инфраструктура.</w:t>
      </w:r>
    </w:p>
    <w:p w14:paraId="4F767CC8" w14:textId="77777777" w:rsidR="00285667" w:rsidRPr="005E6180" w:rsidRDefault="00285667" w:rsidP="0002157E">
      <w:pPr>
        <w:widowControl w:val="0"/>
        <w:numPr>
          <w:ilvl w:val="0"/>
          <w:numId w:val="31"/>
        </w:numPr>
        <w:tabs>
          <w:tab w:val="left" w:pos="1161"/>
        </w:tabs>
        <w:suppressAutoHyphens w:val="0"/>
        <w:spacing w:line="274" w:lineRule="exact"/>
        <w:ind w:right="20" w:firstLine="709"/>
        <w:jc w:val="both"/>
        <w:rPr>
          <w:sz w:val="24"/>
          <w:szCs w:val="24"/>
          <w:lang w:val="bg-BG" w:eastAsia="en-US"/>
        </w:rPr>
      </w:pPr>
      <w:r w:rsidRPr="005E6180">
        <w:rPr>
          <w:sz w:val="24"/>
          <w:szCs w:val="24"/>
          <w:lang w:val="bg-BG" w:eastAsia="en-US"/>
        </w:rPr>
        <w:t>Определяне на основните технически и технологични характеристики на обекта на концесията на основата на документите, посочени в Общи изисквания към концесионните анализи, както и:</w:t>
      </w:r>
    </w:p>
    <w:p w14:paraId="0F9DE325" w14:textId="77777777" w:rsidR="00285667" w:rsidRPr="005E6180" w:rsidRDefault="00285667" w:rsidP="0002157E">
      <w:pPr>
        <w:widowControl w:val="0"/>
        <w:tabs>
          <w:tab w:val="left" w:pos="1065"/>
        </w:tabs>
        <w:suppressAutoHyphens w:val="0"/>
        <w:spacing w:line="274" w:lineRule="exact"/>
        <w:ind w:left="20" w:firstLine="709"/>
        <w:jc w:val="both"/>
        <w:rPr>
          <w:sz w:val="24"/>
          <w:szCs w:val="24"/>
          <w:lang w:val="bg-BG" w:eastAsia="en-US"/>
        </w:rPr>
      </w:pPr>
      <w:r w:rsidRPr="005E6180">
        <w:rPr>
          <w:sz w:val="24"/>
          <w:szCs w:val="24"/>
          <w:lang w:val="bg-BG" w:eastAsia="en-US"/>
        </w:rPr>
        <w:t>а)</w:t>
      </w:r>
      <w:r w:rsidRPr="005E6180">
        <w:rPr>
          <w:sz w:val="24"/>
          <w:szCs w:val="24"/>
          <w:lang w:val="bg-BG" w:eastAsia="en-US"/>
        </w:rPr>
        <w:tab/>
        <w:t xml:space="preserve">определяне и анализ на потребностите на </w:t>
      </w:r>
      <w:proofErr w:type="spellStart"/>
      <w:r w:rsidRPr="005E6180">
        <w:rPr>
          <w:sz w:val="24"/>
          <w:szCs w:val="24"/>
          <w:lang w:val="bg-BG" w:eastAsia="en-US"/>
        </w:rPr>
        <w:t>концедента</w:t>
      </w:r>
      <w:proofErr w:type="spellEnd"/>
      <w:r w:rsidRPr="005E6180">
        <w:rPr>
          <w:sz w:val="24"/>
          <w:szCs w:val="24"/>
          <w:lang w:val="bg-BG" w:eastAsia="en-US"/>
        </w:rPr>
        <w:t>;</w:t>
      </w:r>
    </w:p>
    <w:p w14:paraId="371FB7CB" w14:textId="77777777" w:rsidR="00285667" w:rsidRPr="005E6180" w:rsidRDefault="00285667" w:rsidP="0002157E">
      <w:pPr>
        <w:widowControl w:val="0"/>
        <w:tabs>
          <w:tab w:val="left" w:pos="1083"/>
        </w:tabs>
        <w:suppressAutoHyphens w:val="0"/>
        <w:spacing w:line="274" w:lineRule="exact"/>
        <w:ind w:left="20" w:firstLine="709"/>
        <w:jc w:val="both"/>
        <w:rPr>
          <w:sz w:val="24"/>
          <w:szCs w:val="24"/>
          <w:lang w:val="bg-BG" w:eastAsia="en-US"/>
        </w:rPr>
      </w:pPr>
      <w:r w:rsidRPr="005E6180">
        <w:rPr>
          <w:sz w:val="24"/>
          <w:szCs w:val="24"/>
          <w:lang w:val="bg-BG" w:eastAsia="en-US"/>
        </w:rPr>
        <w:t>б)</w:t>
      </w:r>
      <w:r w:rsidRPr="005E6180">
        <w:rPr>
          <w:sz w:val="24"/>
          <w:szCs w:val="24"/>
          <w:lang w:val="bg-BG" w:eastAsia="en-US"/>
        </w:rPr>
        <w:tab/>
        <w:t>определяне на обществения интерес;</w:t>
      </w:r>
    </w:p>
    <w:p w14:paraId="56DAA6CF" w14:textId="77777777" w:rsidR="00285667" w:rsidRPr="005E6180" w:rsidRDefault="00285667" w:rsidP="0002157E">
      <w:pPr>
        <w:widowControl w:val="0"/>
        <w:tabs>
          <w:tab w:val="left" w:pos="1072"/>
        </w:tabs>
        <w:suppressAutoHyphens w:val="0"/>
        <w:spacing w:line="274" w:lineRule="exact"/>
        <w:ind w:left="20" w:firstLine="709"/>
        <w:jc w:val="both"/>
        <w:rPr>
          <w:sz w:val="24"/>
          <w:szCs w:val="24"/>
          <w:lang w:val="bg-BG" w:eastAsia="en-US"/>
        </w:rPr>
      </w:pPr>
      <w:r w:rsidRPr="005E6180">
        <w:rPr>
          <w:sz w:val="24"/>
          <w:szCs w:val="24"/>
          <w:lang w:val="bg-BG" w:eastAsia="en-US"/>
        </w:rPr>
        <w:lastRenderedPageBreak/>
        <w:t>в)</w:t>
      </w:r>
      <w:r w:rsidRPr="005E6180">
        <w:rPr>
          <w:sz w:val="24"/>
          <w:szCs w:val="24"/>
          <w:lang w:val="bg-BG" w:eastAsia="en-US"/>
        </w:rPr>
        <w:tab/>
        <w:t>определяне на параметрите на застрояването;</w:t>
      </w:r>
    </w:p>
    <w:p w14:paraId="1D3E38A8" w14:textId="77777777" w:rsidR="00285667" w:rsidRPr="005E6180" w:rsidRDefault="00285667" w:rsidP="0002157E">
      <w:pPr>
        <w:widowControl w:val="0"/>
        <w:tabs>
          <w:tab w:val="left" w:pos="978"/>
          <w:tab w:val="left" w:pos="1134"/>
        </w:tabs>
        <w:suppressAutoHyphens w:val="0"/>
        <w:spacing w:line="274" w:lineRule="exact"/>
        <w:ind w:left="20" w:right="20" w:firstLine="709"/>
        <w:jc w:val="both"/>
        <w:rPr>
          <w:sz w:val="24"/>
          <w:szCs w:val="24"/>
          <w:lang w:val="bg-BG" w:eastAsia="en-US"/>
        </w:rPr>
      </w:pPr>
      <w:r w:rsidRPr="005E6180">
        <w:rPr>
          <w:sz w:val="24"/>
          <w:szCs w:val="24"/>
          <w:lang w:val="bg-BG" w:eastAsia="en-US"/>
        </w:rPr>
        <w:t>г)</w:t>
      </w:r>
      <w:r w:rsidRPr="005E6180">
        <w:rPr>
          <w:sz w:val="24"/>
          <w:szCs w:val="24"/>
          <w:lang w:val="bg-BG" w:eastAsia="en-US"/>
        </w:rPr>
        <w:tab/>
        <w:t xml:space="preserve">резултатите от геоложките, хидроложките, хидрогеоложките, </w:t>
      </w:r>
      <w:proofErr w:type="spellStart"/>
      <w:r w:rsidRPr="005E6180">
        <w:rPr>
          <w:sz w:val="24"/>
          <w:szCs w:val="24"/>
          <w:lang w:val="bg-BG" w:eastAsia="en-US"/>
        </w:rPr>
        <w:t>геодезическите</w:t>
      </w:r>
      <w:proofErr w:type="spellEnd"/>
      <w:r w:rsidRPr="005E6180">
        <w:rPr>
          <w:sz w:val="24"/>
          <w:szCs w:val="24"/>
          <w:lang w:val="bg-BG" w:eastAsia="en-US"/>
        </w:rPr>
        <w:t xml:space="preserve"> и другите инженерни проучвания - когато това е необходимо. Геоложките, хидроложките, хидрогеоложките проучвания се извършват при необходимост и преди започване на проект по конкретен подобект.</w:t>
      </w:r>
    </w:p>
    <w:p w14:paraId="77103642" w14:textId="77777777" w:rsidR="00285667" w:rsidRPr="005E6180" w:rsidRDefault="00285667" w:rsidP="0002157E">
      <w:pPr>
        <w:widowControl w:val="0"/>
        <w:tabs>
          <w:tab w:val="left" w:pos="1219"/>
        </w:tabs>
        <w:suppressAutoHyphens w:val="0"/>
        <w:spacing w:line="274" w:lineRule="exact"/>
        <w:ind w:left="20" w:right="20" w:firstLine="709"/>
        <w:jc w:val="both"/>
        <w:rPr>
          <w:sz w:val="24"/>
          <w:szCs w:val="24"/>
          <w:lang w:val="bg-BG" w:eastAsia="en-US"/>
        </w:rPr>
      </w:pPr>
      <w:r w:rsidRPr="005E6180">
        <w:rPr>
          <w:sz w:val="24"/>
          <w:szCs w:val="24"/>
          <w:lang w:val="bg-BG" w:eastAsia="en-US"/>
        </w:rPr>
        <w:t>д)</w:t>
      </w:r>
      <w:r w:rsidRPr="005E6180">
        <w:rPr>
          <w:sz w:val="24"/>
          <w:szCs w:val="24"/>
          <w:lang w:val="bg-BG" w:eastAsia="en-US"/>
        </w:rPr>
        <w:tab/>
        <w:t>посочване на изискванията за националната сигурност и отбраната на страната, за опазване на околната среда, за човешкото здраве, за защитените територии, зони и обекти и за обществения ред;</w:t>
      </w:r>
    </w:p>
    <w:p w14:paraId="43FE68C7" w14:textId="77777777" w:rsidR="00285667" w:rsidRPr="005E6180" w:rsidRDefault="00285667" w:rsidP="0002157E">
      <w:pPr>
        <w:widowControl w:val="0"/>
        <w:tabs>
          <w:tab w:val="left" w:pos="1111"/>
        </w:tabs>
        <w:suppressAutoHyphens w:val="0"/>
        <w:spacing w:line="252" w:lineRule="exact"/>
        <w:ind w:left="20" w:right="20" w:firstLine="709"/>
        <w:jc w:val="both"/>
        <w:rPr>
          <w:sz w:val="24"/>
          <w:szCs w:val="24"/>
          <w:lang w:val="bg-BG" w:eastAsia="en-US"/>
        </w:rPr>
      </w:pPr>
      <w:r w:rsidRPr="005E6180">
        <w:rPr>
          <w:sz w:val="24"/>
          <w:szCs w:val="24"/>
          <w:lang w:val="bg-BG" w:eastAsia="en-US"/>
        </w:rPr>
        <w:t>е)</w:t>
      </w:r>
      <w:r w:rsidRPr="005E6180">
        <w:rPr>
          <w:sz w:val="24"/>
          <w:szCs w:val="24"/>
          <w:lang w:val="bg-BG" w:eastAsia="en-US"/>
        </w:rPr>
        <w:tab/>
        <w:t>прогнози за трафика (пътници, товари, поща и ВС) за периода на концесията, включително методика на анализа,</w:t>
      </w:r>
    </w:p>
    <w:p w14:paraId="12067C3A" w14:textId="77777777" w:rsidR="00285667" w:rsidRPr="005E6180" w:rsidRDefault="00285667" w:rsidP="0002157E">
      <w:pPr>
        <w:widowControl w:val="0"/>
        <w:tabs>
          <w:tab w:val="left" w:pos="1233"/>
        </w:tabs>
        <w:suppressAutoHyphens w:val="0"/>
        <w:spacing w:line="274" w:lineRule="exact"/>
        <w:ind w:left="20" w:right="20" w:firstLine="709"/>
        <w:jc w:val="both"/>
        <w:rPr>
          <w:sz w:val="24"/>
          <w:szCs w:val="24"/>
          <w:lang w:val="bg-BG" w:eastAsia="en-US"/>
        </w:rPr>
      </w:pPr>
      <w:r w:rsidRPr="005E6180">
        <w:rPr>
          <w:sz w:val="24"/>
          <w:szCs w:val="24"/>
          <w:lang w:val="bg-BG" w:eastAsia="en-US"/>
        </w:rPr>
        <w:t>ж)</w:t>
      </w:r>
      <w:r w:rsidRPr="005E6180">
        <w:rPr>
          <w:sz w:val="24"/>
          <w:szCs w:val="24"/>
          <w:lang w:val="bg-BG" w:eastAsia="en-US"/>
        </w:rPr>
        <w:tab/>
        <w:t>въз основа на прогнозите за трафика да се обследва необходимостта от реконструкция, модернизация или разширение на елементите на летателното поле, в съответствие с приетия Генерален план</w:t>
      </w:r>
    </w:p>
    <w:p w14:paraId="1DD8800F" w14:textId="77777777" w:rsidR="00285667" w:rsidRPr="005E6180" w:rsidRDefault="00285667" w:rsidP="0002157E">
      <w:pPr>
        <w:widowControl w:val="0"/>
        <w:numPr>
          <w:ilvl w:val="0"/>
          <w:numId w:val="31"/>
        </w:numPr>
        <w:tabs>
          <w:tab w:val="left" w:pos="1111"/>
        </w:tabs>
        <w:suppressAutoHyphens w:val="0"/>
        <w:spacing w:line="274" w:lineRule="exact"/>
        <w:ind w:right="20" w:firstLine="709"/>
        <w:jc w:val="both"/>
        <w:rPr>
          <w:sz w:val="24"/>
          <w:szCs w:val="24"/>
          <w:lang w:val="bg-BG" w:eastAsia="en-US"/>
        </w:rPr>
      </w:pPr>
      <w:r w:rsidRPr="005E6180">
        <w:rPr>
          <w:sz w:val="24"/>
          <w:szCs w:val="24"/>
          <w:lang w:val="bg-BG" w:eastAsia="en-US"/>
        </w:rPr>
        <w:t xml:space="preserve">Определяне на техническите характеристики и технологичните параметри на основата на проучени аналози - в случаите, когато не са налични </w:t>
      </w:r>
      <w:proofErr w:type="spellStart"/>
      <w:r w:rsidRPr="005E6180">
        <w:rPr>
          <w:sz w:val="24"/>
          <w:szCs w:val="24"/>
          <w:lang w:val="bg-BG" w:eastAsia="en-US"/>
        </w:rPr>
        <w:t>прединвестиционни</w:t>
      </w:r>
      <w:proofErr w:type="spellEnd"/>
      <w:r w:rsidRPr="005E6180">
        <w:rPr>
          <w:sz w:val="24"/>
          <w:szCs w:val="24"/>
          <w:lang w:val="bg-BG" w:eastAsia="en-US"/>
        </w:rPr>
        <w:t xml:space="preserve"> проучвания и инвестиционни проекти за обекта на концесията.</w:t>
      </w:r>
    </w:p>
    <w:p w14:paraId="15B581C3" w14:textId="77777777" w:rsidR="00285667" w:rsidRPr="005E6180" w:rsidRDefault="00285667" w:rsidP="0002157E">
      <w:pPr>
        <w:widowControl w:val="0"/>
        <w:numPr>
          <w:ilvl w:val="0"/>
          <w:numId w:val="31"/>
        </w:numPr>
        <w:tabs>
          <w:tab w:val="left" w:pos="1140"/>
        </w:tabs>
        <w:suppressAutoHyphens w:val="0"/>
        <w:spacing w:line="274" w:lineRule="exact"/>
        <w:ind w:right="20" w:firstLine="709"/>
        <w:jc w:val="both"/>
        <w:rPr>
          <w:sz w:val="24"/>
          <w:szCs w:val="24"/>
          <w:lang w:val="bg-BG" w:eastAsia="en-US"/>
        </w:rPr>
      </w:pPr>
      <w:r w:rsidRPr="005E6180">
        <w:rPr>
          <w:sz w:val="24"/>
          <w:szCs w:val="24"/>
          <w:lang w:val="bg-BG" w:eastAsia="en-US"/>
        </w:rPr>
        <w:t>Определяне на технико-икономически показатели на обекта на концесията, необходими за изработване на финансово-икономическия анализ.</w:t>
      </w:r>
    </w:p>
    <w:p w14:paraId="6F3FE629" w14:textId="77777777" w:rsidR="00285667" w:rsidRPr="005E6180" w:rsidRDefault="00285667" w:rsidP="0002157E">
      <w:pPr>
        <w:widowControl w:val="0"/>
        <w:numPr>
          <w:ilvl w:val="0"/>
          <w:numId w:val="31"/>
        </w:numPr>
        <w:tabs>
          <w:tab w:val="left" w:pos="1150"/>
        </w:tabs>
        <w:suppressAutoHyphens w:val="0"/>
        <w:spacing w:line="274" w:lineRule="exact"/>
        <w:ind w:right="20" w:firstLine="709"/>
        <w:jc w:val="both"/>
        <w:rPr>
          <w:sz w:val="24"/>
          <w:szCs w:val="24"/>
          <w:lang w:val="bg-BG" w:eastAsia="en-US"/>
        </w:rPr>
      </w:pPr>
      <w:r w:rsidRPr="005E6180">
        <w:rPr>
          <w:sz w:val="24"/>
          <w:szCs w:val="24"/>
          <w:lang w:val="bg-BG" w:eastAsia="en-US"/>
        </w:rPr>
        <w:t>Предложение за инвестиционна програма по видове подобекти и основни групи строителни и монтажни работи и по стойност на инвестициите за целия срок на концесията, включително с времеви график за изпълнение на строителството - при концесиите за строителство.</w:t>
      </w:r>
    </w:p>
    <w:p w14:paraId="016DA850" w14:textId="77777777" w:rsidR="00285667" w:rsidRPr="005E6180" w:rsidRDefault="00285667" w:rsidP="0002157E">
      <w:pPr>
        <w:widowControl w:val="0"/>
        <w:suppressAutoHyphens w:val="0"/>
        <w:spacing w:line="274" w:lineRule="exact"/>
        <w:ind w:left="20" w:right="20" w:firstLine="709"/>
        <w:jc w:val="both"/>
        <w:rPr>
          <w:sz w:val="24"/>
          <w:szCs w:val="24"/>
          <w:lang w:val="bg-BG" w:eastAsia="en-US"/>
        </w:rPr>
      </w:pPr>
      <w:r w:rsidRPr="005E6180">
        <w:rPr>
          <w:sz w:val="24"/>
          <w:szCs w:val="24"/>
          <w:lang w:val="bg-BG" w:eastAsia="en-US"/>
        </w:rPr>
        <w:t>8. Да се изследва необходимостта от повишаване носимоспособността на ПИК, както и нейното удължаване, във връзка с типа самолети, които ще бъдат обслужвани в случай на изграждане на карго терминала, в съответствие с прогнозата за трафика.</w:t>
      </w:r>
    </w:p>
    <w:p w14:paraId="66DEAA73" w14:textId="77777777" w:rsidR="00285667" w:rsidRPr="005E6180" w:rsidRDefault="00285667" w:rsidP="0002157E">
      <w:pPr>
        <w:widowControl w:val="0"/>
        <w:suppressAutoHyphens w:val="0"/>
        <w:spacing w:line="256" w:lineRule="exact"/>
        <w:ind w:left="20" w:right="20" w:firstLine="709"/>
        <w:jc w:val="both"/>
        <w:rPr>
          <w:sz w:val="24"/>
          <w:szCs w:val="24"/>
          <w:lang w:val="bg-BG" w:eastAsia="en-US"/>
        </w:rPr>
      </w:pPr>
      <w:r w:rsidRPr="005E6180">
        <w:rPr>
          <w:sz w:val="24"/>
          <w:szCs w:val="24"/>
          <w:lang w:val="bg-BG" w:eastAsia="en-US"/>
        </w:rPr>
        <w:t xml:space="preserve">Правният анализ да обследва необходимостта от </w:t>
      </w:r>
      <w:proofErr w:type="spellStart"/>
      <w:r w:rsidRPr="005E6180">
        <w:rPr>
          <w:sz w:val="24"/>
          <w:szCs w:val="24"/>
          <w:lang w:val="bg-BG" w:eastAsia="en-US"/>
        </w:rPr>
        <w:t>отчуждителни</w:t>
      </w:r>
      <w:proofErr w:type="spellEnd"/>
      <w:r w:rsidRPr="005E6180">
        <w:rPr>
          <w:sz w:val="24"/>
          <w:szCs w:val="24"/>
          <w:lang w:val="bg-BG" w:eastAsia="en-US"/>
        </w:rPr>
        <w:t xml:space="preserve"> процедури, а във финансово-икономическият анализ да се предвидят разходи за тях.</w:t>
      </w:r>
    </w:p>
    <w:p w14:paraId="073DF01F" w14:textId="77777777" w:rsidR="00FC48E2" w:rsidRDefault="00FC48E2" w:rsidP="00285667">
      <w:pPr>
        <w:ind w:firstLine="708"/>
        <w:rPr>
          <w:b/>
          <w:bCs/>
          <w:sz w:val="24"/>
          <w:szCs w:val="24"/>
          <w:u w:val="single"/>
          <w:lang w:val="bg-BG"/>
        </w:rPr>
      </w:pPr>
    </w:p>
    <w:p w14:paraId="6E319B3E" w14:textId="77777777" w:rsidR="00285667" w:rsidRDefault="00FC48E2" w:rsidP="00285667">
      <w:pPr>
        <w:ind w:firstLine="708"/>
        <w:rPr>
          <w:b/>
          <w:bCs/>
          <w:sz w:val="24"/>
          <w:szCs w:val="24"/>
          <w:u w:val="single"/>
          <w:lang w:val="bg-BG"/>
        </w:rPr>
      </w:pPr>
      <w:r>
        <w:rPr>
          <w:b/>
          <w:bCs/>
          <w:sz w:val="24"/>
          <w:szCs w:val="24"/>
          <w:u w:val="single"/>
          <w:lang w:val="bg-BG"/>
        </w:rPr>
        <w:t>Б</w:t>
      </w:r>
      <w:r w:rsidR="00285667" w:rsidRPr="005E6180">
        <w:rPr>
          <w:b/>
          <w:bCs/>
          <w:sz w:val="24"/>
          <w:szCs w:val="24"/>
          <w:u w:val="single"/>
          <w:lang w:val="bg-BG"/>
        </w:rPr>
        <w:t>. Специални изисквания към финансово-икономическия анализ:</w:t>
      </w:r>
    </w:p>
    <w:p w14:paraId="001D8C65" w14:textId="77777777" w:rsidR="00FC48E2" w:rsidRPr="005E6180" w:rsidRDefault="00FC48E2" w:rsidP="00285667">
      <w:pPr>
        <w:ind w:firstLine="708"/>
        <w:rPr>
          <w:b/>
          <w:bCs/>
          <w:sz w:val="24"/>
          <w:szCs w:val="24"/>
          <w:u w:val="single"/>
          <w:lang w:val="bg-BG"/>
        </w:rPr>
      </w:pPr>
    </w:p>
    <w:p w14:paraId="089F9D57" w14:textId="77777777" w:rsidR="00285667" w:rsidRPr="00124299" w:rsidRDefault="00285667" w:rsidP="00285667">
      <w:pPr>
        <w:widowControl w:val="0"/>
        <w:autoSpaceDE w:val="0"/>
        <w:autoSpaceDN w:val="0"/>
        <w:adjustRightInd w:val="0"/>
        <w:ind w:firstLine="708"/>
        <w:jc w:val="both"/>
        <w:rPr>
          <w:sz w:val="24"/>
          <w:szCs w:val="24"/>
          <w:lang w:val="bg-BG"/>
        </w:rPr>
      </w:pPr>
      <w:r w:rsidRPr="00F74FE0">
        <w:rPr>
          <w:sz w:val="24"/>
          <w:szCs w:val="24"/>
          <w:lang w:val="bg-BG"/>
        </w:rPr>
        <w:t>Финансово-икономическият анализ</w:t>
      </w:r>
      <w:r w:rsidRPr="00124299">
        <w:rPr>
          <w:sz w:val="24"/>
          <w:szCs w:val="24"/>
          <w:lang w:val="bg-BG"/>
        </w:rPr>
        <w:t xml:space="preserve"> се основава на наличните документи по раздел IІІ от Приложението към чл. 8, ал. 4 и чл. 14 от ППЗК и на индивидуализацията на обекта на концесията, включително на прилежащата инфраструктура, на концесионната площ и на другите принадлежности, и/или на дейностите по частично или цялостно изграждане на обекта на концесията и неговото управление и поддържане след въвеждането му в експлоатация на риск на концесионера при предоставяне на услугата от обществен интерес и на другите стопански дейности, установени в ТА.</w:t>
      </w:r>
    </w:p>
    <w:p w14:paraId="6E63D13F" w14:textId="77777777" w:rsidR="00285667" w:rsidRPr="00476C9B" w:rsidRDefault="00285667" w:rsidP="00285667">
      <w:pPr>
        <w:jc w:val="both"/>
        <w:rPr>
          <w:b/>
          <w:i/>
          <w:sz w:val="16"/>
          <w:szCs w:val="16"/>
          <w:u w:val="single"/>
          <w:lang w:val="bg-BG"/>
        </w:rPr>
      </w:pPr>
    </w:p>
    <w:p w14:paraId="065F4069" w14:textId="77777777" w:rsidR="00285667" w:rsidRPr="005E6180" w:rsidRDefault="00285667" w:rsidP="00285667">
      <w:pPr>
        <w:suppressAutoHyphens w:val="0"/>
        <w:ind w:firstLine="709"/>
        <w:jc w:val="both"/>
        <w:rPr>
          <w:rFonts w:eastAsia="Calibri"/>
          <w:sz w:val="24"/>
          <w:szCs w:val="24"/>
          <w:lang w:val="bg-BG" w:eastAsia="bg-BG"/>
        </w:rPr>
      </w:pPr>
      <w:r w:rsidRPr="0002157E">
        <w:rPr>
          <w:rFonts w:eastAsia="Calibri"/>
          <w:sz w:val="24"/>
          <w:szCs w:val="24"/>
          <w:lang w:val="bg-BG" w:eastAsia="bg-BG"/>
        </w:rPr>
        <w:t>1.</w:t>
      </w:r>
      <w:r w:rsidRPr="005E6180">
        <w:rPr>
          <w:rFonts w:eastAsia="Calibri"/>
          <w:sz w:val="24"/>
          <w:szCs w:val="24"/>
          <w:lang w:val="bg-BG" w:eastAsia="bg-BG"/>
        </w:rPr>
        <w:t xml:space="preserve"> Финансово-икономическият анализ следва да бъде разработен най-малко в два варианта, в съответствие с разработения и приет от Възложителя технически анализ, както следва:</w:t>
      </w:r>
    </w:p>
    <w:p w14:paraId="0F36C14F" w14:textId="77777777" w:rsidR="00285667" w:rsidRPr="005E6180" w:rsidRDefault="00285667" w:rsidP="00285667">
      <w:pPr>
        <w:suppressAutoHyphens w:val="0"/>
        <w:ind w:firstLine="709"/>
        <w:jc w:val="both"/>
        <w:rPr>
          <w:rFonts w:eastAsia="Calibri"/>
          <w:sz w:val="24"/>
          <w:szCs w:val="24"/>
          <w:lang w:val="bg-BG" w:eastAsia="bg-BG"/>
        </w:rPr>
      </w:pPr>
      <w:r w:rsidRPr="0002157E">
        <w:rPr>
          <w:rFonts w:eastAsia="Calibri"/>
          <w:sz w:val="24"/>
          <w:szCs w:val="24"/>
          <w:lang w:val="bg-BG" w:eastAsia="bg-BG"/>
        </w:rPr>
        <w:t xml:space="preserve">1.1. </w:t>
      </w:r>
      <w:r w:rsidR="0002157E" w:rsidRPr="0002157E">
        <w:rPr>
          <w:rFonts w:eastAsia="Calibri"/>
          <w:sz w:val="24"/>
          <w:szCs w:val="24"/>
          <w:lang w:val="bg-BG" w:eastAsia="bg-BG"/>
        </w:rPr>
        <w:t xml:space="preserve">Първи </w:t>
      </w:r>
      <w:r w:rsidRPr="0002157E">
        <w:rPr>
          <w:rFonts w:eastAsia="Calibri"/>
          <w:sz w:val="24"/>
          <w:szCs w:val="24"/>
          <w:lang w:val="bg-BG" w:eastAsia="bg-BG"/>
        </w:rPr>
        <w:t>вариант</w:t>
      </w:r>
      <w:r w:rsidRPr="005E6180">
        <w:rPr>
          <w:rFonts w:eastAsia="Calibri"/>
          <w:sz w:val="24"/>
          <w:szCs w:val="24"/>
          <w:lang w:val="bg-BG" w:eastAsia="bg-BG"/>
        </w:rPr>
        <w:t xml:space="preserve"> – концесионерът поема разходите по разширяване на съществуващия перон, собственост на „ЛЕТИЩЕ ПЛОВДИВ“ ЕАД. Следва да се обследва необходимостта от изграждане на карго - зона на територията на летището. В разработения  финансов модел да се предвидят инвестициите, необходими за реализирането на горните два обекта.</w:t>
      </w:r>
    </w:p>
    <w:p w14:paraId="42A299EA" w14:textId="77777777" w:rsidR="00285667" w:rsidRPr="005E6180" w:rsidRDefault="00285667" w:rsidP="00285667">
      <w:pPr>
        <w:suppressAutoHyphens w:val="0"/>
        <w:ind w:firstLine="709"/>
        <w:jc w:val="both"/>
        <w:rPr>
          <w:rFonts w:eastAsia="Calibri"/>
          <w:sz w:val="24"/>
          <w:szCs w:val="24"/>
          <w:lang w:val="bg-BG" w:eastAsia="bg-BG"/>
        </w:rPr>
      </w:pPr>
      <w:r w:rsidRPr="0002157E">
        <w:rPr>
          <w:rFonts w:eastAsia="Calibri"/>
          <w:sz w:val="24"/>
          <w:szCs w:val="24"/>
          <w:lang w:val="bg-BG" w:eastAsia="bg-BG"/>
        </w:rPr>
        <w:t xml:space="preserve">1.2. </w:t>
      </w:r>
      <w:r w:rsidR="0002157E" w:rsidRPr="0002157E">
        <w:rPr>
          <w:rFonts w:eastAsia="Calibri"/>
          <w:sz w:val="24"/>
          <w:szCs w:val="24"/>
          <w:lang w:val="bg-BG" w:eastAsia="bg-BG"/>
        </w:rPr>
        <w:t xml:space="preserve">Втори </w:t>
      </w:r>
      <w:r w:rsidRPr="0002157E">
        <w:rPr>
          <w:rFonts w:eastAsia="Calibri"/>
          <w:sz w:val="24"/>
          <w:szCs w:val="24"/>
          <w:lang w:val="bg-BG" w:eastAsia="bg-BG"/>
        </w:rPr>
        <w:t>вариант</w:t>
      </w:r>
      <w:r w:rsidRPr="005E6180">
        <w:rPr>
          <w:rFonts w:eastAsia="Calibri"/>
          <w:sz w:val="24"/>
          <w:szCs w:val="24"/>
          <w:lang w:val="bg-BG" w:eastAsia="bg-BG"/>
        </w:rPr>
        <w:t xml:space="preserve"> – концесионерът не извършва инвестиции за изграждането им, когато не е доказана необходимостта и целесъобразността за изграждане на специализирано складово съоръжение или друг тип съоръжение. </w:t>
      </w:r>
    </w:p>
    <w:p w14:paraId="72F771E8" w14:textId="77777777" w:rsidR="00285667" w:rsidRPr="00124299" w:rsidRDefault="00285667" w:rsidP="00285667">
      <w:pPr>
        <w:tabs>
          <w:tab w:val="left" w:pos="0"/>
        </w:tabs>
        <w:spacing w:after="120"/>
        <w:ind w:right="-33" w:firstLine="720"/>
        <w:jc w:val="both"/>
        <w:rPr>
          <w:b/>
          <w:sz w:val="24"/>
          <w:szCs w:val="24"/>
          <w:lang w:val="bg-BG"/>
        </w:rPr>
      </w:pPr>
      <w:r w:rsidRPr="00124299">
        <w:rPr>
          <w:b/>
          <w:sz w:val="24"/>
          <w:szCs w:val="24"/>
          <w:lang w:val="bg-BG"/>
        </w:rPr>
        <w:t xml:space="preserve">Изисквания към данните: да се използват достатъчно дълги статистически редове, които да позволяват обосноваване на анализите и особено на прогнозите за натуралните показатели и приходите. На тази база следва да се направи опит за извеждане на  тенденции, както и за обосноваване на отклоненията от тези тенденции (напр. поради финансова криза, привличане или отлив на чуждестранни инвестиции, и пр.).  </w:t>
      </w:r>
    </w:p>
    <w:p w14:paraId="19D9D190" w14:textId="77777777" w:rsidR="00285667" w:rsidRPr="005E6180" w:rsidRDefault="00285667" w:rsidP="00285667">
      <w:pPr>
        <w:suppressAutoHyphens w:val="0"/>
        <w:ind w:firstLine="709"/>
        <w:jc w:val="both"/>
        <w:rPr>
          <w:rFonts w:eastAsia="Calibri"/>
          <w:sz w:val="24"/>
          <w:lang w:val="bg-BG" w:eastAsia="bg-BG"/>
        </w:rPr>
      </w:pPr>
      <w:r w:rsidRPr="005E6180">
        <w:rPr>
          <w:rFonts w:eastAsia="Calibri"/>
          <w:sz w:val="24"/>
          <w:lang w:val="bg-BG" w:eastAsia="bg-BG"/>
        </w:rPr>
        <w:lastRenderedPageBreak/>
        <w:t xml:space="preserve">Финансовият модел следва да се представи в Excel формат, с възможност възложителят да променя ключови параметри в него, като: инвестиции, приходни ставки, </w:t>
      </w:r>
      <w:proofErr w:type="spellStart"/>
      <w:r w:rsidRPr="005E6180">
        <w:rPr>
          <w:rFonts w:eastAsia="Calibri"/>
          <w:sz w:val="24"/>
          <w:lang w:val="bg-BG" w:eastAsia="bg-BG"/>
        </w:rPr>
        <w:t>товаропотоци</w:t>
      </w:r>
      <w:proofErr w:type="spellEnd"/>
      <w:r w:rsidRPr="005E6180">
        <w:rPr>
          <w:rFonts w:eastAsia="Calibri"/>
          <w:sz w:val="24"/>
          <w:lang w:val="bg-BG" w:eastAsia="bg-BG"/>
        </w:rPr>
        <w:t xml:space="preserve">, размер на концесионни плащания, продължителност на проекта, норма на </w:t>
      </w:r>
      <w:proofErr w:type="spellStart"/>
      <w:r w:rsidRPr="005E6180">
        <w:rPr>
          <w:rFonts w:eastAsia="Calibri"/>
          <w:sz w:val="24"/>
          <w:lang w:val="bg-BG" w:eastAsia="bg-BG"/>
        </w:rPr>
        <w:t>дисконтиране</w:t>
      </w:r>
      <w:proofErr w:type="spellEnd"/>
      <w:r w:rsidRPr="005E6180">
        <w:rPr>
          <w:rFonts w:eastAsia="Calibri"/>
          <w:sz w:val="24"/>
          <w:lang w:val="bg-BG" w:eastAsia="bg-BG"/>
        </w:rPr>
        <w:t xml:space="preserve"> и други.</w:t>
      </w:r>
    </w:p>
    <w:p w14:paraId="54493397"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 Финансово-икономическият анализ следва да съдържа най-малко следните елементи:</w:t>
      </w:r>
    </w:p>
    <w:p w14:paraId="174CFD20"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2.1. Анализ на пазара, включващ анализ на основни конкуренти, анализ на цените и търсенето на определените видове услуги и др.</w:t>
      </w:r>
    </w:p>
    <w:p w14:paraId="7F978339"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2.2. Анализ на разходите и на приходите по години, в т.ч.:</w:t>
      </w:r>
    </w:p>
    <w:p w14:paraId="7292104C"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а) обоснована прогноза за разходите - за инвестиции, за управление и поддържане на обекта на концесията и за управление на услугата, свързани с ползването на обекта на концесията или с извършването на други стопански дейности с обекта на концесията;</w:t>
      </w:r>
    </w:p>
    <w:p w14:paraId="688837B5"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б) обоснована прогноза за очакваните приходи по години от експлоатацията на обекта, както и от извършването на други стопански дейности с обекта на концесията.</w:t>
      </w:r>
    </w:p>
    <w:p w14:paraId="4CCDFD95"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2.3. Анализ на рисковете при осъществяване на концесията, анализ на чувствителността на основните рискове по концесията и изготвяне на матрица за тяхното разпределение.</w:t>
      </w:r>
    </w:p>
    <w:p w14:paraId="15862D60"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2.4. Анализ и изводи за ефективността на концесията с цел справедливо разпределение на ползите от концесията в зависимост от степента на поемане на риска, извършени въз основа на показателите финансова вътрешна норма на възвръщаемост на инвестицията и собствения капитал, финансова нетна настояща стойност, срок на откупуване на инвестициите и др.</w:t>
      </w:r>
    </w:p>
    <w:p w14:paraId="57877319"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2.5. Предложение за вида, размера и начина на плащане на концесионно плащане.</w:t>
      </w:r>
    </w:p>
    <w:p w14:paraId="02575AE8"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2.6. Обосноваване на предложение за срок на концесията, включително като се отчита необходимият период за възстановяване на вложените инвестиции.</w:t>
      </w:r>
    </w:p>
    <w:p w14:paraId="6C471B12"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2.7. Предложения за вида, размера и начина на плащане на гаранциите и другите обезпечения за изпълнение на задълженията по концесионния договор.</w:t>
      </w:r>
    </w:p>
    <w:p w14:paraId="7EE6627F" w14:textId="77777777" w:rsidR="00285667" w:rsidRPr="0002157E" w:rsidRDefault="00285667" w:rsidP="00285667">
      <w:pPr>
        <w:widowControl w:val="0"/>
        <w:suppressAutoHyphens w:val="0"/>
        <w:autoSpaceDE w:val="0"/>
        <w:autoSpaceDN w:val="0"/>
        <w:adjustRightInd w:val="0"/>
        <w:ind w:firstLine="709"/>
        <w:jc w:val="both"/>
        <w:rPr>
          <w:rFonts w:eastAsia="Calibri"/>
          <w:sz w:val="24"/>
          <w:szCs w:val="24"/>
          <w:lang w:val="bg-BG" w:eastAsia="bg-BG"/>
        </w:rPr>
      </w:pPr>
      <w:r w:rsidRPr="0002157E">
        <w:rPr>
          <w:rFonts w:eastAsia="Calibri"/>
          <w:sz w:val="24"/>
          <w:szCs w:val="24"/>
          <w:lang w:val="bg-BG" w:eastAsia="bg-BG"/>
        </w:rPr>
        <w:t>2.8. Предложение за избор на най-ефективен вариант от разгледаните алтернативни варианти.</w:t>
      </w:r>
    </w:p>
    <w:p w14:paraId="675D94B3" w14:textId="77777777" w:rsidR="00285667" w:rsidRPr="0002157E" w:rsidRDefault="00285667" w:rsidP="00285667">
      <w:pPr>
        <w:widowControl w:val="0"/>
        <w:tabs>
          <w:tab w:val="left" w:pos="993"/>
        </w:tabs>
        <w:autoSpaceDE w:val="0"/>
        <w:autoSpaceDN w:val="0"/>
        <w:adjustRightInd w:val="0"/>
        <w:ind w:firstLine="709"/>
        <w:jc w:val="both"/>
        <w:rPr>
          <w:bCs/>
          <w:iCs/>
          <w:sz w:val="24"/>
          <w:szCs w:val="24"/>
          <w:lang w:val="bg-BG"/>
        </w:rPr>
      </w:pPr>
      <w:r w:rsidRPr="0002157E">
        <w:rPr>
          <w:sz w:val="24"/>
          <w:szCs w:val="24"/>
          <w:lang w:val="bg-BG"/>
        </w:rPr>
        <w:t xml:space="preserve">2.9. </w:t>
      </w:r>
      <w:r w:rsidRPr="0002157E">
        <w:rPr>
          <w:b/>
          <w:bCs/>
          <w:iCs/>
          <w:sz w:val="24"/>
          <w:szCs w:val="24"/>
          <w:u w:val="single"/>
          <w:lang w:val="bg-BG"/>
        </w:rPr>
        <w:t>модел на поддържане на икономическия баланс на концесията</w:t>
      </w:r>
      <w:r w:rsidRPr="0002157E">
        <w:rPr>
          <w:bCs/>
          <w:iCs/>
          <w:sz w:val="24"/>
          <w:szCs w:val="24"/>
          <w:lang w:val="bg-BG"/>
        </w:rPr>
        <w:t xml:space="preserve"> (представляващ равновесието между ползите и рисковете при условията на сключения концесионен договор), включващ:</w:t>
      </w:r>
    </w:p>
    <w:p w14:paraId="0C1E8CE5" w14:textId="77777777" w:rsidR="00285667" w:rsidRPr="005E6180"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bCs/>
          <w:iCs/>
          <w:sz w:val="24"/>
          <w:szCs w:val="24"/>
          <w:lang w:val="bg-BG"/>
        </w:rPr>
      </w:pPr>
      <w:r w:rsidRPr="005E6180">
        <w:rPr>
          <w:sz w:val="24"/>
          <w:szCs w:val="24"/>
          <w:lang w:val="bg-BG"/>
        </w:rPr>
        <w:t xml:space="preserve">анализ на </w:t>
      </w:r>
      <w:r w:rsidRPr="005E6180">
        <w:rPr>
          <w:b/>
          <w:sz w:val="24"/>
          <w:szCs w:val="24"/>
          <w:lang w:val="bg-BG"/>
        </w:rPr>
        <w:t>рисковете</w:t>
      </w:r>
      <w:r w:rsidRPr="005E6180">
        <w:rPr>
          <w:sz w:val="24"/>
          <w:szCs w:val="24"/>
          <w:lang w:val="bg-BG"/>
        </w:rPr>
        <w:t xml:space="preserve"> при осъществяване на концесията и изготвяне на</w:t>
      </w:r>
      <w:r w:rsidRPr="005E6180">
        <w:rPr>
          <w:b/>
          <w:sz w:val="24"/>
          <w:szCs w:val="24"/>
          <w:lang w:val="bg-BG"/>
        </w:rPr>
        <w:t xml:space="preserve"> матрица за тяхното разпределение</w:t>
      </w:r>
      <w:r w:rsidRPr="005E6180">
        <w:rPr>
          <w:sz w:val="24"/>
          <w:szCs w:val="24"/>
          <w:lang w:val="bg-BG"/>
        </w:rPr>
        <w:t>;</w:t>
      </w:r>
    </w:p>
    <w:p w14:paraId="0B0FD5F5" w14:textId="77777777" w:rsidR="00285667" w:rsidRPr="005E6180"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5E6180">
        <w:rPr>
          <w:sz w:val="24"/>
          <w:szCs w:val="24"/>
          <w:lang w:val="bg-BG"/>
        </w:rPr>
        <w:t xml:space="preserve">анализ и изводи за </w:t>
      </w:r>
      <w:r w:rsidRPr="005E6180">
        <w:rPr>
          <w:b/>
          <w:sz w:val="24"/>
          <w:szCs w:val="24"/>
          <w:lang w:val="bg-BG"/>
        </w:rPr>
        <w:t xml:space="preserve">ефективността на концесията </w:t>
      </w:r>
      <w:r w:rsidRPr="005E6180">
        <w:rPr>
          <w:sz w:val="24"/>
          <w:szCs w:val="24"/>
          <w:lang w:val="bg-BG"/>
        </w:rPr>
        <w:t>с цел справедливо разпределение на</w:t>
      </w:r>
      <w:r w:rsidRPr="005E6180">
        <w:rPr>
          <w:b/>
          <w:sz w:val="24"/>
          <w:szCs w:val="24"/>
          <w:lang w:val="bg-BG"/>
        </w:rPr>
        <w:t xml:space="preserve"> ползите </w:t>
      </w:r>
      <w:r w:rsidRPr="005E6180">
        <w:rPr>
          <w:sz w:val="24"/>
          <w:szCs w:val="24"/>
          <w:lang w:val="bg-BG"/>
        </w:rPr>
        <w:t>от концесията, в зависимост от степента на поемане на риска;</w:t>
      </w:r>
    </w:p>
    <w:p w14:paraId="798FC449" w14:textId="77777777" w:rsidR="00285667" w:rsidRPr="005E6180"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5E6180">
        <w:rPr>
          <w:sz w:val="24"/>
          <w:szCs w:val="24"/>
          <w:lang w:val="bg-BG"/>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14:paraId="1B6A0BC6" w14:textId="77777777" w:rsidR="00285667" w:rsidRPr="00124299"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124299">
        <w:rPr>
          <w:sz w:val="24"/>
          <w:szCs w:val="24"/>
          <w:lang w:val="bg-BG"/>
        </w:rPr>
        <w:t>обосноваване на подходящ механизъм за възстановяване на нарушения икономически баланс на концесията;</w:t>
      </w:r>
    </w:p>
    <w:p w14:paraId="4E526A18" w14:textId="77777777" w:rsidR="00285667" w:rsidRPr="00124299" w:rsidRDefault="00285667" w:rsidP="0002157E">
      <w:pPr>
        <w:widowControl w:val="0"/>
        <w:numPr>
          <w:ilvl w:val="0"/>
          <w:numId w:val="5"/>
        </w:numPr>
        <w:tabs>
          <w:tab w:val="clear" w:pos="720"/>
          <w:tab w:val="left" w:pos="1134"/>
        </w:tabs>
        <w:suppressAutoHyphens w:val="0"/>
        <w:autoSpaceDE w:val="0"/>
        <w:autoSpaceDN w:val="0"/>
        <w:adjustRightInd w:val="0"/>
        <w:ind w:left="0" w:firstLine="709"/>
        <w:jc w:val="both"/>
        <w:rPr>
          <w:sz w:val="24"/>
          <w:szCs w:val="24"/>
          <w:lang w:val="bg-BG"/>
        </w:rPr>
      </w:pPr>
      <w:r w:rsidRPr="00124299">
        <w:rPr>
          <w:sz w:val="24"/>
          <w:szCs w:val="24"/>
          <w:lang w:val="bg-BG"/>
        </w:rPr>
        <w:t xml:space="preserve">обосновка на размера на финансовата и социалната норма на </w:t>
      </w:r>
      <w:proofErr w:type="spellStart"/>
      <w:r w:rsidRPr="00124299">
        <w:rPr>
          <w:sz w:val="24"/>
          <w:szCs w:val="24"/>
          <w:lang w:val="bg-BG"/>
        </w:rPr>
        <w:t>дисконтиране</w:t>
      </w:r>
      <w:proofErr w:type="spellEnd"/>
      <w:r w:rsidRPr="00124299">
        <w:rPr>
          <w:sz w:val="24"/>
          <w:szCs w:val="24"/>
          <w:lang w:val="bg-BG"/>
        </w:rPr>
        <w:t>.</w:t>
      </w:r>
    </w:p>
    <w:p w14:paraId="4ABCF947" w14:textId="77777777" w:rsidR="00285667" w:rsidRPr="00124299" w:rsidRDefault="00285667" w:rsidP="0002157E">
      <w:pPr>
        <w:widowControl w:val="0"/>
        <w:tabs>
          <w:tab w:val="left" w:pos="1134"/>
        </w:tabs>
        <w:suppressAutoHyphens w:val="0"/>
        <w:autoSpaceDE w:val="0"/>
        <w:autoSpaceDN w:val="0"/>
        <w:adjustRightInd w:val="0"/>
        <w:ind w:firstLine="709"/>
        <w:jc w:val="both"/>
        <w:rPr>
          <w:sz w:val="24"/>
          <w:szCs w:val="24"/>
          <w:lang w:val="bg-BG"/>
        </w:rPr>
      </w:pPr>
    </w:p>
    <w:p w14:paraId="4EB3FB79" w14:textId="77777777" w:rsidR="00285667" w:rsidRDefault="00285667" w:rsidP="0002157E">
      <w:pPr>
        <w:widowControl w:val="0"/>
        <w:autoSpaceDE w:val="0"/>
        <w:autoSpaceDN w:val="0"/>
        <w:adjustRightInd w:val="0"/>
        <w:ind w:firstLine="709"/>
        <w:jc w:val="both"/>
        <w:rPr>
          <w:i/>
          <w:sz w:val="24"/>
          <w:szCs w:val="24"/>
          <w:lang w:val="bg-BG"/>
        </w:rPr>
      </w:pPr>
      <w:r w:rsidRPr="0002157E">
        <w:rPr>
          <w:sz w:val="24"/>
          <w:szCs w:val="24"/>
          <w:lang w:val="bg-BG"/>
        </w:rPr>
        <w:t xml:space="preserve">2.10. определяне на </w:t>
      </w:r>
      <w:r w:rsidRPr="0002157E">
        <w:rPr>
          <w:b/>
          <w:sz w:val="24"/>
          <w:szCs w:val="24"/>
          <w:lang w:val="bg-BG"/>
        </w:rPr>
        <w:t>показателите:</w:t>
      </w:r>
      <w:r w:rsidRPr="00124299">
        <w:rPr>
          <w:b/>
          <w:sz w:val="24"/>
          <w:szCs w:val="24"/>
          <w:lang w:val="bg-BG"/>
        </w:rPr>
        <w:t xml:space="preserve"> </w:t>
      </w:r>
      <w:r w:rsidRPr="00124299">
        <w:rPr>
          <w:i/>
          <w:sz w:val="24"/>
          <w:szCs w:val="24"/>
          <w:lang w:val="bg-BG"/>
        </w:rPr>
        <w:t>1)</w:t>
      </w:r>
      <w:r w:rsidRPr="00124299">
        <w:rPr>
          <w:b/>
          <w:sz w:val="24"/>
          <w:szCs w:val="24"/>
          <w:lang w:val="bg-BG"/>
        </w:rPr>
        <w:t xml:space="preserve"> </w:t>
      </w:r>
      <w:r w:rsidRPr="00124299">
        <w:rPr>
          <w:i/>
          <w:sz w:val="24"/>
          <w:szCs w:val="24"/>
          <w:lang w:val="bg-BG"/>
        </w:rPr>
        <w:t>вътрешна норма на възвръщаемост на инвестицията и собствения капитал, 2) нетна настояща стойност и 3) срок на откупуване на</w:t>
      </w:r>
      <w:r w:rsidR="00FC48E2">
        <w:rPr>
          <w:i/>
          <w:sz w:val="24"/>
          <w:szCs w:val="24"/>
          <w:lang w:val="bg-BG"/>
        </w:rPr>
        <w:t xml:space="preserve"> инвестициите и др.</w:t>
      </w:r>
    </w:p>
    <w:p w14:paraId="69C33343" w14:textId="77777777" w:rsidR="00FC48E2" w:rsidRDefault="00FC48E2" w:rsidP="00FC48E2">
      <w:pPr>
        <w:widowControl w:val="0"/>
        <w:autoSpaceDE w:val="0"/>
        <w:autoSpaceDN w:val="0"/>
        <w:adjustRightInd w:val="0"/>
        <w:ind w:firstLine="851"/>
        <w:jc w:val="both"/>
        <w:rPr>
          <w:i/>
          <w:sz w:val="24"/>
          <w:szCs w:val="24"/>
          <w:lang w:val="bg-BG"/>
        </w:rPr>
      </w:pPr>
    </w:p>
    <w:p w14:paraId="0092772C" w14:textId="77777777" w:rsidR="00FC48E2" w:rsidRPr="005E6180" w:rsidRDefault="00FC48E2" w:rsidP="00FC48E2">
      <w:pPr>
        <w:ind w:firstLine="851"/>
        <w:rPr>
          <w:b/>
          <w:bCs/>
          <w:sz w:val="24"/>
          <w:szCs w:val="24"/>
          <w:u w:val="single"/>
          <w:lang w:val="bg-BG"/>
        </w:rPr>
      </w:pPr>
      <w:r>
        <w:rPr>
          <w:b/>
          <w:sz w:val="24"/>
          <w:szCs w:val="24"/>
          <w:u w:val="single"/>
          <w:lang w:val="bg-BG"/>
        </w:rPr>
        <w:t>В</w:t>
      </w:r>
      <w:r w:rsidRPr="005E6180">
        <w:rPr>
          <w:b/>
          <w:sz w:val="24"/>
          <w:szCs w:val="24"/>
          <w:u w:val="single"/>
          <w:lang w:val="bg-BG"/>
        </w:rPr>
        <w:t xml:space="preserve">. </w:t>
      </w:r>
      <w:bookmarkStart w:id="1" w:name="to_paragraph_id5566809"/>
      <w:bookmarkStart w:id="2" w:name="to_paragraph_id5566810"/>
      <w:bookmarkStart w:id="3" w:name="to_paragraph_id5566811"/>
      <w:bookmarkStart w:id="4" w:name="to_paragraph_id5566812"/>
      <w:bookmarkEnd w:id="1"/>
      <w:bookmarkEnd w:id="2"/>
      <w:bookmarkEnd w:id="3"/>
      <w:bookmarkEnd w:id="4"/>
      <w:r w:rsidRPr="005E6180">
        <w:rPr>
          <w:b/>
          <w:bCs/>
          <w:sz w:val="24"/>
          <w:szCs w:val="24"/>
          <w:u w:val="single"/>
          <w:lang w:val="bg-BG"/>
        </w:rPr>
        <w:t>Специални изисквания към правния анализ:</w:t>
      </w:r>
    </w:p>
    <w:p w14:paraId="0DF280B2" w14:textId="77777777" w:rsidR="00FC48E2" w:rsidRPr="005E6180" w:rsidRDefault="00FC48E2" w:rsidP="00FC48E2">
      <w:pPr>
        <w:rPr>
          <w:b/>
          <w:bCs/>
          <w:sz w:val="24"/>
          <w:szCs w:val="24"/>
          <w:u w:val="single"/>
          <w:lang w:val="bg-BG"/>
        </w:rPr>
      </w:pPr>
    </w:p>
    <w:p w14:paraId="2B3FD880" w14:textId="77777777" w:rsidR="00FC48E2" w:rsidRPr="005E6180" w:rsidRDefault="00FC48E2" w:rsidP="00FC48E2">
      <w:pPr>
        <w:suppressAutoHyphens w:val="0"/>
        <w:ind w:firstLine="708"/>
        <w:jc w:val="both"/>
        <w:rPr>
          <w:rFonts w:eastAsia="Calibri"/>
          <w:sz w:val="24"/>
          <w:lang w:val="bg-BG" w:eastAsia="bg-BG"/>
        </w:rPr>
      </w:pPr>
      <w:r w:rsidRPr="005E6180">
        <w:rPr>
          <w:rFonts w:eastAsia="Calibri"/>
          <w:sz w:val="24"/>
          <w:lang w:val="bg-BG" w:eastAsia="bg-BG"/>
        </w:rPr>
        <w:t xml:space="preserve">Правният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w:t>
      </w:r>
      <w:r w:rsidRPr="005E6180">
        <w:rPr>
          <w:rFonts w:eastAsia="Calibri"/>
          <w:bCs/>
          <w:color w:val="000000"/>
          <w:spacing w:val="-10"/>
          <w:sz w:val="24"/>
          <w:szCs w:val="24"/>
          <w:lang w:val="bg-BG" w:eastAsia="bg-BG"/>
        </w:rPr>
        <w:t xml:space="preserve">извърши </w:t>
      </w:r>
      <w:r w:rsidRPr="005E6180">
        <w:rPr>
          <w:rFonts w:eastAsia="Calibri"/>
          <w:sz w:val="24"/>
          <w:lang w:val="bg-BG" w:eastAsia="bg-BG"/>
        </w:rPr>
        <w:t>самостоятелна преценка кои и/или други документи са необходими за качественото изпълнение на услугата и за изготвянето на пълен правен анализ, който да съдържа препоръки и предложения за Възложителя, включително с варианти и посочване на положителните и отрицателните страни на всеки от предложените варианти.</w:t>
      </w:r>
    </w:p>
    <w:p w14:paraId="4B616F71" w14:textId="77777777" w:rsidR="00FC48E2" w:rsidRPr="005E6180" w:rsidRDefault="00FC48E2" w:rsidP="00FC48E2">
      <w:pPr>
        <w:widowControl w:val="0"/>
        <w:suppressAutoHyphens w:val="0"/>
        <w:ind w:firstLine="720"/>
        <w:jc w:val="both"/>
        <w:rPr>
          <w:sz w:val="24"/>
          <w:szCs w:val="24"/>
          <w:lang w:val="bg-BG" w:eastAsia="en-US"/>
        </w:rPr>
      </w:pPr>
      <w:r w:rsidRPr="005E6180">
        <w:rPr>
          <w:sz w:val="24"/>
          <w:szCs w:val="24"/>
          <w:lang w:val="bg-BG" w:eastAsia="en-US"/>
        </w:rPr>
        <w:lastRenderedPageBreak/>
        <w:t>Изпълнителят е необходимо да изследва различния статут на собственост на имотите, включени в обекта на концесия: имоти - публична държавна собственост, имоти - собственост на „Летище Пловдив“ АД (перон, изграден върху терен публична държавна собственост и др. сгради и съоръжения), както и имоти - собственост на други физически или юридически лица, в случай, че има такива. На основата на това изпълнителят следва да предложи определянето на точните граници и територията на обекта на концесия, и индивидуализацията на обекта на концесията, включително на прилежащата инфраструктура, на концесионната площ и на другите принадлежности, и/или на дейностите по предоставяне на услугата от обществен интерес и на другите стопански дейности. Изпълнителят следва да даде и правните решения за условията и реда, включително, но не само приложимите правни разпоредби, които правят възможно включването на отделните имоти в обекта на концесията.</w:t>
      </w:r>
    </w:p>
    <w:p w14:paraId="73FD2870" w14:textId="77777777" w:rsidR="00FC48E2" w:rsidRPr="005E6180" w:rsidRDefault="00FC48E2" w:rsidP="00FC48E2">
      <w:pPr>
        <w:widowControl w:val="0"/>
        <w:suppressAutoHyphens w:val="0"/>
        <w:ind w:firstLine="720"/>
        <w:jc w:val="both"/>
        <w:rPr>
          <w:sz w:val="24"/>
          <w:szCs w:val="24"/>
          <w:lang w:val="bg-BG" w:eastAsia="en-US"/>
        </w:rPr>
      </w:pPr>
      <w:r w:rsidRPr="005E6180">
        <w:rPr>
          <w:sz w:val="24"/>
          <w:szCs w:val="24"/>
          <w:lang w:val="bg-BG" w:eastAsia="en-US"/>
        </w:rPr>
        <w:t>Правният анализ следва да бъде обвързан с констатациите, изводите и препоръките от останалите концесионни анализи. Където е приложимо, отделни препоръки от останалите концесионни анализи следва да бъдат обосновани с правен анализ.</w:t>
      </w:r>
    </w:p>
    <w:p w14:paraId="520545E0" w14:textId="77777777" w:rsidR="00FC48E2" w:rsidRPr="005E6180" w:rsidRDefault="00FC48E2" w:rsidP="00FC48E2">
      <w:pPr>
        <w:widowControl w:val="0"/>
        <w:suppressAutoHyphens w:val="0"/>
        <w:ind w:firstLine="720"/>
        <w:jc w:val="both"/>
        <w:rPr>
          <w:sz w:val="24"/>
          <w:szCs w:val="24"/>
          <w:lang w:val="bg-BG" w:eastAsia="en-US"/>
        </w:rPr>
      </w:pPr>
      <w:r w:rsidRPr="005E6180">
        <w:rPr>
          <w:sz w:val="24"/>
          <w:szCs w:val="24"/>
          <w:lang w:val="bg-BG" w:eastAsia="en-US"/>
        </w:rPr>
        <w:t>В правния анализ да се разработят варианти за ползване от концесионера на съществуващия перон, собственост на „Летище Пловдив” АД или да се предложи алтернативен вариант за изпълнение на функциите на бъдещия концесионер, като летищен оператор и оператор по наземно обслужване, без ползване на перона собственост на „Летище Пловдив” АД.</w:t>
      </w:r>
    </w:p>
    <w:p w14:paraId="2F567F83"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Правният анализ трябва да съдържа:</w:t>
      </w:r>
    </w:p>
    <w:p w14:paraId="246695F7"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1. Определяне на предмета на концесията. Анализът следва да се основава на конкретната фактическа обстановка относно обекта на концесията, и на приложимата нормативна уредба.</w:t>
      </w:r>
    </w:p>
    <w:p w14:paraId="0E93E240" w14:textId="77777777" w:rsidR="00FC48E2" w:rsidRPr="005E6180" w:rsidRDefault="00FC48E2" w:rsidP="0002157E">
      <w:pPr>
        <w:widowControl w:val="0"/>
        <w:tabs>
          <w:tab w:val="left" w:pos="709"/>
        </w:tabs>
        <w:suppressAutoHyphens w:val="0"/>
        <w:ind w:firstLine="709"/>
        <w:jc w:val="both"/>
        <w:rPr>
          <w:sz w:val="24"/>
          <w:szCs w:val="24"/>
          <w:lang w:val="bg-BG" w:eastAsia="en-US"/>
        </w:rPr>
      </w:pPr>
      <w:r w:rsidRPr="005E6180">
        <w:rPr>
          <w:sz w:val="24"/>
          <w:szCs w:val="24"/>
          <w:lang w:val="bg-BG" w:eastAsia="en-US"/>
        </w:rPr>
        <w:t>2. Правен анализ и мотивиране на индивидуализацията на обекта на концесията - гражданско летище за обществено ползване Пловдив, в съответствие с посоченото в т. I от РАЗДЕЛ III на настоящата техническа спецификация, включително на:</w:t>
      </w:r>
    </w:p>
    <w:p w14:paraId="5A5B6998" w14:textId="77777777" w:rsidR="00FC48E2" w:rsidRPr="005E6180" w:rsidRDefault="00FC48E2" w:rsidP="0002157E">
      <w:pPr>
        <w:widowControl w:val="0"/>
        <w:numPr>
          <w:ilvl w:val="0"/>
          <w:numId w:val="29"/>
        </w:numPr>
        <w:tabs>
          <w:tab w:val="left" w:pos="1504"/>
        </w:tabs>
        <w:suppressAutoHyphens w:val="0"/>
        <w:ind w:firstLine="709"/>
        <w:jc w:val="both"/>
        <w:rPr>
          <w:sz w:val="24"/>
          <w:szCs w:val="24"/>
          <w:lang w:val="bg-BG" w:eastAsia="en-US"/>
        </w:rPr>
      </w:pPr>
      <w:r w:rsidRPr="005E6180">
        <w:rPr>
          <w:sz w:val="24"/>
          <w:szCs w:val="24"/>
          <w:lang w:val="bg-BG" w:eastAsia="en-US"/>
        </w:rPr>
        <w:t>Концесионната територия на летище Пловдив;</w:t>
      </w:r>
    </w:p>
    <w:p w14:paraId="7FEEDCD5" w14:textId="77777777" w:rsidR="00FC48E2" w:rsidRPr="005E6180" w:rsidRDefault="00FC48E2" w:rsidP="0002157E">
      <w:pPr>
        <w:widowControl w:val="0"/>
        <w:numPr>
          <w:ilvl w:val="0"/>
          <w:numId w:val="29"/>
        </w:numPr>
        <w:tabs>
          <w:tab w:val="left" w:pos="1491"/>
        </w:tabs>
        <w:suppressAutoHyphens w:val="0"/>
        <w:ind w:firstLine="709"/>
        <w:jc w:val="both"/>
        <w:rPr>
          <w:sz w:val="24"/>
          <w:szCs w:val="24"/>
          <w:lang w:val="bg-BG" w:eastAsia="en-US"/>
        </w:rPr>
      </w:pPr>
      <w:r w:rsidRPr="005E6180">
        <w:rPr>
          <w:sz w:val="24"/>
          <w:szCs w:val="24"/>
          <w:lang w:val="bg-BG" w:eastAsia="en-US"/>
        </w:rPr>
        <w:t>Сградите и съоръженията, които са изградени или следва да се изградят от концесионера върху съответната концесионна територия;</w:t>
      </w:r>
    </w:p>
    <w:p w14:paraId="099AD7CF" w14:textId="77777777" w:rsidR="00FC48E2" w:rsidRPr="005E6180" w:rsidRDefault="00FC48E2" w:rsidP="0002157E">
      <w:pPr>
        <w:widowControl w:val="0"/>
        <w:numPr>
          <w:ilvl w:val="0"/>
          <w:numId w:val="29"/>
        </w:numPr>
        <w:tabs>
          <w:tab w:val="left" w:pos="1491"/>
        </w:tabs>
        <w:suppressAutoHyphens w:val="0"/>
        <w:ind w:firstLine="709"/>
        <w:jc w:val="both"/>
        <w:rPr>
          <w:sz w:val="24"/>
          <w:szCs w:val="24"/>
          <w:lang w:val="bg-BG" w:eastAsia="en-US"/>
        </w:rPr>
      </w:pPr>
      <w:r w:rsidRPr="005E6180">
        <w:rPr>
          <w:sz w:val="24"/>
          <w:szCs w:val="24"/>
          <w:lang w:val="bg-BG" w:eastAsia="en-US"/>
        </w:rPr>
        <w:t>Прилежащата инфраструктура и принадлежности, ако такива е предложено да се включат към обектите на концесията;</w:t>
      </w:r>
    </w:p>
    <w:p w14:paraId="1455E091" w14:textId="77777777" w:rsidR="00FC48E2" w:rsidRPr="005E6180" w:rsidRDefault="00FC48E2" w:rsidP="0002157E">
      <w:pPr>
        <w:widowControl w:val="0"/>
        <w:numPr>
          <w:ilvl w:val="0"/>
          <w:numId w:val="29"/>
        </w:numPr>
        <w:tabs>
          <w:tab w:val="left" w:pos="1491"/>
        </w:tabs>
        <w:suppressAutoHyphens w:val="0"/>
        <w:ind w:firstLine="709"/>
        <w:jc w:val="both"/>
        <w:rPr>
          <w:sz w:val="24"/>
          <w:szCs w:val="24"/>
          <w:lang w:val="bg-BG" w:eastAsia="en-US"/>
        </w:rPr>
      </w:pPr>
      <w:r w:rsidRPr="005E6180">
        <w:rPr>
          <w:sz w:val="24"/>
          <w:szCs w:val="24"/>
          <w:lang w:val="bg-BG" w:eastAsia="en-US"/>
        </w:rPr>
        <w:t>Описание на обекта, върху който ще се предостави концесията, територия, граници, достъп, статут, собственост, функции, регулация, съществуващи сгради, съоръжения и елементи на инфраструктурата;</w:t>
      </w:r>
    </w:p>
    <w:p w14:paraId="3D94CF47" w14:textId="77777777" w:rsidR="00FC48E2" w:rsidRPr="005E6180" w:rsidRDefault="00FC48E2" w:rsidP="0002157E">
      <w:pPr>
        <w:widowControl w:val="0"/>
        <w:numPr>
          <w:ilvl w:val="0"/>
          <w:numId w:val="29"/>
        </w:numPr>
        <w:tabs>
          <w:tab w:val="left" w:pos="1491"/>
        </w:tabs>
        <w:suppressAutoHyphens w:val="0"/>
        <w:ind w:firstLine="709"/>
        <w:jc w:val="both"/>
        <w:rPr>
          <w:sz w:val="24"/>
          <w:szCs w:val="24"/>
          <w:lang w:val="bg-BG" w:eastAsia="en-US"/>
        </w:rPr>
      </w:pPr>
      <w:r w:rsidRPr="005E6180">
        <w:rPr>
          <w:sz w:val="24"/>
          <w:szCs w:val="24"/>
          <w:lang w:val="bg-BG" w:eastAsia="en-US"/>
        </w:rPr>
        <w:t>Юридически лица, имащи дейност върху тази територия - статут, правна регламентация;</w:t>
      </w:r>
    </w:p>
    <w:p w14:paraId="10E09DE7" w14:textId="77777777" w:rsidR="00FC48E2" w:rsidRPr="005E6180" w:rsidRDefault="00FC48E2" w:rsidP="0002157E">
      <w:pPr>
        <w:widowControl w:val="0"/>
        <w:tabs>
          <w:tab w:val="left" w:pos="1491"/>
        </w:tabs>
        <w:suppressAutoHyphens w:val="0"/>
        <w:ind w:firstLine="709"/>
        <w:jc w:val="both"/>
        <w:rPr>
          <w:sz w:val="24"/>
          <w:szCs w:val="24"/>
          <w:lang w:val="bg-BG" w:eastAsia="en-US"/>
        </w:rPr>
      </w:pPr>
      <w:r w:rsidRPr="005E6180">
        <w:rPr>
          <w:sz w:val="24"/>
          <w:szCs w:val="24"/>
          <w:lang w:val="bg-BG" w:eastAsia="en-US"/>
        </w:rPr>
        <w:t>3. Определяне на фактическото и правното основание за предоставяне на концесията, включително установяване на наличието или необходимостта от предотвратяване на обстоятелства, които създават опасност за националната сигурност и отбраната на страната, за околната среда, за човешкото здраве, за защитените територии, зони и обекти и за обществения ред или на други обстоятелства, определени със закон. Наличието, съответно необходимостта от предотвратяване на изброените обстоятелства следва да се основава на анализ на приложимата нормативна уредба. При установяване на наличие на едно или повече от изброените обстоятелства следва да се извърши анализ дали същите не са пречка за предоставяне на концесията.</w:t>
      </w:r>
    </w:p>
    <w:p w14:paraId="141668DC" w14:textId="77777777" w:rsidR="00FC48E2" w:rsidRPr="005E6180" w:rsidRDefault="00FC48E2" w:rsidP="0002157E">
      <w:pPr>
        <w:widowControl w:val="0"/>
        <w:tabs>
          <w:tab w:val="left" w:pos="1219"/>
        </w:tabs>
        <w:suppressAutoHyphens w:val="0"/>
        <w:ind w:firstLine="709"/>
        <w:jc w:val="both"/>
        <w:rPr>
          <w:sz w:val="24"/>
          <w:szCs w:val="24"/>
          <w:lang w:val="bg-BG" w:eastAsia="en-US"/>
        </w:rPr>
      </w:pPr>
      <w:r w:rsidRPr="005E6180">
        <w:rPr>
          <w:sz w:val="24"/>
          <w:szCs w:val="24"/>
          <w:lang w:val="bg-BG" w:eastAsia="en-US"/>
        </w:rPr>
        <w:t>4. Установяване и анализ на собствеността върху обектите на концесията и на прилежащата инфраструктура и на концесионната площ и на другите принадлежности, включително наличието на ограничени вещни права и други тежести.</w:t>
      </w:r>
    </w:p>
    <w:p w14:paraId="3AC16D67" w14:textId="77777777" w:rsidR="00FC48E2" w:rsidRPr="005E6180" w:rsidRDefault="00FC48E2" w:rsidP="0002157E">
      <w:pPr>
        <w:widowControl w:val="0"/>
        <w:tabs>
          <w:tab w:val="left" w:pos="1212"/>
        </w:tabs>
        <w:suppressAutoHyphens w:val="0"/>
        <w:ind w:firstLine="709"/>
        <w:jc w:val="both"/>
        <w:rPr>
          <w:sz w:val="24"/>
          <w:szCs w:val="24"/>
          <w:lang w:val="bg-BG" w:eastAsia="en-US"/>
        </w:rPr>
      </w:pPr>
      <w:r w:rsidRPr="005E6180">
        <w:rPr>
          <w:sz w:val="24"/>
          <w:szCs w:val="24"/>
          <w:lang w:val="bg-BG" w:eastAsia="en-US"/>
        </w:rPr>
        <w:t>5. Установяване и квалифициране на придобити или осъществявани права върху обекта на концесията, включително тяхното отражение върху реализирането на проекта по предоставяне на концесия, с предложения и препоръки.</w:t>
      </w:r>
    </w:p>
    <w:p w14:paraId="298EEC13" w14:textId="77777777" w:rsidR="00FC48E2" w:rsidRPr="005E6180" w:rsidRDefault="00FC48E2" w:rsidP="0002157E">
      <w:pPr>
        <w:widowControl w:val="0"/>
        <w:tabs>
          <w:tab w:val="left" w:pos="1309"/>
        </w:tabs>
        <w:suppressAutoHyphens w:val="0"/>
        <w:ind w:firstLine="709"/>
        <w:jc w:val="both"/>
        <w:rPr>
          <w:sz w:val="24"/>
          <w:szCs w:val="24"/>
          <w:lang w:val="bg-BG" w:eastAsia="en-US"/>
        </w:rPr>
      </w:pPr>
      <w:r w:rsidRPr="005E6180">
        <w:rPr>
          <w:sz w:val="24"/>
          <w:szCs w:val="24"/>
          <w:lang w:val="bg-BG" w:eastAsia="en-US"/>
        </w:rPr>
        <w:t xml:space="preserve">6. Установяване на необходимостта от извършване на </w:t>
      </w:r>
      <w:proofErr w:type="spellStart"/>
      <w:r w:rsidRPr="005E6180">
        <w:rPr>
          <w:sz w:val="24"/>
          <w:szCs w:val="24"/>
          <w:lang w:val="bg-BG" w:eastAsia="en-US"/>
        </w:rPr>
        <w:t>отчуждителни</w:t>
      </w:r>
      <w:proofErr w:type="spellEnd"/>
      <w:r w:rsidRPr="005E6180">
        <w:rPr>
          <w:sz w:val="24"/>
          <w:szCs w:val="24"/>
          <w:lang w:val="bg-BG" w:eastAsia="en-US"/>
        </w:rPr>
        <w:t xml:space="preserve"> процедури. Ако такава необходимост се установи, правният анализ следва да мотивира приложимата нормативна уредба </w:t>
      </w:r>
      <w:r w:rsidRPr="005E6180">
        <w:rPr>
          <w:sz w:val="24"/>
          <w:szCs w:val="24"/>
          <w:lang w:val="bg-BG" w:eastAsia="en-US"/>
        </w:rPr>
        <w:lastRenderedPageBreak/>
        <w:t>и сроковете за провеждане на процедурите, както и правните възможности за възлагане разходите по отчуждаването на концесионера. Изводите и препоръките от правния анализ следва да се вземат предвид при изработване на финансово-икономическия анализ, който да определи евентуалния размер на дължимото обезщетение и евентуалното му включване във финансовия модел на концесията.</w:t>
      </w:r>
    </w:p>
    <w:p w14:paraId="6B035EB4" w14:textId="77777777" w:rsidR="00FC48E2" w:rsidRPr="005E6180" w:rsidRDefault="00FC48E2" w:rsidP="0002157E">
      <w:pPr>
        <w:widowControl w:val="0"/>
        <w:tabs>
          <w:tab w:val="left" w:pos="1309"/>
        </w:tabs>
        <w:suppressAutoHyphens w:val="0"/>
        <w:ind w:firstLine="709"/>
        <w:jc w:val="both"/>
        <w:rPr>
          <w:sz w:val="24"/>
          <w:szCs w:val="24"/>
          <w:lang w:val="bg-BG" w:eastAsia="en-US"/>
        </w:rPr>
      </w:pPr>
      <w:r w:rsidRPr="005E6180">
        <w:rPr>
          <w:sz w:val="24"/>
          <w:szCs w:val="24"/>
          <w:lang w:val="bg-BG" w:eastAsia="en-US"/>
        </w:rPr>
        <w:t xml:space="preserve">7. Установяване и анализ (обосноваване) на приложимата правната уредба, уреждаща изискванията към обектите на концесията, включително строителството на отделни елементи от тях, както и на уредбата, която установява условията и реда за извършване на дейностите, свързани с предоставянето и изпълнението на концесията. Под приложима правна уредба да се има предвид правната уредба в националното законодателство, включително в правото на Европейския съюз, както и стратегиите и другите </w:t>
      </w:r>
      <w:proofErr w:type="spellStart"/>
      <w:r w:rsidRPr="005E6180">
        <w:rPr>
          <w:sz w:val="24"/>
          <w:szCs w:val="24"/>
          <w:lang w:val="bg-BG" w:eastAsia="en-US"/>
        </w:rPr>
        <w:t>относими</w:t>
      </w:r>
      <w:proofErr w:type="spellEnd"/>
      <w:r w:rsidRPr="005E6180">
        <w:rPr>
          <w:sz w:val="24"/>
          <w:szCs w:val="24"/>
          <w:lang w:val="bg-BG" w:eastAsia="en-US"/>
        </w:rPr>
        <w:t xml:space="preserve"> документи (независимо дали имат нормативен характер), свързани с реализация на проекта;</w:t>
      </w:r>
    </w:p>
    <w:p w14:paraId="7B551C5E" w14:textId="77777777" w:rsidR="00FC48E2" w:rsidRPr="005E6180" w:rsidRDefault="00FC48E2" w:rsidP="0002157E">
      <w:pPr>
        <w:widowControl w:val="0"/>
        <w:tabs>
          <w:tab w:val="left" w:pos="1309"/>
        </w:tabs>
        <w:suppressAutoHyphens w:val="0"/>
        <w:spacing w:line="274" w:lineRule="exact"/>
        <w:ind w:right="40" w:firstLine="709"/>
        <w:jc w:val="both"/>
        <w:rPr>
          <w:lang w:val="bg-BG" w:eastAsia="en-US"/>
        </w:rPr>
      </w:pPr>
      <w:r w:rsidRPr="005E6180">
        <w:rPr>
          <w:sz w:val="24"/>
          <w:szCs w:val="24"/>
          <w:lang w:val="bg-BG" w:eastAsia="en-US"/>
        </w:rPr>
        <w:t>8. Анализ на приключилите и висящите правни спорове, както и поетите ангажименти по договори, пълномощни и др.</w:t>
      </w:r>
    </w:p>
    <w:p w14:paraId="0B2E4175" w14:textId="77777777" w:rsidR="00FC48E2" w:rsidRPr="005E6180" w:rsidRDefault="00FC48E2" w:rsidP="0002157E">
      <w:pPr>
        <w:widowControl w:val="0"/>
        <w:tabs>
          <w:tab w:val="left" w:pos="1186"/>
        </w:tabs>
        <w:suppressAutoHyphens w:val="0"/>
        <w:spacing w:line="274" w:lineRule="exact"/>
        <w:ind w:right="40" w:firstLine="709"/>
        <w:jc w:val="both"/>
        <w:rPr>
          <w:sz w:val="24"/>
          <w:szCs w:val="24"/>
          <w:lang w:val="bg-BG" w:eastAsia="en-US"/>
        </w:rPr>
      </w:pPr>
      <w:r w:rsidRPr="005E6180">
        <w:rPr>
          <w:sz w:val="24"/>
          <w:szCs w:val="24"/>
          <w:lang w:val="bg-BG" w:eastAsia="en-US"/>
        </w:rPr>
        <w:t>9. Анализ на сключените и действащи договори, срокове, задълженията по тези договори, включително правните възможности за предсрочното им прекратяване. Анализ на сключените и действащи трудови договори. Анализ на Колективния трудов договор;</w:t>
      </w:r>
    </w:p>
    <w:p w14:paraId="0891C9FF"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 xml:space="preserve">10. В правния анализ да се обосновават и детайлизират правата и задълженията на страните по концесионния договор, както с цел постигане на икономическия баланс в интересите на страните (публичен и частен партньор), така и с оглед свеждане до минимум на затрудненията при осъществяване на контрола по изпълнението от концесионера на условията на концесията и на договорните му задължения за целия срок на концесията.  </w:t>
      </w:r>
    </w:p>
    <w:p w14:paraId="5BFF00B8" w14:textId="77777777" w:rsidR="00FC48E2" w:rsidRPr="005E6180" w:rsidRDefault="00FC48E2" w:rsidP="0002157E">
      <w:pPr>
        <w:widowControl w:val="0"/>
        <w:suppressAutoHyphens w:val="0"/>
        <w:ind w:firstLine="709"/>
        <w:jc w:val="both"/>
        <w:rPr>
          <w:bCs/>
          <w:iCs/>
          <w:sz w:val="24"/>
          <w:szCs w:val="24"/>
          <w:lang w:val="bg-BG" w:eastAsia="en-US"/>
        </w:rPr>
      </w:pPr>
      <w:r w:rsidRPr="005E6180">
        <w:rPr>
          <w:bCs/>
          <w:iCs/>
          <w:sz w:val="24"/>
          <w:szCs w:val="24"/>
          <w:lang w:val="bg-BG" w:eastAsia="en-US"/>
        </w:rPr>
        <w:t>Икономическия баланс на концесията (представляващ равновесието между ползите и рисковете при условията на сключения концесионен договор), включващ:</w:t>
      </w:r>
    </w:p>
    <w:p w14:paraId="60CB7ED0" w14:textId="77777777" w:rsidR="00FC48E2" w:rsidRPr="005E6180" w:rsidRDefault="00FC48E2" w:rsidP="0002157E">
      <w:pPr>
        <w:widowControl w:val="0"/>
        <w:numPr>
          <w:ilvl w:val="0"/>
          <w:numId w:val="5"/>
        </w:numPr>
        <w:suppressAutoHyphens w:val="0"/>
        <w:ind w:firstLine="709"/>
        <w:jc w:val="both"/>
        <w:rPr>
          <w:bCs/>
          <w:iCs/>
          <w:sz w:val="24"/>
          <w:szCs w:val="24"/>
          <w:lang w:val="bg-BG" w:eastAsia="en-US"/>
        </w:rPr>
      </w:pPr>
      <w:r w:rsidRPr="005E6180">
        <w:rPr>
          <w:sz w:val="24"/>
          <w:szCs w:val="24"/>
          <w:lang w:val="bg-BG" w:eastAsia="en-US"/>
        </w:rPr>
        <w:t>анализ на рисковете при осъществяване на концесията и изготвяне на матрица за тяхното разпределение;</w:t>
      </w:r>
    </w:p>
    <w:p w14:paraId="79CCE7F2" w14:textId="77777777" w:rsidR="00FC48E2" w:rsidRPr="005E6180" w:rsidRDefault="00FC48E2" w:rsidP="0002157E">
      <w:pPr>
        <w:widowControl w:val="0"/>
        <w:numPr>
          <w:ilvl w:val="0"/>
          <w:numId w:val="5"/>
        </w:numPr>
        <w:suppressAutoHyphens w:val="0"/>
        <w:ind w:firstLine="709"/>
        <w:jc w:val="both"/>
        <w:rPr>
          <w:sz w:val="24"/>
          <w:szCs w:val="24"/>
          <w:lang w:val="bg-BG" w:eastAsia="en-US"/>
        </w:rPr>
      </w:pPr>
      <w:r w:rsidRPr="005E6180">
        <w:rPr>
          <w:sz w:val="24"/>
          <w:szCs w:val="24"/>
          <w:lang w:val="bg-BG" w:eastAsia="en-US"/>
        </w:rPr>
        <w:t>анализ и изводи за ефективността на концесията с цел справедливо разпределение на ползите от концесията, в зависимост от степента на поемане на риска;</w:t>
      </w:r>
    </w:p>
    <w:p w14:paraId="44EB2ED1" w14:textId="77777777" w:rsidR="00FC48E2" w:rsidRPr="005E6180" w:rsidRDefault="00FC48E2" w:rsidP="0002157E">
      <w:pPr>
        <w:widowControl w:val="0"/>
        <w:numPr>
          <w:ilvl w:val="0"/>
          <w:numId w:val="5"/>
        </w:numPr>
        <w:suppressAutoHyphens w:val="0"/>
        <w:ind w:firstLine="709"/>
        <w:jc w:val="both"/>
        <w:rPr>
          <w:sz w:val="24"/>
          <w:szCs w:val="24"/>
          <w:lang w:val="bg-BG" w:eastAsia="en-US"/>
        </w:rPr>
      </w:pPr>
      <w:r w:rsidRPr="005E6180">
        <w:rPr>
          <w:sz w:val="24"/>
          <w:szCs w:val="24"/>
          <w:lang w:val="bg-BG" w:eastAsia="en-US"/>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14:paraId="0D6FE42A" w14:textId="77777777" w:rsidR="00FC48E2" w:rsidRPr="005E6180" w:rsidRDefault="00FC48E2" w:rsidP="0002157E">
      <w:pPr>
        <w:widowControl w:val="0"/>
        <w:numPr>
          <w:ilvl w:val="0"/>
          <w:numId w:val="5"/>
        </w:numPr>
        <w:suppressAutoHyphens w:val="0"/>
        <w:ind w:firstLine="709"/>
        <w:jc w:val="both"/>
        <w:rPr>
          <w:sz w:val="24"/>
          <w:szCs w:val="24"/>
          <w:lang w:val="bg-BG" w:eastAsia="en-US"/>
        </w:rPr>
      </w:pPr>
      <w:r w:rsidRPr="005E6180">
        <w:rPr>
          <w:sz w:val="24"/>
          <w:szCs w:val="24"/>
          <w:lang w:val="bg-BG" w:eastAsia="en-US"/>
        </w:rPr>
        <w:t>описание на условията за постигане и поддържане на икономическия баланс на концесията;</w:t>
      </w:r>
    </w:p>
    <w:p w14:paraId="1890E9BD" w14:textId="77777777" w:rsidR="00FC48E2" w:rsidRPr="005E6180" w:rsidRDefault="00FC48E2" w:rsidP="0002157E">
      <w:pPr>
        <w:widowControl w:val="0"/>
        <w:numPr>
          <w:ilvl w:val="0"/>
          <w:numId w:val="5"/>
        </w:numPr>
        <w:suppressAutoHyphens w:val="0"/>
        <w:ind w:firstLine="709"/>
        <w:jc w:val="both"/>
        <w:rPr>
          <w:sz w:val="24"/>
          <w:szCs w:val="24"/>
          <w:lang w:val="bg-BG" w:eastAsia="en-US"/>
        </w:rPr>
      </w:pPr>
      <w:r w:rsidRPr="005E6180">
        <w:rPr>
          <w:sz w:val="24"/>
          <w:szCs w:val="24"/>
          <w:lang w:val="bg-BG" w:eastAsia="en-US"/>
        </w:rPr>
        <w:t>обосноваване на подходящ механизъм за възстановяване на нарушения икономически баланс на концесията.</w:t>
      </w:r>
    </w:p>
    <w:p w14:paraId="0A63C045"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 xml:space="preserve">В тази връзка анализът и препоръките относно съдържанието на концесионния договор не следва да представляват изброяване на права и задължения, заимствани от вече приети решения на МС за предоставени концесии, а да бъдат по-подробно разписани и аргументирани. </w:t>
      </w:r>
    </w:p>
    <w:p w14:paraId="2FD3CAEB"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Основните права и задължения на страните следва да са обвързани и подчинени на обезпечаване постигането на целите на конкретната концесия, посочени по-горе.</w:t>
      </w:r>
    </w:p>
    <w:p w14:paraId="6B1C6785"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Конкретните препоръки следва да бъдат резултат от анализ, който се основава на всички концесионни анализи, на проучванията на добрите практики и спецификата на гражданско летище за обществено ползване Пловдив, модернизиране, управление, поддържане и експлоатация.</w:t>
      </w:r>
    </w:p>
    <w:p w14:paraId="3BBC4477" w14:textId="77777777" w:rsidR="00FC48E2" w:rsidRPr="005E6180" w:rsidRDefault="00FC48E2" w:rsidP="0002157E">
      <w:pPr>
        <w:widowControl w:val="0"/>
        <w:suppressAutoHyphens w:val="0"/>
        <w:ind w:firstLine="709"/>
        <w:jc w:val="both"/>
        <w:rPr>
          <w:sz w:val="24"/>
          <w:szCs w:val="24"/>
          <w:lang w:val="bg-BG" w:eastAsia="en-US"/>
        </w:rPr>
      </w:pPr>
    </w:p>
    <w:p w14:paraId="409B597B"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 xml:space="preserve">11. Анализ и обосновани препоръки относно </w:t>
      </w:r>
      <w:r w:rsidRPr="005E6180">
        <w:rPr>
          <w:b/>
          <w:sz w:val="24"/>
          <w:szCs w:val="24"/>
          <w:lang w:val="bg-BG" w:eastAsia="en-US"/>
        </w:rPr>
        <w:t>съдържанието на концесионния договор, включително, но не само:</w:t>
      </w:r>
    </w:p>
    <w:p w14:paraId="22C48BC4" w14:textId="77777777" w:rsidR="00FC48E2" w:rsidRPr="005E6180" w:rsidRDefault="00FC48E2" w:rsidP="0002157E">
      <w:pPr>
        <w:widowControl w:val="0"/>
        <w:tabs>
          <w:tab w:val="left" w:pos="1082"/>
        </w:tabs>
        <w:suppressAutoHyphens w:val="0"/>
        <w:ind w:firstLine="709"/>
        <w:jc w:val="both"/>
        <w:rPr>
          <w:sz w:val="24"/>
          <w:szCs w:val="24"/>
          <w:lang w:val="bg-BG" w:eastAsia="en-US"/>
        </w:rPr>
      </w:pPr>
      <w:r w:rsidRPr="005E6180">
        <w:rPr>
          <w:sz w:val="24"/>
          <w:szCs w:val="24"/>
          <w:lang w:val="bg-BG" w:eastAsia="en-US"/>
        </w:rPr>
        <w:t>11.1.</w:t>
      </w:r>
      <w:r w:rsidRPr="005E6180">
        <w:rPr>
          <w:sz w:val="24"/>
          <w:szCs w:val="24"/>
          <w:lang w:val="bg-BG" w:eastAsia="en-US"/>
        </w:rPr>
        <w:tab/>
        <w:t xml:space="preserve">условията за влизане в сила на концесионния договор, обусловени от нормативен акт, включително задълженията на </w:t>
      </w:r>
      <w:proofErr w:type="spellStart"/>
      <w:r w:rsidRPr="005E6180">
        <w:rPr>
          <w:sz w:val="24"/>
          <w:szCs w:val="24"/>
          <w:lang w:val="bg-BG" w:eastAsia="en-US"/>
        </w:rPr>
        <w:t>концедента</w:t>
      </w:r>
      <w:proofErr w:type="spellEnd"/>
      <w:r w:rsidRPr="005E6180">
        <w:rPr>
          <w:sz w:val="24"/>
          <w:szCs w:val="24"/>
          <w:lang w:val="bg-BG" w:eastAsia="en-US"/>
        </w:rPr>
        <w:t xml:space="preserve"> за предаване на обекта на концесията или на територията, необходима за неговото изграждане;</w:t>
      </w:r>
    </w:p>
    <w:p w14:paraId="6932AE00" w14:textId="77777777" w:rsidR="00FC48E2" w:rsidRPr="005E6180" w:rsidRDefault="00FC48E2" w:rsidP="0002157E">
      <w:pPr>
        <w:widowControl w:val="0"/>
        <w:tabs>
          <w:tab w:val="left" w:pos="999"/>
        </w:tabs>
        <w:suppressAutoHyphens w:val="0"/>
        <w:ind w:firstLine="709"/>
        <w:jc w:val="both"/>
        <w:rPr>
          <w:sz w:val="24"/>
          <w:szCs w:val="24"/>
          <w:lang w:val="bg-BG" w:eastAsia="en-US"/>
        </w:rPr>
      </w:pPr>
      <w:r w:rsidRPr="005E6180">
        <w:rPr>
          <w:sz w:val="24"/>
          <w:szCs w:val="24"/>
          <w:lang w:val="bg-BG" w:eastAsia="en-US"/>
        </w:rPr>
        <w:t>11.2. условията за осъществяване на концесията;</w:t>
      </w:r>
    </w:p>
    <w:p w14:paraId="584A20FF" w14:textId="77777777" w:rsidR="00FC48E2" w:rsidRPr="005E6180" w:rsidRDefault="00FC48E2" w:rsidP="0002157E">
      <w:pPr>
        <w:widowControl w:val="0"/>
        <w:tabs>
          <w:tab w:val="left" w:pos="988"/>
        </w:tabs>
        <w:suppressAutoHyphens w:val="0"/>
        <w:ind w:firstLine="709"/>
        <w:jc w:val="both"/>
        <w:rPr>
          <w:sz w:val="24"/>
          <w:szCs w:val="24"/>
          <w:lang w:val="bg-BG" w:eastAsia="en-US"/>
        </w:rPr>
      </w:pPr>
      <w:r w:rsidRPr="005E6180">
        <w:rPr>
          <w:sz w:val="24"/>
          <w:szCs w:val="24"/>
          <w:lang w:val="bg-BG" w:eastAsia="en-US"/>
        </w:rPr>
        <w:t>11.3. конкретните права и задължения на страните по концесионния договор;</w:t>
      </w:r>
    </w:p>
    <w:p w14:paraId="2EE0BF2A" w14:textId="77777777" w:rsidR="00FC48E2" w:rsidRPr="005E6180" w:rsidRDefault="00FC48E2" w:rsidP="0002157E">
      <w:pPr>
        <w:widowControl w:val="0"/>
        <w:tabs>
          <w:tab w:val="left" w:pos="981"/>
        </w:tabs>
        <w:suppressAutoHyphens w:val="0"/>
        <w:ind w:firstLine="709"/>
        <w:jc w:val="both"/>
        <w:rPr>
          <w:sz w:val="24"/>
          <w:szCs w:val="24"/>
          <w:lang w:val="bg-BG" w:eastAsia="en-US"/>
        </w:rPr>
      </w:pPr>
      <w:r w:rsidRPr="005E6180">
        <w:rPr>
          <w:sz w:val="24"/>
          <w:szCs w:val="24"/>
          <w:lang w:val="bg-BG" w:eastAsia="en-US"/>
        </w:rPr>
        <w:lastRenderedPageBreak/>
        <w:t>11.4. отговорността за неизпълнение на задълженията по концесионния договор;</w:t>
      </w:r>
    </w:p>
    <w:p w14:paraId="7F1270A4" w14:textId="77777777" w:rsidR="00FC48E2" w:rsidRPr="005E6180" w:rsidRDefault="00FC48E2" w:rsidP="0002157E">
      <w:pPr>
        <w:widowControl w:val="0"/>
        <w:tabs>
          <w:tab w:val="left" w:pos="1006"/>
        </w:tabs>
        <w:suppressAutoHyphens w:val="0"/>
        <w:ind w:firstLine="709"/>
        <w:jc w:val="both"/>
        <w:rPr>
          <w:sz w:val="24"/>
          <w:szCs w:val="24"/>
          <w:lang w:val="bg-BG" w:eastAsia="en-US"/>
        </w:rPr>
      </w:pPr>
      <w:r w:rsidRPr="005E6180">
        <w:rPr>
          <w:sz w:val="24"/>
          <w:szCs w:val="24"/>
          <w:lang w:val="bg-BG" w:eastAsia="en-US"/>
        </w:rPr>
        <w:t>11.5. условията и редът за решаване на споровете между страните;</w:t>
      </w:r>
    </w:p>
    <w:p w14:paraId="0178413D" w14:textId="77777777" w:rsidR="00FC48E2" w:rsidRPr="005E6180" w:rsidRDefault="00FC48E2" w:rsidP="0002157E">
      <w:pPr>
        <w:widowControl w:val="0"/>
        <w:tabs>
          <w:tab w:val="left" w:pos="992"/>
        </w:tabs>
        <w:suppressAutoHyphens w:val="0"/>
        <w:ind w:firstLine="709"/>
        <w:jc w:val="both"/>
        <w:rPr>
          <w:sz w:val="24"/>
          <w:szCs w:val="24"/>
          <w:lang w:val="bg-BG" w:eastAsia="en-US"/>
        </w:rPr>
      </w:pPr>
      <w:r w:rsidRPr="005E6180">
        <w:rPr>
          <w:sz w:val="24"/>
          <w:szCs w:val="24"/>
          <w:lang w:val="bg-BG" w:eastAsia="en-US"/>
        </w:rPr>
        <w:t xml:space="preserve">11.6. изискванията към състоянието, в което обектите на концесията се предават на </w:t>
      </w:r>
      <w:proofErr w:type="spellStart"/>
      <w:r w:rsidRPr="005E6180">
        <w:rPr>
          <w:sz w:val="24"/>
          <w:szCs w:val="24"/>
          <w:lang w:val="bg-BG" w:eastAsia="en-US"/>
        </w:rPr>
        <w:t>концедента</w:t>
      </w:r>
      <w:proofErr w:type="spellEnd"/>
      <w:r w:rsidRPr="005E6180">
        <w:rPr>
          <w:sz w:val="24"/>
          <w:szCs w:val="24"/>
          <w:lang w:val="bg-BG" w:eastAsia="en-US"/>
        </w:rPr>
        <w:t xml:space="preserve"> след прекратяване на концесионния договор;</w:t>
      </w:r>
    </w:p>
    <w:p w14:paraId="7D6B65CC" w14:textId="77777777" w:rsidR="00FC48E2" w:rsidRPr="005E6180" w:rsidRDefault="00FC48E2" w:rsidP="0002157E">
      <w:pPr>
        <w:widowControl w:val="0"/>
        <w:tabs>
          <w:tab w:val="left" w:pos="1190"/>
        </w:tabs>
        <w:suppressAutoHyphens w:val="0"/>
        <w:ind w:firstLine="709"/>
        <w:jc w:val="both"/>
        <w:rPr>
          <w:sz w:val="24"/>
          <w:szCs w:val="24"/>
          <w:lang w:val="bg-BG" w:eastAsia="en-US"/>
        </w:rPr>
      </w:pPr>
      <w:r w:rsidRPr="005E6180">
        <w:rPr>
          <w:sz w:val="24"/>
          <w:szCs w:val="24"/>
          <w:lang w:val="bg-BG" w:eastAsia="en-US"/>
        </w:rPr>
        <w:t>11.7. други изисквания, произтичащи от действащото законодателство и спецификите на концесията.</w:t>
      </w:r>
    </w:p>
    <w:p w14:paraId="1C2D3C7F"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11.8. При определяне на основните права и задължения анализът следва да разграничи, съответно да обоснове, правата и задълженията, свързани с;</w:t>
      </w:r>
    </w:p>
    <w:p w14:paraId="0E769D0C" w14:textId="77777777" w:rsidR="00FC48E2" w:rsidRPr="005E6180" w:rsidRDefault="00FC48E2" w:rsidP="0002157E">
      <w:pPr>
        <w:widowControl w:val="0"/>
        <w:numPr>
          <w:ilvl w:val="0"/>
          <w:numId w:val="30"/>
        </w:numPr>
        <w:tabs>
          <w:tab w:val="left" w:pos="895"/>
        </w:tabs>
        <w:suppressAutoHyphens w:val="0"/>
        <w:ind w:firstLine="709"/>
        <w:jc w:val="both"/>
        <w:rPr>
          <w:sz w:val="24"/>
          <w:szCs w:val="24"/>
          <w:lang w:val="bg-BG" w:eastAsia="en-US"/>
        </w:rPr>
      </w:pPr>
      <w:r w:rsidRPr="005E6180">
        <w:rPr>
          <w:sz w:val="24"/>
          <w:szCs w:val="24"/>
          <w:lang w:val="bg-BG" w:eastAsia="en-US"/>
        </w:rPr>
        <w:t>изграждане (проектиране и строителство или само строителство, включително реконструкция, основен ремонт и др., които включват строителни и монтажни работи) на отделни елементи от обекта на концесията;</w:t>
      </w:r>
    </w:p>
    <w:p w14:paraId="77737EB7" w14:textId="77777777" w:rsidR="00FC48E2" w:rsidRPr="005E6180" w:rsidRDefault="00FC48E2" w:rsidP="0002157E">
      <w:pPr>
        <w:widowControl w:val="0"/>
        <w:numPr>
          <w:ilvl w:val="0"/>
          <w:numId w:val="30"/>
        </w:numPr>
        <w:tabs>
          <w:tab w:val="left" w:pos="877"/>
        </w:tabs>
        <w:suppressAutoHyphens w:val="0"/>
        <w:ind w:firstLine="709"/>
        <w:jc w:val="both"/>
        <w:rPr>
          <w:sz w:val="24"/>
          <w:szCs w:val="24"/>
          <w:lang w:val="bg-BG" w:eastAsia="en-US"/>
        </w:rPr>
      </w:pPr>
      <w:r w:rsidRPr="005E6180">
        <w:rPr>
          <w:sz w:val="24"/>
          <w:szCs w:val="24"/>
          <w:lang w:val="bg-BG" w:eastAsia="en-US"/>
        </w:rPr>
        <w:t>управление и поддържане на обекта на концесията;</w:t>
      </w:r>
    </w:p>
    <w:p w14:paraId="24D13CE0" w14:textId="77777777" w:rsidR="00FC48E2" w:rsidRPr="005E6180" w:rsidRDefault="00FC48E2" w:rsidP="0002157E">
      <w:pPr>
        <w:widowControl w:val="0"/>
        <w:numPr>
          <w:ilvl w:val="0"/>
          <w:numId w:val="30"/>
        </w:numPr>
        <w:tabs>
          <w:tab w:val="left" w:pos="884"/>
        </w:tabs>
        <w:suppressAutoHyphens w:val="0"/>
        <w:ind w:firstLine="709"/>
        <w:jc w:val="both"/>
        <w:rPr>
          <w:sz w:val="24"/>
          <w:szCs w:val="24"/>
          <w:lang w:val="bg-BG" w:eastAsia="en-US"/>
        </w:rPr>
      </w:pPr>
      <w:r w:rsidRPr="005E6180">
        <w:rPr>
          <w:sz w:val="24"/>
          <w:szCs w:val="24"/>
          <w:lang w:val="bg-BG" w:eastAsia="en-US"/>
        </w:rPr>
        <w:t>правото на експлоатация от страна на концесионера.</w:t>
      </w:r>
    </w:p>
    <w:p w14:paraId="0A1923BC"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11.9. Анализът на правото на експлоатация на концесионера следва да включва и обосновано разграничаване на отделните услуги, които са включени в услугата от обществен интерес, както и на другите стопански дейности, които се извършват с обекта на концесията.</w:t>
      </w:r>
    </w:p>
    <w:p w14:paraId="017CAC48"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11.10. Относно дейностите, свързани с изграждане на отделни елементи - да се извърши анализ и на негова основа - да се предложи ред относно планирането, отчитането и контрола относно изпълнението от страна на концесионера на задълженията, свързани с тези дейности.</w:t>
      </w:r>
    </w:p>
    <w:p w14:paraId="26E9F67D"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 xml:space="preserve">11.11. Относно услугата от обществен интерес трябва да се определят, синхронизирано с констатациите, изводите и препоръките от останалите концесионни анализи, критериите за качество на отделните услуги, условията и редът за мониторинг и контрол на това качество и съответните договорни санкции при </w:t>
      </w:r>
      <w:proofErr w:type="spellStart"/>
      <w:r w:rsidRPr="005E6180">
        <w:rPr>
          <w:sz w:val="24"/>
          <w:szCs w:val="24"/>
          <w:lang w:val="bg-BG" w:eastAsia="en-US"/>
        </w:rPr>
        <w:t>непостигане</w:t>
      </w:r>
      <w:proofErr w:type="spellEnd"/>
      <w:r w:rsidRPr="005E6180">
        <w:rPr>
          <w:sz w:val="24"/>
          <w:szCs w:val="24"/>
          <w:lang w:val="bg-BG" w:eastAsia="en-US"/>
        </w:rPr>
        <w:t>, съответно - неточно поддържане на договореното качество.</w:t>
      </w:r>
    </w:p>
    <w:p w14:paraId="78A1D2F4" w14:textId="77777777" w:rsidR="00FC48E2" w:rsidRPr="005E6180" w:rsidRDefault="00FC48E2" w:rsidP="0002157E">
      <w:pPr>
        <w:widowControl w:val="0"/>
        <w:suppressAutoHyphens w:val="0"/>
        <w:ind w:firstLine="709"/>
        <w:jc w:val="both"/>
        <w:rPr>
          <w:sz w:val="24"/>
          <w:szCs w:val="24"/>
          <w:lang w:val="bg-BG" w:eastAsia="en-US"/>
        </w:rPr>
      </w:pPr>
      <w:r w:rsidRPr="005E6180">
        <w:rPr>
          <w:sz w:val="24"/>
          <w:szCs w:val="24"/>
          <w:lang w:val="bg-BG" w:eastAsia="en-US"/>
        </w:rPr>
        <w:t>11.12. При обосноваване на правата и задълженията на страните следва да се вземе предвид матрицата на разпределение на рисковете, предложена с финансово- икономическия анализ.</w:t>
      </w:r>
    </w:p>
    <w:p w14:paraId="7326D329" w14:textId="77777777" w:rsidR="00FC48E2" w:rsidRDefault="00FC48E2" w:rsidP="0002157E">
      <w:pPr>
        <w:ind w:firstLine="709"/>
        <w:jc w:val="both"/>
        <w:rPr>
          <w:sz w:val="24"/>
          <w:szCs w:val="24"/>
          <w:lang w:val="bg-BG"/>
        </w:rPr>
      </w:pPr>
      <w:r w:rsidRPr="005E6180">
        <w:rPr>
          <w:sz w:val="24"/>
          <w:szCs w:val="24"/>
          <w:lang w:val="bg-BG" w:eastAsia="bg-BG"/>
        </w:rPr>
        <w:t>12. Анализ на видовете рискове, които поемат страните по концесионния договор, оценка и препоръки по разпределението им.</w:t>
      </w:r>
    </w:p>
    <w:p w14:paraId="337FBF83" w14:textId="77777777" w:rsidR="00FC48E2" w:rsidRPr="00FC48E2" w:rsidRDefault="00FC48E2" w:rsidP="00FC48E2">
      <w:pPr>
        <w:ind w:firstLine="708"/>
        <w:jc w:val="both"/>
        <w:rPr>
          <w:sz w:val="24"/>
          <w:szCs w:val="24"/>
          <w:lang w:val="bg-BG"/>
        </w:rPr>
      </w:pPr>
    </w:p>
    <w:p w14:paraId="46E2C28E" w14:textId="77777777" w:rsidR="00285667" w:rsidRPr="005E6180" w:rsidRDefault="00285667" w:rsidP="00FC48E2">
      <w:pPr>
        <w:tabs>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5E6180">
        <w:rPr>
          <w:b/>
          <w:sz w:val="24"/>
          <w:szCs w:val="24"/>
          <w:u w:val="single"/>
          <w:lang w:val="bg-BG"/>
        </w:rPr>
        <w:t xml:space="preserve">Г. Специални изисквания към екологичния анализ: </w:t>
      </w:r>
    </w:p>
    <w:p w14:paraId="044EA3BF" w14:textId="77777777" w:rsidR="00285667" w:rsidRPr="005E6180" w:rsidRDefault="00285667" w:rsidP="00FC48E2">
      <w:pPr>
        <w:ind w:firstLine="709"/>
        <w:rPr>
          <w:b/>
          <w:bCs/>
          <w:sz w:val="24"/>
          <w:szCs w:val="24"/>
          <w:u w:val="single"/>
          <w:lang w:val="bg-BG"/>
        </w:rPr>
      </w:pPr>
    </w:p>
    <w:p w14:paraId="57EC87EA" w14:textId="77777777" w:rsidR="00285667" w:rsidRPr="005E6180" w:rsidRDefault="00285667" w:rsidP="00FC48E2">
      <w:pPr>
        <w:ind w:firstLine="709"/>
        <w:jc w:val="both"/>
        <w:rPr>
          <w:sz w:val="24"/>
          <w:szCs w:val="24"/>
          <w:lang w:val="bg-BG"/>
        </w:rPr>
      </w:pPr>
      <w:r w:rsidRPr="005E6180">
        <w:rPr>
          <w:sz w:val="24"/>
          <w:szCs w:val="24"/>
          <w:lang w:val="bg-BG"/>
        </w:rPr>
        <w:t xml:space="preserve">Екологичния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анализа, който да съдържа препоръки и предложения за Възложителя. </w:t>
      </w:r>
    </w:p>
    <w:p w14:paraId="2826F852" w14:textId="77777777" w:rsidR="00285667" w:rsidRPr="005E6180" w:rsidRDefault="00285667" w:rsidP="00FC48E2">
      <w:pPr>
        <w:ind w:firstLine="709"/>
        <w:rPr>
          <w:b/>
          <w:bCs/>
          <w:sz w:val="24"/>
          <w:szCs w:val="24"/>
          <w:u w:val="single"/>
          <w:lang w:val="bg-BG"/>
        </w:rPr>
      </w:pPr>
    </w:p>
    <w:p w14:paraId="7A11333C" w14:textId="77777777" w:rsidR="00285667" w:rsidRPr="005E6180" w:rsidRDefault="00285667" w:rsidP="00FC48E2">
      <w:pPr>
        <w:widowControl w:val="0"/>
        <w:autoSpaceDE w:val="0"/>
        <w:autoSpaceDN w:val="0"/>
        <w:adjustRightInd w:val="0"/>
        <w:ind w:firstLine="709"/>
        <w:jc w:val="both"/>
        <w:rPr>
          <w:sz w:val="24"/>
          <w:szCs w:val="24"/>
          <w:lang w:val="bg-BG"/>
        </w:rPr>
      </w:pPr>
      <w:r w:rsidRPr="0002157E">
        <w:rPr>
          <w:b/>
          <w:sz w:val="24"/>
          <w:szCs w:val="24"/>
          <w:lang w:val="bg-BG"/>
        </w:rPr>
        <w:t>I. Когато обектът</w:t>
      </w:r>
      <w:r w:rsidRPr="005E6180">
        <w:rPr>
          <w:sz w:val="24"/>
          <w:szCs w:val="24"/>
          <w:lang w:val="bg-BG"/>
        </w:rPr>
        <w:t xml:space="preserve"> на концесията включва план или инвестиционно предложение за строителство, за което вече е проведена процедура по глава шеста от Закона за опазване на околната среда и тя е приключила с решение по ОВОС екологичният анализ се изготвя в следния обем (указан и в правилника за прилагане на ЗК, Приложение 1, Раздел V, т.1):</w:t>
      </w:r>
    </w:p>
    <w:p w14:paraId="00E76FA6" w14:textId="77777777" w:rsidR="00285667" w:rsidRPr="005E6180" w:rsidRDefault="00285667" w:rsidP="00FC48E2">
      <w:pPr>
        <w:widowControl w:val="0"/>
        <w:autoSpaceDE w:val="0"/>
        <w:autoSpaceDN w:val="0"/>
        <w:adjustRightInd w:val="0"/>
        <w:ind w:firstLine="709"/>
        <w:jc w:val="both"/>
        <w:rPr>
          <w:sz w:val="24"/>
          <w:szCs w:val="24"/>
          <w:lang w:val="bg-BG"/>
        </w:rPr>
      </w:pPr>
      <w:r w:rsidRPr="005E6180">
        <w:rPr>
          <w:sz w:val="24"/>
          <w:szCs w:val="24"/>
          <w:lang w:val="bg-BG"/>
        </w:rPr>
        <w:t xml:space="preserve">1.1. Обща информация за проведената процедура по глава шеста от Закона за опазване на околната среда, включително: </w:t>
      </w:r>
    </w:p>
    <w:p w14:paraId="49B2E7AE" w14:textId="77777777" w:rsidR="00285667" w:rsidRPr="005E6180" w:rsidRDefault="00285667" w:rsidP="00FC48E2">
      <w:pPr>
        <w:widowControl w:val="0"/>
        <w:numPr>
          <w:ilvl w:val="0"/>
          <w:numId w:val="27"/>
        </w:numPr>
        <w:tabs>
          <w:tab w:val="num" w:pos="900"/>
        </w:tabs>
        <w:suppressAutoHyphens w:val="0"/>
        <w:autoSpaceDE w:val="0"/>
        <w:autoSpaceDN w:val="0"/>
        <w:adjustRightInd w:val="0"/>
        <w:ind w:left="900" w:firstLine="709"/>
        <w:jc w:val="both"/>
        <w:rPr>
          <w:sz w:val="24"/>
          <w:szCs w:val="24"/>
          <w:lang w:val="bg-BG"/>
        </w:rPr>
      </w:pPr>
      <w:r w:rsidRPr="005E6180">
        <w:rPr>
          <w:sz w:val="24"/>
          <w:szCs w:val="24"/>
          <w:lang w:val="bg-BG"/>
        </w:rPr>
        <w:t>Основание за провеждане на процедурата по ОВОС и предмет на доклада за ОВОС;</w:t>
      </w:r>
    </w:p>
    <w:p w14:paraId="6F6ED6C6" w14:textId="77777777" w:rsidR="00285667" w:rsidRPr="005E6180" w:rsidRDefault="00285667" w:rsidP="00FC48E2">
      <w:pPr>
        <w:widowControl w:val="0"/>
        <w:numPr>
          <w:ilvl w:val="0"/>
          <w:numId w:val="27"/>
        </w:numPr>
        <w:tabs>
          <w:tab w:val="num" w:pos="900"/>
        </w:tabs>
        <w:suppressAutoHyphens w:val="0"/>
        <w:autoSpaceDE w:val="0"/>
        <w:autoSpaceDN w:val="0"/>
        <w:adjustRightInd w:val="0"/>
        <w:ind w:left="900" w:firstLine="709"/>
        <w:jc w:val="both"/>
        <w:rPr>
          <w:sz w:val="24"/>
          <w:szCs w:val="24"/>
          <w:lang w:val="bg-BG"/>
        </w:rPr>
      </w:pPr>
      <w:r w:rsidRPr="005E6180">
        <w:rPr>
          <w:sz w:val="24"/>
          <w:szCs w:val="24"/>
          <w:lang w:val="bg-BG"/>
        </w:rPr>
        <w:t>Нетехническо резюме на доклада по ОВОС;</w:t>
      </w:r>
    </w:p>
    <w:p w14:paraId="0A326A10" w14:textId="77777777" w:rsidR="00285667" w:rsidRPr="005E6180" w:rsidRDefault="00285667" w:rsidP="00FC48E2">
      <w:pPr>
        <w:widowControl w:val="0"/>
        <w:autoSpaceDE w:val="0"/>
        <w:autoSpaceDN w:val="0"/>
        <w:adjustRightInd w:val="0"/>
        <w:ind w:firstLine="709"/>
        <w:jc w:val="both"/>
        <w:rPr>
          <w:sz w:val="24"/>
          <w:szCs w:val="24"/>
          <w:lang w:val="bg-BG"/>
        </w:rPr>
      </w:pPr>
      <w:r w:rsidRPr="005E6180">
        <w:rPr>
          <w:sz w:val="24"/>
          <w:szCs w:val="24"/>
          <w:lang w:val="bg-BG"/>
        </w:rPr>
        <w:t>1.2. Специфична информация, произтичаща от проведената процедура по ОВОС:</w:t>
      </w:r>
    </w:p>
    <w:p w14:paraId="4B1B8C4D" w14:textId="77777777" w:rsidR="00285667" w:rsidRPr="005E6180" w:rsidRDefault="00285667" w:rsidP="00FC48E2">
      <w:pPr>
        <w:widowControl w:val="0"/>
        <w:numPr>
          <w:ilvl w:val="0"/>
          <w:numId w:val="28"/>
        </w:numPr>
        <w:tabs>
          <w:tab w:val="num" w:pos="900"/>
        </w:tabs>
        <w:suppressAutoHyphens w:val="0"/>
        <w:autoSpaceDE w:val="0"/>
        <w:autoSpaceDN w:val="0"/>
        <w:adjustRightInd w:val="0"/>
        <w:ind w:left="900" w:firstLine="709"/>
        <w:jc w:val="both"/>
        <w:rPr>
          <w:sz w:val="24"/>
          <w:szCs w:val="24"/>
          <w:lang w:val="bg-BG"/>
        </w:rPr>
      </w:pPr>
      <w:r w:rsidRPr="005E6180">
        <w:rPr>
          <w:sz w:val="24"/>
          <w:szCs w:val="24"/>
          <w:lang w:val="bg-BG"/>
        </w:rPr>
        <w:t xml:space="preserve">Решение по ОВОС, издадено от компетентния орган с предписаните мерки за предотвратяване, намаляване или възможно най-пълно отстраняване на предполагаемите неблагоприятни последствия от строителството и експлоатацията на обекта на концесията </w:t>
      </w:r>
      <w:r w:rsidRPr="005E6180">
        <w:rPr>
          <w:sz w:val="24"/>
          <w:szCs w:val="24"/>
          <w:lang w:val="bg-BG"/>
        </w:rPr>
        <w:lastRenderedPageBreak/>
        <w:t>върху околната среда;</w:t>
      </w:r>
    </w:p>
    <w:p w14:paraId="7AE2516B" w14:textId="77777777" w:rsidR="00285667" w:rsidRPr="005E6180" w:rsidRDefault="00285667" w:rsidP="00FC48E2">
      <w:pPr>
        <w:widowControl w:val="0"/>
        <w:numPr>
          <w:ilvl w:val="0"/>
          <w:numId w:val="28"/>
        </w:numPr>
        <w:tabs>
          <w:tab w:val="num" w:pos="900"/>
        </w:tabs>
        <w:suppressAutoHyphens w:val="0"/>
        <w:autoSpaceDE w:val="0"/>
        <w:autoSpaceDN w:val="0"/>
        <w:adjustRightInd w:val="0"/>
        <w:ind w:left="900" w:firstLine="709"/>
        <w:jc w:val="both"/>
        <w:rPr>
          <w:sz w:val="24"/>
          <w:szCs w:val="24"/>
          <w:lang w:val="bg-BG"/>
        </w:rPr>
      </w:pPr>
      <w:proofErr w:type="spellStart"/>
      <w:r w:rsidRPr="005E6180">
        <w:rPr>
          <w:sz w:val="24"/>
          <w:szCs w:val="24"/>
          <w:lang w:val="bg-BG"/>
        </w:rPr>
        <w:t>Разпоредените</w:t>
      </w:r>
      <w:proofErr w:type="spellEnd"/>
      <w:r w:rsidRPr="005E6180">
        <w:rPr>
          <w:sz w:val="24"/>
          <w:szCs w:val="24"/>
          <w:lang w:val="bg-BG"/>
        </w:rPr>
        <w:t xml:space="preserve"> или доброволно възприети мерки за наблюдение и контрол на параметрите на околната среда, включително собствен мониторинг, произтичащи от Решението по ОВОС или от други документи, изготвени във връзка с проведената процедурата по ОВОС, или от действащата нормативна уредба по околна среда (напр. План за собствен мониторинг)</w:t>
      </w:r>
    </w:p>
    <w:p w14:paraId="575A61D7" w14:textId="77777777" w:rsidR="00285667" w:rsidRPr="005E6180" w:rsidRDefault="00285667" w:rsidP="00FC48E2">
      <w:pPr>
        <w:widowControl w:val="0"/>
        <w:numPr>
          <w:ilvl w:val="0"/>
          <w:numId w:val="28"/>
        </w:numPr>
        <w:tabs>
          <w:tab w:val="num" w:pos="900"/>
        </w:tabs>
        <w:suppressAutoHyphens w:val="0"/>
        <w:autoSpaceDE w:val="0"/>
        <w:autoSpaceDN w:val="0"/>
        <w:adjustRightInd w:val="0"/>
        <w:ind w:left="900" w:firstLine="709"/>
        <w:jc w:val="both"/>
        <w:rPr>
          <w:sz w:val="24"/>
          <w:szCs w:val="24"/>
          <w:lang w:val="bg-BG"/>
        </w:rPr>
      </w:pPr>
      <w:r w:rsidRPr="005E6180">
        <w:rPr>
          <w:sz w:val="24"/>
          <w:szCs w:val="24"/>
          <w:lang w:val="bg-BG"/>
        </w:rPr>
        <w:t>Направените указания (в случай, че има такива) за изпълнението на предписаните с решението по ОВОС мерки по опазване на околната среда в процеса на проектирането, строителството и/или експлоатацията на обекта.</w:t>
      </w:r>
    </w:p>
    <w:p w14:paraId="41686B91" w14:textId="77777777" w:rsidR="00285667" w:rsidRPr="005E6180" w:rsidRDefault="00285667" w:rsidP="00FC48E2">
      <w:pPr>
        <w:widowControl w:val="0"/>
        <w:autoSpaceDE w:val="0"/>
        <w:autoSpaceDN w:val="0"/>
        <w:adjustRightInd w:val="0"/>
        <w:ind w:firstLine="709"/>
        <w:jc w:val="both"/>
        <w:rPr>
          <w:sz w:val="24"/>
          <w:szCs w:val="24"/>
          <w:lang w:val="bg-BG"/>
        </w:rPr>
      </w:pPr>
    </w:p>
    <w:p w14:paraId="5DF37A2F" w14:textId="77777777" w:rsidR="00285667" w:rsidRDefault="00285667" w:rsidP="00FC48E2">
      <w:pPr>
        <w:widowControl w:val="0"/>
        <w:autoSpaceDE w:val="0"/>
        <w:autoSpaceDN w:val="0"/>
        <w:adjustRightInd w:val="0"/>
        <w:ind w:firstLine="709"/>
        <w:jc w:val="both"/>
        <w:rPr>
          <w:sz w:val="24"/>
          <w:szCs w:val="24"/>
          <w:lang w:val="bg-BG"/>
        </w:rPr>
      </w:pPr>
      <w:r w:rsidRPr="0002157E">
        <w:rPr>
          <w:b/>
          <w:sz w:val="24"/>
          <w:szCs w:val="24"/>
          <w:lang w:val="bg-BG"/>
        </w:rPr>
        <w:t>II. Когато обектът</w:t>
      </w:r>
      <w:r w:rsidRPr="005E6180">
        <w:rPr>
          <w:sz w:val="24"/>
          <w:szCs w:val="24"/>
          <w:lang w:val="bg-BG"/>
        </w:rPr>
        <w:t xml:space="preserve"> на концесията включва инвестиционно предложение за строителство или план, съдържащ инвестиционно предложение за строителство, за което (още) не е проведена процедура по глава шеста от Закона за опазване на околната среда и няма изготвен доклад по ОВОС екологичният анализ се изготвя в следния обем (указан и в правилника за прилагане на ЗК, Приложение 1, Раздел V, т.2):</w:t>
      </w:r>
    </w:p>
    <w:p w14:paraId="60A3351D" w14:textId="77777777" w:rsidR="00285667" w:rsidRPr="005E6180" w:rsidRDefault="00285667" w:rsidP="00FC48E2">
      <w:pPr>
        <w:widowControl w:val="0"/>
        <w:autoSpaceDE w:val="0"/>
        <w:autoSpaceDN w:val="0"/>
        <w:adjustRightInd w:val="0"/>
        <w:ind w:firstLine="709"/>
        <w:jc w:val="both"/>
        <w:rPr>
          <w:sz w:val="24"/>
          <w:szCs w:val="24"/>
          <w:lang w:val="bg-BG"/>
        </w:rPr>
      </w:pPr>
    </w:p>
    <w:p w14:paraId="703983C8" w14:textId="77777777" w:rsidR="00285667" w:rsidRPr="005E6180" w:rsidRDefault="00285667" w:rsidP="00FC48E2">
      <w:pPr>
        <w:widowControl w:val="0"/>
        <w:autoSpaceDE w:val="0"/>
        <w:autoSpaceDN w:val="0"/>
        <w:adjustRightInd w:val="0"/>
        <w:ind w:firstLine="709"/>
        <w:jc w:val="both"/>
        <w:rPr>
          <w:sz w:val="24"/>
          <w:szCs w:val="24"/>
          <w:u w:val="single"/>
          <w:lang w:val="bg-BG"/>
        </w:rPr>
      </w:pPr>
      <w:r w:rsidRPr="005E6180">
        <w:rPr>
          <w:sz w:val="24"/>
          <w:szCs w:val="24"/>
          <w:u w:val="single"/>
          <w:lang w:val="bg-BG"/>
        </w:rPr>
        <w:t>1.1. Характеристики на инвестиционното предложение:</w:t>
      </w:r>
    </w:p>
    <w:p w14:paraId="69817F39" w14:textId="77777777" w:rsidR="00285667" w:rsidRPr="005E6180"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5E6180">
        <w:rPr>
          <w:sz w:val="24"/>
          <w:szCs w:val="24"/>
          <w:lang w:val="bg-BG"/>
        </w:rPr>
        <w:t>резюме на инвестиционното предложение за обекта на концесията и концесионната площ в съответствие с индивидуализацията на обекта на концесията и концесионната площ в техническия анализ;</w:t>
      </w:r>
    </w:p>
    <w:p w14:paraId="27FA9961" w14:textId="77777777" w:rsidR="00285667" w:rsidRPr="005E6180"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5E6180">
        <w:rPr>
          <w:sz w:val="24"/>
          <w:szCs w:val="24"/>
          <w:lang w:val="bg-BG"/>
        </w:rPr>
        <w:t>определяне на връзката и взаимодействието на обекта на концесията с други съществуващи или предвидени с устройствен или друг план обекти и дейности - при наличие на такива;</w:t>
      </w:r>
    </w:p>
    <w:p w14:paraId="53DAF8C0" w14:textId="77777777" w:rsidR="00285667" w:rsidRPr="005E6180"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5E6180">
        <w:rPr>
          <w:sz w:val="24"/>
          <w:szCs w:val="24"/>
          <w:lang w:val="bg-BG"/>
        </w:rPr>
        <w:t>информация за разгледани алтернативи, включително на нулева алтернатива (възможността да не се осъществява дейността, предвидена с инвестиционното предложение);</w:t>
      </w:r>
    </w:p>
    <w:p w14:paraId="1285C7C7"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5E6180">
        <w:rPr>
          <w:sz w:val="24"/>
          <w:szCs w:val="24"/>
          <w:lang w:val="bg-BG"/>
        </w:rPr>
        <w:t xml:space="preserve">информация за природните ресурси, предвидени за използване по </w:t>
      </w:r>
      <w:r w:rsidRPr="00285667">
        <w:rPr>
          <w:sz w:val="24"/>
          <w:szCs w:val="24"/>
          <w:lang w:val="bg-BG"/>
        </w:rPr>
        <w:t>време на строителството и експлоатацията на обекта на концесията;</w:t>
      </w:r>
    </w:p>
    <w:p w14:paraId="314DD198"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определяне на отпадъците, които се очаква да се генерират по време на строителството по реализиране на инвестиционното предложение и начина на управлението им;</w:t>
      </w:r>
    </w:p>
    <w:p w14:paraId="116E85D2"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определяне на отпадъци, които се очаква да се генерират по време на експлоатацията на обекта на концесията - видове, количества и начин на третиране;</w:t>
      </w:r>
    </w:p>
    <w:p w14:paraId="58107559"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предлагани мерки за намаляване на отрицателните въздействия върху околната среда - когато такива се очакват при реализиране на инвестиционното предложение за строителство;</w:t>
      </w:r>
    </w:p>
    <w:p w14:paraId="0A72A9AF"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характеристика на другите дейности, свързани с инвестиционното предложение (например необходимост от изграждане на нови елементи на техническата инфраструктура, добив на природни ресурси, третиране на отпадъчните води и др.);</w:t>
      </w:r>
    </w:p>
    <w:p w14:paraId="6BE44396"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определяне на очаквано замърсяване и дискомфорт на околната среда и на риска от инциденти;</w:t>
      </w:r>
    </w:p>
    <w:p w14:paraId="2F01C75B" w14:textId="77777777" w:rsidR="00285667" w:rsidRPr="00285667" w:rsidRDefault="00285667" w:rsidP="00FC48E2">
      <w:pPr>
        <w:widowControl w:val="0"/>
        <w:autoSpaceDE w:val="0"/>
        <w:autoSpaceDN w:val="0"/>
        <w:adjustRightInd w:val="0"/>
        <w:ind w:firstLine="709"/>
        <w:jc w:val="both"/>
        <w:rPr>
          <w:sz w:val="24"/>
          <w:szCs w:val="24"/>
          <w:lang w:val="bg-BG"/>
        </w:rPr>
      </w:pPr>
    </w:p>
    <w:p w14:paraId="7249BD41" w14:textId="77777777" w:rsidR="00285667" w:rsidRPr="00285667" w:rsidRDefault="00285667" w:rsidP="00FC48E2">
      <w:pPr>
        <w:widowControl w:val="0"/>
        <w:autoSpaceDE w:val="0"/>
        <w:autoSpaceDN w:val="0"/>
        <w:adjustRightInd w:val="0"/>
        <w:ind w:firstLine="709"/>
        <w:jc w:val="both"/>
        <w:rPr>
          <w:sz w:val="24"/>
          <w:szCs w:val="24"/>
          <w:u w:val="single"/>
          <w:lang w:val="bg-BG"/>
        </w:rPr>
      </w:pPr>
      <w:r w:rsidRPr="00285667">
        <w:rPr>
          <w:sz w:val="24"/>
          <w:szCs w:val="24"/>
          <w:u w:val="single"/>
          <w:lang w:val="bg-BG"/>
        </w:rPr>
        <w:t>1.2. Местоположение на инвестиционното положение:</w:t>
      </w:r>
    </w:p>
    <w:p w14:paraId="11EE6698"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 xml:space="preserve">определяне на чувствителни територии, в т. ч. чувствителни зони, уязвими зони, защитени зони, включително дали концесионната площ засяга, или </w:t>
      </w:r>
      <w:proofErr w:type="spellStart"/>
      <w:r w:rsidRPr="00285667">
        <w:rPr>
          <w:sz w:val="24"/>
          <w:szCs w:val="24"/>
          <w:lang w:val="bg-BG"/>
        </w:rPr>
        <w:t>тангира</w:t>
      </w:r>
      <w:proofErr w:type="spellEnd"/>
      <w:r w:rsidRPr="00285667">
        <w:rPr>
          <w:sz w:val="24"/>
          <w:szCs w:val="24"/>
          <w:lang w:val="bg-BG"/>
        </w:rPr>
        <w:t xml:space="preserve"> контурите на защитени зони от мрежа „НАТУРА </w:t>
      </w:r>
      <w:smartTag w:uri="urn:schemas-microsoft-com:office:smarttags" w:element="metricconverter">
        <w:smartTagPr>
          <w:attr w:name="ProductID" w:val="2000”"/>
        </w:smartTagPr>
        <w:r w:rsidRPr="00285667">
          <w:rPr>
            <w:sz w:val="24"/>
            <w:szCs w:val="24"/>
            <w:lang w:val="bg-BG"/>
          </w:rPr>
          <w:t>2000”</w:t>
        </w:r>
      </w:smartTag>
      <w:r w:rsidRPr="00285667">
        <w:rPr>
          <w:sz w:val="24"/>
          <w:szCs w:val="24"/>
          <w:lang w:val="bg-BG"/>
        </w:rPr>
        <w:t xml:space="preserve"> като част от Европейската екологична защитена зона, във връзка с чл. 5 и 6 от Закона за биологичното разнообразие, санитарно-охранителни зони и др.;</w:t>
      </w:r>
    </w:p>
    <w:p w14:paraId="01E291FD"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lastRenderedPageBreak/>
        <w:t>определяне на качеството и регенеративната способност на природните ресурси - при очаквано съществено въздействие върху тях;</w:t>
      </w:r>
    </w:p>
    <w:p w14:paraId="6C07564C" w14:textId="77777777" w:rsidR="00285667" w:rsidRPr="00285667" w:rsidRDefault="00285667" w:rsidP="00FC48E2">
      <w:pPr>
        <w:widowControl w:val="0"/>
        <w:autoSpaceDE w:val="0"/>
        <w:autoSpaceDN w:val="0"/>
        <w:adjustRightInd w:val="0"/>
        <w:ind w:firstLine="709"/>
        <w:jc w:val="both"/>
        <w:rPr>
          <w:sz w:val="24"/>
          <w:szCs w:val="24"/>
          <w:lang w:val="bg-BG"/>
        </w:rPr>
      </w:pPr>
    </w:p>
    <w:p w14:paraId="70869513" w14:textId="77777777" w:rsidR="00285667" w:rsidRPr="00285667" w:rsidRDefault="00285667" w:rsidP="00FC48E2">
      <w:pPr>
        <w:widowControl w:val="0"/>
        <w:autoSpaceDE w:val="0"/>
        <w:autoSpaceDN w:val="0"/>
        <w:adjustRightInd w:val="0"/>
        <w:ind w:firstLine="709"/>
        <w:jc w:val="both"/>
        <w:rPr>
          <w:sz w:val="24"/>
          <w:szCs w:val="24"/>
          <w:u w:val="single"/>
          <w:lang w:val="bg-BG"/>
        </w:rPr>
      </w:pPr>
      <w:r w:rsidRPr="00285667">
        <w:rPr>
          <w:sz w:val="24"/>
          <w:szCs w:val="24"/>
          <w:u w:val="single"/>
          <w:lang w:val="bg-BG"/>
        </w:rPr>
        <w:t>1.3. 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14:paraId="7611E738"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 xml:space="preserve">оценка на потенциалното въздействие върху хората и тяхното здраве, </w:t>
      </w:r>
      <w:proofErr w:type="spellStart"/>
      <w:r w:rsidRPr="00285667">
        <w:rPr>
          <w:sz w:val="24"/>
          <w:szCs w:val="24"/>
          <w:lang w:val="bg-BG"/>
        </w:rPr>
        <w:t>земеползването</w:t>
      </w:r>
      <w:proofErr w:type="spellEnd"/>
      <w:r w:rsidRPr="00285667">
        <w:rPr>
          <w:sz w:val="24"/>
          <w:szCs w:val="24"/>
          <w:lang w:val="bg-BG"/>
        </w:rPr>
        <w:t>,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защитените територии, единични и групови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w:t>
      </w:r>
    </w:p>
    <w:p w14:paraId="27E05026"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оценка на въздействието върху елементи от Националната екологична мрежа, включително на разположените в близост до обекта на концесията;</w:t>
      </w:r>
    </w:p>
    <w:p w14:paraId="636F7E92"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определяне на вида на въздействието (пряко, непряко, вторично, кумулативно, краткотрайно, средно и дълготрайно, постоянно и временно, положително и отрицателно);</w:t>
      </w:r>
    </w:p>
    <w:p w14:paraId="47578CCB"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предлагани 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14:paraId="04C114DA" w14:textId="77777777" w:rsidR="00285667" w:rsidRPr="00285667" w:rsidRDefault="00285667" w:rsidP="00FC48E2">
      <w:pPr>
        <w:widowControl w:val="0"/>
        <w:numPr>
          <w:ilvl w:val="0"/>
          <w:numId w:val="6"/>
        </w:numPr>
        <w:tabs>
          <w:tab w:val="num" w:pos="900"/>
        </w:tabs>
        <w:suppressAutoHyphens w:val="0"/>
        <w:autoSpaceDE w:val="0"/>
        <w:autoSpaceDN w:val="0"/>
        <w:adjustRightInd w:val="0"/>
        <w:ind w:firstLine="709"/>
        <w:jc w:val="both"/>
        <w:rPr>
          <w:sz w:val="24"/>
          <w:szCs w:val="24"/>
          <w:lang w:val="bg-BG"/>
        </w:rPr>
      </w:pPr>
      <w:r w:rsidRPr="00285667">
        <w:rPr>
          <w:sz w:val="24"/>
          <w:szCs w:val="24"/>
          <w:lang w:val="bg-BG"/>
        </w:rPr>
        <w:t xml:space="preserve">при необходимост – предлагане на програма за отстраняване на екологичните щети, включително ликвидационни и </w:t>
      </w:r>
      <w:proofErr w:type="spellStart"/>
      <w:r w:rsidRPr="00285667">
        <w:rPr>
          <w:sz w:val="24"/>
          <w:szCs w:val="24"/>
          <w:lang w:val="bg-BG"/>
        </w:rPr>
        <w:t>рекултивационни</w:t>
      </w:r>
      <w:proofErr w:type="spellEnd"/>
      <w:r w:rsidRPr="00285667">
        <w:rPr>
          <w:sz w:val="24"/>
          <w:szCs w:val="24"/>
          <w:lang w:val="bg-BG"/>
        </w:rPr>
        <w:t xml:space="preserve"> мероприятия, от дейностите по концесията с цел предаване обекта на концесията на </w:t>
      </w:r>
      <w:proofErr w:type="spellStart"/>
      <w:r w:rsidRPr="00285667">
        <w:rPr>
          <w:sz w:val="24"/>
          <w:szCs w:val="24"/>
          <w:lang w:val="bg-BG"/>
        </w:rPr>
        <w:t>концедента</w:t>
      </w:r>
      <w:proofErr w:type="spellEnd"/>
      <w:r w:rsidRPr="00285667">
        <w:rPr>
          <w:sz w:val="24"/>
          <w:szCs w:val="24"/>
          <w:lang w:val="bg-BG"/>
        </w:rPr>
        <w:t xml:space="preserve"> годен за употреба с отстранени екологични щети.</w:t>
      </w:r>
    </w:p>
    <w:p w14:paraId="7E499F25" w14:textId="77777777" w:rsidR="00285667" w:rsidRPr="00285667" w:rsidRDefault="00285667" w:rsidP="00285667">
      <w:pPr>
        <w:widowControl w:val="0"/>
        <w:suppressAutoHyphens w:val="0"/>
        <w:autoSpaceDE w:val="0"/>
        <w:autoSpaceDN w:val="0"/>
        <w:adjustRightInd w:val="0"/>
        <w:jc w:val="both"/>
        <w:rPr>
          <w:sz w:val="24"/>
          <w:szCs w:val="24"/>
          <w:lang w:val="bg-BG"/>
        </w:rPr>
      </w:pPr>
    </w:p>
    <w:p w14:paraId="696B583B" w14:textId="77777777" w:rsidR="00285667" w:rsidRDefault="00D231C5" w:rsidP="00285667">
      <w:pPr>
        <w:widowControl w:val="0"/>
        <w:autoSpaceDE w:val="0"/>
        <w:autoSpaceDN w:val="0"/>
        <w:adjustRightInd w:val="0"/>
        <w:ind w:left="708"/>
        <w:jc w:val="both"/>
        <w:rPr>
          <w:b/>
          <w:sz w:val="24"/>
          <w:szCs w:val="24"/>
          <w:u w:val="single"/>
          <w:lang w:val="bg-BG"/>
        </w:rPr>
      </w:pPr>
      <w:r>
        <w:rPr>
          <w:b/>
          <w:sz w:val="24"/>
          <w:szCs w:val="24"/>
          <w:u w:val="single"/>
          <w:lang w:val="bg-BG"/>
        </w:rPr>
        <w:t>Д</w:t>
      </w:r>
      <w:r w:rsidRPr="005E6180">
        <w:rPr>
          <w:b/>
          <w:sz w:val="24"/>
          <w:szCs w:val="24"/>
          <w:u w:val="single"/>
          <w:lang w:val="bg-BG"/>
        </w:rPr>
        <w:t xml:space="preserve">. Специални изисквания към </w:t>
      </w:r>
      <w:r w:rsidR="00285667" w:rsidRPr="00D231C5">
        <w:rPr>
          <w:b/>
          <w:sz w:val="24"/>
          <w:szCs w:val="24"/>
          <w:u w:val="single"/>
          <w:lang w:val="bg-BG"/>
        </w:rPr>
        <w:t>проекта на</w:t>
      </w:r>
      <w:r w:rsidR="00285667" w:rsidRPr="00285667">
        <w:rPr>
          <w:b/>
          <w:sz w:val="24"/>
          <w:szCs w:val="24"/>
          <w:u w:val="single"/>
          <w:lang w:val="bg-BG"/>
        </w:rPr>
        <w:t xml:space="preserve"> </w:t>
      </w:r>
      <w:r w:rsidR="00285667" w:rsidRPr="00D231C5">
        <w:rPr>
          <w:b/>
          <w:sz w:val="24"/>
          <w:szCs w:val="24"/>
          <w:u w:val="single"/>
          <w:lang w:val="bg-BG"/>
        </w:rPr>
        <w:t>Обосновка на концесията</w:t>
      </w:r>
    </w:p>
    <w:p w14:paraId="5624D122" w14:textId="77777777" w:rsidR="00D231C5" w:rsidRPr="00D231C5" w:rsidRDefault="00D231C5" w:rsidP="00285667">
      <w:pPr>
        <w:widowControl w:val="0"/>
        <w:autoSpaceDE w:val="0"/>
        <w:autoSpaceDN w:val="0"/>
        <w:adjustRightInd w:val="0"/>
        <w:ind w:left="708"/>
        <w:jc w:val="both"/>
        <w:rPr>
          <w:b/>
          <w:sz w:val="24"/>
          <w:szCs w:val="24"/>
          <w:u w:val="single"/>
          <w:lang w:val="bg-BG"/>
        </w:rPr>
      </w:pPr>
    </w:p>
    <w:p w14:paraId="5D77EF4C" w14:textId="77777777" w:rsidR="00285667" w:rsidRPr="00285667" w:rsidRDefault="00285667" w:rsidP="00285667">
      <w:pPr>
        <w:widowControl w:val="0"/>
        <w:autoSpaceDE w:val="0"/>
        <w:autoSpaceDN w:val="0"/>
        <w:adjustRightInd w:val="0"/>
        <w:ind w:firstLine="708"/>
        <w:jc w:val="both"/>
        <w:rPr>
          <w:sz w:val="24"/>
          <w:szCs w:val="24"/>
          <w:lang w:val="bg-BG"/>
        </w:rPr>
      </w:pPr>
      <w:r w:rsidRPr="00285667">
        <w:rPr>
          <w:sz w:val="24"/>
          <w:szCs w:val="24"/>
          <w:lang w:val="bg-BG"/>
        </w:rPr>
        <w:t>Обосновката следва да се изготви по реда на чл. 21 от ЗК и да отговаря в максимална степен на изискванията към нейното съдържание, регламентирани в чл. 9, ал. 1 и 2 от ППЗК, като към същата се представят и приложенията по чл. 9, ал. 3 от ППЗК.</w:t>
      </w:r>
    </w:p>
    <w:p w14:paraId="5D2430AB" w14:textId="77777777" w:rsidR="00285667" w:rsidRPr="00285667" w:rsidRDefault="00285667" w:rsidP="00285667">
      <w:pPr>
        <w:widowControl w:val="0"/>
        <w:autoSpaceDE w:val="0"/>
        <w:autoSpaceDN w:val="0"/>
        <w:adjustRightInd w:val="0"/>
        <w:ind w:firstLine="708"/>
        <w:jc w:val="both"/>
        <w:rPr>
          <w:b/>
          <w:i/>
          <w:sz w:val="24"/>
          <w:szCs w:val="24"/>
          <w:lang w:val="bg-BG"/>
        </w:rPr>
      </w:pPr>
      <w:r w:rsidRPr="00285667">
        <w:rPr>
          <w:sz w:val="24"/>
          <w:szCs w:val="24"/>
          <w:lang w:val="bg-BG"/>
        </w:rPr>
        <w:t xml:space="preserve">Изготвеният проект на Обосновка следва да послужи на Възложителя </w:t>
      </w:r>
      <w:r w:rsidRPr="00285667">
        <w:rPr>
          <w:b/>
          <w:sz w:val="24"/>
          <w:szCs w:val="24"/>
          <w:lang w:val="bg-BG"/>
        </w:rPr>
        <w:t>при мотивиране на предложението за предоставяне на концесията</w:t>
      </w:r>
      <w:r w:rsidRPr="00285667">
        <w:rPr>
          <w:sz w:val="24"/>
          <w:szCs w:val="24"/>
          <w:lang w:val="bg-BG"/>
        </w:rPr>
        <w:t xml:space="preserve">, определяйки характеристиките на концесионния обект и основното съдържание на концесията - в максимална степен следва да се </w:t>
      </w:r>
      <w:r w:rsidRPr="00285667">
        <w:rPr>
          <w:b/>
          <w:i/>
          <w:sz w:val="24"/>
          <w:szCs w:val="24"/>
          <w:lang w:val="bg-BG"/>
        </w:rPr>
        <w:t>аргументира законосъобразността и целесъобразността от предоставянето на концесията с проекта на решение на Министерския съвет за откриване на процедура за предоставяне на концесия.</w:t>
      </w:r>
    </w:p>
    <w:p w14:paraId="506BE5D7" w14:textId="77777777" w:rsidR="00285667" w:rsidRPr="00285667" w:rsidRDefault="00285667" w:rsidP="00285667">
      <w:pPr>
        <w:ind w:firstLine="708"/>
        <w:jc w:val="both"/>
        <w:rPr>
          <w:b/>
          <w:sz w:val="24"/>
          <w:szCs w:val="24"/>
          <w:u w:val="single"/>
          <w:lang w:val="bg-BG"/>
        </w:rPr>
      </w:pPr>
    </w:p>
    <w:p w14:paraId="7E4FD5E4" w14:textId="22ECD16C" w:rsidR="00285667" w:rsidRDefault="00F5648A" w:rsidP="00285667">
      <w:pPr>
        <w:widowControl w:val="0"/>
        <w:autoSpaceDE w:val="0"/>
        <w:autoSpaceDN w:val="0"/>
        <w:adjustRightInd w:val="0"/>
        <w:ind w:firstLine="708"/>
        <w:jc w:val="both"/>
        <w:rPr>
          <w:b/>
          <w:sz w:val="24"/>
          <w:szCs w:val="24"/>
          <w:u w:val="single"/>
          <w:lang w:val="bg-BG"/>
        </w:rPr>
      </w:pPr>
      <w:r>
        <w:rPr>
          <w:b/>
          <w:sz w:val="24"/>
          <w:szCs w:val="24"/>
          <w:u w:val="single"/>
          <w:lang w:val="bg-BG"/>
        </w:rPr>
        <w:t>Е</w:t>
      </w:r>
      <w:r w:rsidR="00126671" w:rsidRPr="005E6180">
        <w:rPr>
          <w:b/>
          <w:sz w:val="24"/>
          <w:szCs w:val="24"/>
          <w:u w:val="single"/>
          <w:lang w:val="bg-BG"/>
        </w:rPr>
        <w:t xml:space="preserve">. Специални изисквания към </w:t>
      </w:r>
      <w:r w:rsidR="00285667" w:rsidRPr="00126671">
        <w:rPr>
          <w:b/>
          <w:sz w:val="24"/>
          <w:szCs w:val="24"/>
          <w:u w:val="single"/>
          <w:lang w:val="bg-BG"/>
        </w:rPr>
        <w:t xml:space="preserve">проекта на </w:t>
      </w:r>
      <w:proofErr w:type="spellStart"/>
      <w:r w:rsidR="00285667" w:rsidRPr="00126671">
        <w:rPr>
          <w:b/>
          <w:sz w:val="24"/>
          <w:szCs w:val="24"/>
          <w:u w:val="single"/>
          <w:lang w:val="bg-BG"/>
        </w:rPr>
        <w:t>Концесионнен</w:t>
      </w:r>
      <w:proofErr w:type="spellEnd"/>
      <w:r w:rsidR="00285667" w:rsidRPr="00126671">
        <w:rPr>
          <w:b/>
          <w:sz w:val="24"/>
          <w:szCs w:val="24"/>
          <w:u w:val="single"/>
          <w:lang w:val="bg-BG"/>
        </w:rPr>
        <w:t xml:space="preserve"> договор:</w:t>
      </w:r>
    </w:p>
    <w:p w14:paraId="57CD78C6" w14:textId="77777777" w:rsidR="00126671" w:rsidRPr="00126671" w:rsidRDefault="00126671" w:rsidP="00285667">
      <w:pPr>
        <w:widowControl w:val="0"/>
        <w:autoSpaceDE w:val="0"/>
        <w:autoSpaceDN w:val="0"/>
        <w:adjustRightInd w:val="0"/>
        <w:ind w:firstLine="708"/>
        <w:jc w:val="both"/>
        <w:rPr>
          <w:b/>
          <w:sz w:val="24"/>
          <w:szCs w:val="24"/>
          <w:u w:val="single"/>
          <w:lang w:val="bg-BG"/>
        </w:rPr>
      </w:pPr>
    </w:p>
    <w:p w14:paraId="009F21F8" w14:textId="77777777" w:rsidR="00285667" w:rsidRPr="00285667" w:rsidRDefault="00285667" w:rsidP="00285667">
      <w:pPr>
        <w:widowControl w:val="0"/>
        <w:autoSpaceDE w:val="0"/>
        <w:autoSpaceDN w:val="0"/>
        <w:adjustRightInd w:val="0"/>
        <w:ind w:firstLine="708"/>
        <w:jc w:val="both"/>
        <w:rPr>
          <w:sz w:val="24"/>
          <w:szCs w:val="24"/>
          <w:lang w:val="bg-BG"/>
        </w:rPr>
      </w:pPr>
      <w:r w:rsidRPr="00285667">
        <w:rPr>
          <w:sz w:val="24"/>
          <w:szCs w:val="24"/>
          <w:lang w:val="bg-BG"/>
        </w:rPr>
        <w:t xml:space="preserve">Проектът следва да регламентира договорно взаимоотношенията на страните в съответствие с приложимото законодателство чрез ясни, детайлни и работещи </w:t>
      </w:r>
      <w:r w:rsidRPr="00285667">
        <w:rPr>
          <w:b/>
          <w:sz w:val="24"/>
          <w:szCs w:val="24"/>
          <w:lang w:val="bg-BG"/>
        </w:rPr>
        <w:t>клаузи относно</w:t>
      </w:r>
      <w:r w:rsidRPr="00285667">
        <w:rPr>
          <w:sz w:val="24"/>
          <w:szCs w:val="24"/>
          <w:lang w:val="bg-BG"/>
        </w:rPr>
        <w:t>, но не само:</w:t>
      </w:r>
    </w:p>
    <w:p w14:paraId="73E6D8FE" w14:textId="77777777" w:rsidR="00285667" w:rsidRPr="00126671" w:rsidRDefault="00126671" w:rsidP="00285667">
      <w:pPr>
        <w:widowControl w:val="0"/>
        <w:autoSpaceDE w:val="0"/>
        <w:autoSpaceDN w:val="0"/>
        <w:adjustRightInd w:val="0"/>
        <w:ind w:firstLine="708"/>
        <w:jc w:val="both"/>
        <w:rPr>
          <w:i/>
          <w:sz w:val="24"/>
          <w:szCs w:val="24"/>
          <w:u w:val="single"/>
          <w:lang w:val="bg-BG"/>
        </w:rPr>
      </w:pPr>
      <w:r w:rsidRPr="00126671">
        <w:rPr>
          <w:sz w:val="24"/>
          <w:szCs w:val="24"/>
          <w:lang w:val="bg-BG"/>
        </w:rPr>
        <w:t xml:space="preserve"> - </w:t>
      </w:r>
      <w:r w:rsidR="00285667" w:rsidRPr="00126671">
        <w:rPr>
          <w:sz w:val="24"/>
          <w:szCs w:val="24"/>
          <w:lang w:val="bg-BG"/>
        </w:rPr>
        <w:t>определяне на предмета на концесията;</w:t>
      </w:r>
    </w:p>
    <w:p w14:paraId="7A1F876D"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 xml:space="preserve">условията за влизане в сила на концесионния договор, обусловени от нормативен акт, включително задълженията на </w:t>
      </w:r>
      <w:proofErr w:type="spellStart"/>
      <w:r w:rsidR="00285667" w:rsidRPr="00126671">
        <w:rPr>
          <w:sz w:val="24"/>
          <w:szCs w:val="24"/>
          <w:lang w:val="bg-BG"/>
        </w:rPr>
        <w:t>концедента</w:t>
      </w:r>
      <w:proofErr w:type="spellEnd"/>
      <w:r w:rsidR="00285667" w:rsidRPr="00126671">
        <w:rPr>
          <w:sz w:val="24"/>
          <w:szCs w:val="24"/>
          <w:lang w:val="bg-BG"/>
        </w:rPr>
        <w:t xml:space="preserve"> за предаване на обекта на концесията и на територията, необходима за неговото изграждане;</w:t>
      </w:r>
    </w:p>
    <w:p w14:paraId="269B4F6B"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 xml:space="preserve">условията за осъществяване на концесията;    </w:t>
      </w:r>
    </w:p>
    <w:p w14:paraId="2F428839"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 xml:space="preserve">конкретните права и задължения на страните по концесионния договор, включително </w:t>
      </w:r>
      <w:r w:rsidR="00285667" w:rsidRPr="00126671">
        <w:rPr>
          <w:sz w:val="24"/>
          <w:szCs w:val="24"/>
          <w:lang w:val="bg-BG"/>
        </w:rPr>
        <w:lastRenderedPageBreak/>
        <w:t>всички</w:t>
      </w:r>
      <w:r w:rsidR="00285667" w:rsidRPr="00126671">
        <w:rPr>
          <w:sz w:val="24"/>
          <w:szCs w:val="24"/>
        </w:rPr>
        <w:t xml:space="preserve"> </w:t>
      </w:r>
      <w:r w:rsidR="00285667" w:rsidRPr="00126671">
        <w:rPr>
          <w:sz w:val="24"/>
          <w:szCs w:val="24"/>
          <w:lang w:val="bg-BG"/>
        </w:rPr>
        <w:t>права и задължения на страните, произтичащи от нормативни актове;</w:t>
      </w:r>
    </w:p>
    <w:p w14:paraId="2670D012"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 xml:space="preserve">условията за </w:t>
      </w:r>
      <w:r w:rsidR="00285667" w:rsidRPr="00126671">
        <w:rPr>
          <w:bCs/>
          <w:iCs/>
          <w:sz w:val="24"/>
          <w:szCs w:val="24"/>
          <w:lang w:val="bg-BG"/>
        </w:rPr>
        <w:t xml:space="preserve">поддържане на икономическия баланс на концесията (равновесието между ползите и рисковете, поети от страните по договора); </w:t>
      </w:r>
    </w:p>
    <w:p w14:paraId="50EB0274"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отговорността за неизпълнение на задълженията по концесионния договор;</w:t>
      </w:r>
    </w:p>
    <w:p w14:paraId="62C9F3A8"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условията и редът за разрешаване на споровете между страните;</w:t>
      </w:r>
    </w:p>
    <w:p w14:paraId="789553DD"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условията за изменение на концесионния договор;</w:t>
      </w:r>
    </w:p>
    <w:p w14:paraId="13BF2B57" w14:textId="77777777" w:rsidR="00285667" w:rsidRPr="00126671" w:rsidRDefault="00126671" w:rsidP="00285667">
      <w:pPr>
        <w:widowControl w:val="0"/>
        <w:autoSpaceDE w:val="0"/>
        <w:autoSpaceDN w:val="0"/>
        <w:adjustRightInd w:val="0"/>
        <w:ind w:firstLine="708"/>
        <w:jc w:val="both"/>
        <w:rPr>
          <w:sz w:val="24"/>
          <w:szCs w:val="24"/>
          <w:lang w:val="bg-BG"/>
        </w:rPr>
      </w:pPr>
      <w:r w:rsidRPr="00126671">
        <w:rPr>
          <w:sz w:val="24"/>
          <w:szCs w:val="24"/>
          <w:lang w:val="bg-BG"/>
        </w:rPr>
        <w:t xml:space="preserve"> - </w:t>
      </w:r>
      <w:r w:rsidR="00285667" w:rsidRPr="00126671">
        <w:rPr>
          <w:sz w:val="24"/>
          <w:szCs w:val="24"/>
          <w:lang w:val="bg-BG"/>
        </w:rPr>
        <w:t xml:space="preserve">условията и последиците от прекратяване на концесионния договор, вкл. изискванията към състоянието, в което обектът на концесията се предава на </w:t>
      </w:r>
      <w:proofErr w:type="spellStart"/>
      <w:r w:rsidR="00285667" w:rsidRPr="00126671">
        <w:rPr>
          <w:sz w:val="24"/>
          <w:szCs w:val="24"/>
          <w:lang w:val="bg-BG"/>
        </w:rPr>
        <w:t>концедента</w:t>
      </w:r>
      <w:proofErr w:type="spellEnd"/>
      <w:r w:rsidR="00285667" w:rsidRPr="00126671">
        <w:rPr>
          <w:sz w:val="24"/>
          <w:szCs w:val="24"/>
          <w:lang w:val="bg-BG"/>
        </w:rPr>
        <w:t xml:space="preserve"> след прекратяване на концесионния договор;</w:t>
      </w:r>
    </w:p>
    <w:p w14:paraId="27EE6B5E" w14:textId="77777777" w:rsidR="00285667" w:rsidRPr="00126671" w:rsidRDefault="00126671" w:rsidP="00285667">
      <w:pPr>
        <w:ind w:firstLine="709"/>
        <w:jc w:val="both"/>
        <w:rPr>
          <w:sz w:val="24"/>
          <w:szCs w:val="24"/>
          <w:lang w:val="bg-BG"/>
        </w:rPr>
      </w:pPr>
      <w:r w:rsidRPr="00126671">
        <w:rPr>
          <w:sz w:val="24"/>
          <w:szCs w:val="24"/>
          <w:lang w:val="bg-BG"/>
        </w:rPr>
        <w:t xml:space="preserve"> - </w:t>
      </w:r>
      <w:r w:rsidR="00285667" w:rsidRPr="00126671">
        <w:rPr>
          <w:sz w:val="24"/>
          <w:szCs w:val="24"/>
          <w:lang w:val="bg-BG"/>
        </w:rPr>
        <w:t>други изисквания, произтичащи от действащото законодателство и спецификите на концесията.</w:t>
      </w:r>
    </w:p>
    <w:p w14:paraId="0099C8EC" w14:textId="77777777" w:rsidR="00285667" w:rsidRPr="00285667" w:rsidRDefault="00285667" w:rsidP="00285667">
      <w:pPr>
        <w:ind w:firstLine="709"/>
        <w:jc w:val="both"/>
        <w:rPr>
          <w:sz w:val="24"/>
          <w:szCs w:val="24"/>
          <w:lang w:val="bg-BG"/>
        </w:rPr>
      </w:pPr>
    </w:p>
    <w:p w14:paraId="26BDBC0F" w14:textId="72D6439A" w:rsidR="00285667" w:rsidRDefault="00F5648A" w:rsidP="00285667">
      <w:pPr>
        <w:widowControl w:val="0"/>
        <w:autoSpaceDE w:val="0"/>
        <w:autoSpaceDN w:val="0"/>
        <w:adjustRightInd w:val="0"/>
        <w:ind w:firstLine="709"/>
        <w:jc w:val="both"/>
        <w:rPr>
          <w:b/>
          <w:sz w:val="24"/>
          <w:szCs w:val="24"/>
          <w:u w:val="single"/>
          <w:lang w:val="bg-BG"/>
        </w:rPr>
      </w:pPr>
      <w:r>
        <w:rPr>
          <w:b/>
          <w:sz w:val="24"/>
          <w:szCs w:val="24"/>
          <w:u w:val="single"/>
          <w:lang w:val="bg-BG"/>
        </w:rPr>
        <w:t>Ж</w:t>
      </w:r>
      <w:r w:rsidR="00EB6D6B" w:rsidRPr="005E6180">
        <w:rPr>
          <w:b/>
          <w:sz w:val="24"/>
          <w:szCs w:val="24"/>
          <w:u w:val="single"/>
          <w:lang w:val="bg-BG"/>
        </w:rPr>
        <w:t xml:space="preserve">. Специални изисквания към </w:t>
      </w:r>
      <w:r w:rsidR="00285667" w:rsidRPr="00EB6D6B">
        <w:rPr>
          <w:b/>
          <w:sz w:val="24"/>
          <w:szCs w:val="24"/>
          <w:u w:val="single"/>
          <w:lang w:val="bg-BG"/>
        </w:rPr>
        <w:t>проекта на</w:t>
      </w:r>
      <w:r w:rsidR="00285667" w:rsidRPr="00285667">
        <w:rPr>
          <w:b/>
          <w:sz w:val="24"/>
          <w:szCs w:val="24"/>
          <w:u w:val="single"/>
          <w:lang w:val="bg-BG"/>
        </w:rPr>
        <w:t xml:space="preserve"> </w:t>
      </w:r>
      <w:r w:rsidR="00285667" w:rsidRPr="00EB6D6B">
        <w:rPr>
          <w:b/>
          <w:sz w:val="24"/>
          <w:szCs w:val="24"/>
          <w:u w:val="single"/>
          <w:lang w:val="bg-BG"/>
        </w:rPr>
        <w:t>Документация за участие в процедурата за предоставяне на концесия</w:t>
      </w:r>
    </w:p>
    <w:p w14:paraId="0A9F2A12" w14:textId="77777777" w:rsidR="00F5648A" w:rsidRPr="00EB6D6B" w:rsidRDefault="00F5648A" w:rsidP="00285667">
      <w:pPr>
        <w:widowControl w:val="0"/>
        <w:autoSpaceDE w:val="0"/>
        <w:autoSpaceDN w:val="0"/>
        <w:adjustRightInd w:val="0"/>
        <w:ind w:firstLine="709"/>
        <w:jc w:val="both"/>
        <w:rPr>
          <w:b/>
          <w:sz w:val="24"/>
          <w:szCs w:val="24"/>
          <w:u w:val="single"/>
          <w:lang w:val="bg-BG"/>
        </w:rPr>
      </w:pPr>
    </w:p>
    <w:p w14:paraId="57E45960" w14:textId="20EC55B8" w:rsidR="00285667" w:rsidRDefault="00285667" w:rsidP="00285667">
      <w:pPr>
        <w:widowControl w:val="0"/>
        <w:autoSpaceDE w:val="0"/>
        <w:autoSpaceDN w:val="0"/>
        <w:adjustRightInd w:val="0"/>
        <w:ind w:firstLine="480"/>
        <w:jc w:val="both"/>
        <w:rPr>
          <w:b/>
          <w:sz w:val="24"/>
          <w:szCs w:val="24"/>
          <w:lang w:val="bg-BG"/>
        </w:rPr>
      </w:pPr>
      <w:r w:rsidRPr="00285667">
        <w:rPr>
          <w:sz w:val="24"/>
          <w:szCs w:val="24"/>
          <w:lang w:val="bg-BG"/>
        </w:rPr>
        <w:t>Проектът на Документация за участие следва да бъде изготвен при съблюдаване на нормативно определеното минимално съдържание на проекта на Документация за участие в открита процедура за предоставяне на концесия</w:t>
      </w:r>
      <w:r w:rsidRPr="00285667">
        <w:rPr>
          <w:i/>
          <w:sz w:val="24"/>
          <w:szCs w:val="24"/>
          <w:lang w:val="bg-BG"/>
        </w:rPr>
        <w:t>,</w:t>
      </w:r>
      <w:r w:rsidRPr="00285667">
        <w:rPr>
          <w:b/>
          <w:i/>
          <w:sz w:val="24"/>
          <w:szCs w:val="24"/>
          <w:lang w:val="bg-BG"/>
        </w:rPr>
        <w:t xml:space="preserve"> </w:t>
      </w:r>
      <w:r w:rsidRPr="00285667">
        <w:rPr>
          <w:sz w:val="24"/>
          <w:szCs w:val="24"/>
          <w:lang w:val="bg-BG"/>
        </w:rPr>
        <w:t>съгласно чл. 44, ал. 1 от ЗК и при спазване на изискванията на чл. 44, ал. 2–4 и чл. 45 от ЗК, както и определените в чл. 32 от ППЗК изисквания към нейното съдържание и приложения.</w:t>
      </w:r>
    </w:p>
    <w:p w14:paraId="25A1478A" w14:textId="77777777" w:rsidR="00F5648A" w:rsidRDefault="00F5648A" w:rsidP="00285667">
      <w:pPr>
        <w:widowControl w:val="0"/>
        <w:autoSpaceDE w:val="0"/>
        <w:autoSpaceDN w:val="0"/>
        <w:adjustRightInd w:val="0"/>
        <w:ind w:firstLine="480"/>
        <w:jc w:val="both"/>
        <w:rPr>
          <w:b/>
          <w:sz w:val="24"/>
          <w:szCs w:val="24"/>
          <w:lang w:val="bg-BG"/>
        </w:rPr>
      </w:pPr>
    </w:p>
    <w:p w14:paraId="05D7D33F" w14:textId="4AF741AB" w:rsidR="00F5648A" w:rsidRDefault="00F5648A" w:rsidP="00F5648A">
      <w:pPr>
        <w:ind w:firstLine="708"/>
        <w:jc w:val="both"/>
        <w:rPr>
          <w:b/>
          <w:sz w:val="24"/>
          <w:szCs w:val="24"/>
          <w:u w:val="single"/>
          <w:lang w:val="bg-BG"/>
        </w:rPr>
      </w:pPr>
      <w:r>
        <w:rPr>
          <w:b/>
          <w:sz w:val="24"/>
          <w:szCs w:val="24"/>
          <w:u w:val="single"/>
          <w:lang w:val="bg-BG"/>
        </w:rPr>
        <w:t>З</w:t>
      </w:r>
      <w:r w:rsidRPr="005E6180">
        <w:rPr>
          <w:b/>
          <w:sz w:val="24"/>
          <w:szCs w:val="24"/>
          <w:u w:val="single"/>
          <w:lang w:val="bg-BG"/>
        </w:rPr>
        <w:t xml:space="preserve">. Специални изисквания към </w:t>
      </w:r>
      <w:r w:rsidRPr="00D231C5">
        <w:rPr>
          <w:b/>
          <w:sz w:val="24"/>
          <w:szCs w:val="24"/>
          <w:u w:val="single"/>
          <w:lang w:val="bg-BG"/>
        </w:rPr>
        <w:t>проекта на решение на Министерския съвет (РМС) за откриване на процедурата за предоставяне на концесия</w:t>
      </w:r>
    </w:p>
    <w:p w14:paraId="43CFC764" w14:textId="77777777" w:rsidR="00F5648A" w:rsidRPr="00D231C5" w:rsidRDefault="00F5648A" w:rsidP="00F5648A">
      <w:pPr>
        <w:ind w:firstLine="708"/>
        <w:jc w:val="both"/>
        <w:rPr>
          <w:b/>
          <w:sz w:val="24"/>
          <w:szCs w:val="24"/>
          <w:u w:val="single"/>
          <w:lang w:val="bg-BG"/>
        </w:rPr>
      </w:pPr>
    </w:p>
    <w:p w14:paraId="15212750" w14:textId="77777777" w:rsidR="00F5648A" w:rsidRPr="00285667" w:rsidRDefault="00F5648A" w:rsidP="00F5648A">
      <w:pPr>
        <w:ind w:firstLine="708"/>
        <w:jc w:val="both"/>
        <w:rPr>
          <w:sz w:val="24"/>
          <w:szCs w:val="24"/>
          <w:lang w:val="bg-BG"/>
        </w:rPr>
      </w:pPr>
      <w:r w:rsidRPr="00285667">
        <w:rPr>
          <w:sz w:val="24"/>
          <w:szCs w:val="24"/>
          <w:lang w:val="bg-BG"/>
        </w:rPr>
        <w:t>Проектът на РМС следва да бъде изготвен в съответствие с изискванията  на Глава Пета от Закона за концесиите, като ясно да представя условията за постигане и поддържане на икономическия баланс на концесията.</w:t>
      </w:r>
    </w:p>
    <w:p w14:paraId="7F232D8B" w14:textId="77777777" w:rsidR="0019546B" w:rsidRPr="00B36035" w:rsidRDefault="0019546B" w:rsidP="00344C1A">
      <w:pPr>
        <w:tabs>
          <w:tab w:val="left" w:pos="360"/>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14:paraId="0397241D" w14:textId="77777777" w:rsidR="00FC1AE1" w:rsidRPr="00B36035" w:rsidRDefault="00FC1AE1" w:rsidP="00FC1AE1">
      <w:pPr>
        <w:suppressAutoHyphens w:val="0"/>
        <w:ind w:firstLine="708"/>
        <w:jc w:val="both"/>
        <w:rPr>
          <w:b/>
          <w:bCs/>
          <w:sz w:val="24"/>
          <w:lang w:val="bg-BG" w:eastAsia="bg-BG"/>
        </w:rPr>
      </w:pPr>
      <w:r w:rsidRPr="00B36035">
        <w:rPr>
          <w:b/>
          <w:bCs/>
          <w:sz w:val="24"/>
          <w:lang w:val="bg-BG" w:eastAsia="bg-BG"/>
        </w:rPr>
        <w:t>VI: МЕТОДИКА ЗА ОПРЕДЕЛЯНЕ НА КОМПЛЕКСНАТА ОЦЕНКА НА ОФЕРТИТЕ</w:t>
      </w:r>
    </w:p>
    <w:p w14:paraId="58510E54" w14:textId="77777777" w:rsidR="00FC1AE1" w:rsidRPr="00B36035" w:rsidRDefault="00FC1AE1" w:rsidP="00FC1AE1">
      <w:pPr>
        <w:tabs>
          <w:tab w:val="left" w:pos="8820"/>
          <w:tab w:val="left" w:pos="9000"/>
        </w:tabs>
        <w:suppressAutoHyphens w:val="0"/>
        <w:ind w:firstLine="720"/>
        <w:jc w:val="both"/>
        <w:rPr>
          <w:b/>
          <w:sz w:val="24"/>
          <w:lang w:val="bg-BG" w:eastAsia="bg-BG"/>
        </w:rPr>
      </w:pPr>
    </w:p>
    <w:p w14:paraId="389F8349" w14:textId="77777777" w:rsidR="00FC1AE1" w:rsidRPr="00B36035" w:rsidRDefault="00FC1AE1" w:rsidP="00FC1AE1">
      <w:pPr>
        <w:tabs>
          <w:tab w:val="left" w:pos="-4860"/>
        </w:tabs>
        <w:suppressAutoHyphens w:val="0"/>
        <w:jc w:val="both"/>
        <w:rPr>
          <w:rFonts w:eastAsia="Calibri"/>
          <w:b/>
          <w:sz w:val="24"/>
          <w:szCs w:val="24"/>
          <w:lang w:val="bg-BG" w:eastAsia="bg-BG"/>
        </w:rPr>
      </w:pPr>
      <w:r w:rsidRPr="00B36035">
        <w:rPr>
          <w:b/>
          <w:sz w:val="24"/>
          <w:szCs w:val="24"/>
          <w:lang w:val="bg-BG" w:eastAsia="bg-BG"/>
        </w:rPr>
        <w:tab/>
        <w:t xml:space="preserve">1. </w:t>
      </w:r>
      <w:r w:rsidRPr="00B36035">
        <w:rPr>
          <w:rFonts w:eastAsia="Calibri"/>
          <w:b/>
          <w:sz w:val="24"/>
          <w:szCs w:val="24"/>
          <w:lang w:val="bg-BG" w:eastAsia="bg-BG"/>
        </w:rPr>
        <w:t>ПОКАЗАТЕЛИ ЗА ОЦЕНКА НА ОФЕРТИТЕ:</w:t>
      </w:r>
    </w:p>
    <w:p w14:paraId="5A7C4808" w14:textId="77777777" w:rsidR="00FC1AE1" w:rsidRPr="00B36035" w:rsidRDefault="00FC1AE1" w:rsidP="00FC1AE1">
      <w:pPr>
        <w:suppressAutoHyphens w:val="0"/>
        <w:ind w:right="-33" w:firstLine="851"/>
        <w:jc w:val="both"/>
        <w:rPr>
          <w:rFonts w:eastAsia="Calibri"/>
          <w:b/>
          <w:sz w:val="24"/>
          <w:lang w:val="bg-BG" w:eastAsia="bg-BG"/>
        </w:rPr>
      </w:pPr>
    </w:p>
    <w:p w14:paraId="6CE443CE" w14:textId="77777777" w:rsidR="00FC1AE1" w:rsidRPr="00B36035" w:rsidRDefault="00FC1AE1" w:rsidP="00FC1AE1">
      <w:pPr>
        <w:suppressAutoHyphens w:val="0"/>
        <w:ind w:firstLine="720"/>
        <w:jc w:val="both"/>
        <w:rPr>
          <w:rFonts w:ascii="Arial" w:eastAsia="Calibri" w:hAnsi="Arial"/>
          <w:b/>
          <w:sz w:val="24"/>
          <w:szCs w:val="24"/>
          <w:lang w:val="bg-BG" w:eastAsia="bg-BG"/>
        </w:rPr>
      </w:pPr>
      <w:r w:rsidRPr="00B36035">
        <w:rPr>
          <w:rFonts w:eastAsia="Calibri"/>
          <w:sz w:val="24"/>
          <w:szCs w:val="24"/>
          <w:lang w:val="bg-BG" w:eastAsia="bg-BG"/>
        </w:rPr>
        <w:t xml:space="preserve">Офертите на участниците ще се оценяват на база комплексна оценка, формирана по </w:t>
      </w:r>
      <w:r w:rsidRPr="00B36035">
        <w:rPr>
          <w:rFonts w:eastAsia="Calibri"/>
          <w:b/>
          <w:sz w:val="24"/>
          <w:szCs w:val="24"/>
          <w:lang w:val="bg-BG" w:eastAsia="bg-BG"/>
        </w:rPr>
        <w:t>два основни показателя</w:t>
      </w:r>
      <w:r w:rsidRPr="00B36035">
        <w:rPr>
          <w:rFonts w:eastAsia="Calibri"/>
          <w:sz w:val="24"/>
          <w:szCs w:val="24"/>
          <w:lang w:val="bg-BG" w:eastAsia="bg-BG"/>
        </w:rPr>
        <w:t>, както следва:</w:t>
      </w:r>
      <w:r w:rsidRPr="00B36035">
        <w:rPr>
          <w:rFonts w:ascii="Arial" w:eastAsia="Calibri" w:hAnsi="Arial"/>
          <w:b/>
          <w:sz w:val="24"/>
          <w:szCs w:val="24"/>
          <w:lang w:val="bg-BG" w:eastAsia="bg-BG"/>
        </w:rPr>
        <w:t xml:space="preserve"> </w:t>
      </w:r>
    </w:p>
    <w:p w14:paraId="0C0A1B11" w14:textId="77777777" w:rsidR="00FC1AE1" w:rsidRPr="00B36035" w:rsidRDefault="00FC1AE1" w:rsidP="00FC1AE1">
      <w:pPr>
        <w:suppressAutoHyphens w:val="0"/>
        <w:ind w:right="-33" w:firstLine="851"/>
        <w:jc w:val="both"/>
        <w:rPr>
          <w:rFonts w:eastAsia="Calibri"/>
          <w:b/>
          <w:sz w:val="24"/>
          <w:lang w:val="bg-BG" w:eastAsia="bg-BG"/>
        </w:rPr>
      </w:pPr>
    </w:p>
    <w:p w14:paraId="7ABD1DEF" w14:textId="77777777" w:rsidR="00FC1AE1" w:rsidRPr="00B36035" w:rsidRDefault="00FC1AE1" w:rsidP="00FC1AE1">
      <w:pPr>
        <w:tabs>
          <w:tab w:val="left" w:pos="-1620"/>
        </w:tabs>
        <w:suppressAutoHyphens w:val="0"/>
        <w:spacing w:after="120"/>
        <w:jc w:val="both"/>
        <w:rPr>
          <w:sz w:val="24"/>
          <w:lang w:val="bg-BG" w:eastAsia="bg-BG"/>
        </w:rPr>
      </w:pPr>
      <w:r w:rsidRPr="00B36035">
        <w:rPr>
          <w:sz w:val="24"/>
          <w:szCs w:val="24"/>
          <w:lang w:val="bg-BG" w:eastAsia="bg-BG"/>
        </w:rPr>
        <w:tab/>
      </w:r>
      <w:r w:rsidRPr="00B36035">
        <w:rPr>
          <w:b/>
          <w:sz w:val="24"/>
          <w:lang w:val="bg-BG" w:eastAsia="bg-BG"/>
        </w:rPr>
        <w:t xml:space="preserve">1) Експертна оценка (показател К1) – </w:t>
      </w:r>
      <w:r w:rsidRPr="00B36035">
        <w:rPr>
          <w:sz w:val="24"/>
          <w:lang w:val="bg-BG" w:eastAsia="bg-BG"/>
        </w:rPr>
        <w:t>представлява оценка на</w:t>
      </w:r>
      <w:r w:rsidRPr="00B36035">
        <w:rPr>
          <w:b/>
          <w:sz w:val="24"/>
          <w:lang w:val="bg-BG" w:eastAsia="bg-BG"/>
        </w:rPr>
        <w:t xml:space="preserve"> Концепцията на участника за </w:t>
      </w:r>
      <w:r w:rsidRPr="00B36035">
        <w:rPr>
          <w:b/>
          <w:sz w:val="24"/>
          <w:szCs w:val="24"/>
          <w:lang w:val="bg-BG" w:eastAsia="bg-BG"/>
        </w:rPr>
        <w:t>изпълнение на предмета на услугата</w:t>
      </w:r>
      <w:r w:rsidRPr="00B36035">
        <w:rPr>
          <w:sz w:val="24"/>
          <w:lang w:val="bg-BG" w:eastAsia="bg-BG"/>
        </w:rPr>
        <w:t xml:space="preserve"> - с максимално </w:t>
      </w:r>
      <w:r w:rsidRPr="00B36035">
        <w:rPr>
          <w:b/>
          <w:sz w:val="24"/>
          <w:lang w:val="bg-BG" w:eastAsia="bg-BG"/>
        </w:rPr>
        <w:t>60 точки</w:t>
      </w:r>
      <w:r w:rsidRPr="00B36035">
        <w:rPr>
          <w:sz w:val="24"/>
          <w:lang w:val="bg-BG" w:eastAsia="bg-BG"/>
        </w:rPr>
        <w:t xml:space="preserve">, образуващи се </w:t>
      </w:r>
      <w:r w:rsidRPr="00B36035">
        <w:rPr>
          <w:b/>
          <w:sz w:val="24"/>
          <w:lang w:val="bg-BG" w:eastAsia="bg-BG"/>
        </w:rPr>
        <w:t xml:space="preserve">по следните </w:t>
      </w:r>
      <w:r w:rsidRPr="00B36035">
        <w:rPr>
          <w:b/>
          <w:sz w:val="24"/>
          <w:szCs w:val="24"/>
          <w:lang w:val="bg-BG" w:eastAsia="bg-BG"/>
        </w:rPr>
        <w:t>2 основни компонента</w:t>
      </w:r>
      <w:r w:rsidRPr="00B36035">
        <w:rPr>
          <w:sz w:val="24"/>
          <w:lang w:val="bg-BG" w:eastAsia="bg-BG"/>
        </w:rPr>
        <w:t>:</w:t>
      </w:r>
    </w:p>
    <w:p w14:paraId="443253F5" w14:textId="77777777" w:rsidR="00FC1AE1" w:rsidRPr="00F74FE0" w:rsidRDefault="00FC1AE1" w:rsidP="00FC1AE1">
      <w:pPr>
        <w:suppressAutoHyphens w:val="0"/>
        <w:ind w:firstLine="708"/>
        <w:jc w:val="both"/>
        <w:rPr>
          <w:rFonts w:eastAsia="Calibri"/>
          <w:b/>
          <w:sz w:val="24"/>
          <w:lang w:val="bg-BG" w:eastAsia="bg-BG"/>
        </w:rPr>
      </w:pPr>
      <w:r w:rsidRPr="00F74FE0">
        <w:rPr>
          <w:rFonts w:eastAsia="Calibri"/>
          <w:b/>
          <w:sz w:val="24"/>
          <w:szCs w:val="24"/>
          <w:lang w:val="bg-BG" w:eastAsia="bg-BG"/>
        </w:rPr>
        <w:t xml:space="preserve">К.1. </w:t>
      </w:r>
      <w:r w:rsidR="00EB6D6B" w:rsidRPr="00F74FE0">
        <w:rPr>
          <w:b/>
          <w:sz w:val="24"/>
          <w:szCs w:val="24"/>
          <w:lang w:val="bg-BG" w:eastAsia="bg-BG"/>
        </w:rPr>
        <w:t>Методология за изготвянето на концесионните анализи (технически, финансово-икономически</w:t>
      </w:r>
      <w:r w:rsidR="00F74FE0">
        <w:rPr>
          <w:b/>
          <w:sz w:val="24"/>
          <w:szCs w:val="24"/>
          <w:lang w:val="bg-BG" w:eastAsia="bg-BG"/>
        </w:rPr>
        <w:t>,</w:t>
      </w:r>
      <w:r w:rsidR="00EB6D6B" w:rsidRPr="00F74FE0">
        <w:rPr>
          <w:b/>
          <w:sz w:val="24"/>
          <w:szCs w:val="24"/>
          <w:lang w:val="bg-BG" w:eastAsia="bg-BG"/>
        </w:rPr>
        <w:t xml:space="preserve"> правен </w:t>
      </w:r>
      <w:r w:rsidR="00F74FE0">
        <w:rPr>
          <w:b/>
          <w:sz w:val="24"/>
          <w:szCs w:val="24"/>
          <w:lang w:val="bg-BG" w:eastAsia="bg-BG"/>
        </w:rPr>
        <w:t xml:space="preserve">и екологичен </w:t>
      </w:r>
      <w:r w:rsidR="00EB6D6B" w:rsidRPr="00F74FE0">
        <w:rPr>
          <w:b/>
          <w:sz w:val="24"/>
          <w:szCs w:val="24"/>
          <w:lang w:val="bg-BG" w:eastAsia="bg-BG"/>
        </w:rPr>
        <w:t xml:space="preserve">анализ) и анализиране и обвързване на изводите, констатациите и/или препоръките от всеки анализ </w:t>
      </w:r>
      <w:r w:rsidRPr="00F74FE0">
        <w:rPr>
          <w:b/>
          <w:sz w:val="24"/>
          <w:lang w:val="bg-BG" w:eastAsia="bg-BG"/>
        </w:rPr>
        <w:t xml:space="preserve">– до </w:t>
      </w:r>
      <w:r w:rsidRPr="00F74FE0">
        <w:rPr>
          <w:b/>
          <w:i/>
          <w:sz w:val="24"/>
          <w:lang w:val="bg-BG" w:eastAsia="bg-BG"/>
        </w:rPr>
        <w:t>30 точки</w:t>
      </w:r>
      <w:r w:rsidRPr="00F74FE0">
        <w:rPr>
          <w:rFonts w:eastAsia="Calibri"/>
          <w:b/>
          <w:sz w:val="24"/>
          <w:lang w:val="bg-BG" w:eastAsia="bg-BG"/>
        </w:rPr>
        <w:t>;</w:t>
      </w:r>
    </w:p>
    <w:p w14:paraId="59CBBAD7" w14:textId="77777777" w:rsidR="00FC1AE1" w:rsidRPr="00F74FE0" w:rsidRDefault="00FC1AE1" w:rsidP="00FC1AE1">
      <w:pPr>
        <w:suppressAutoHyphens w:val="0"/>
        <w:ind w:right="-33" w:firstLine="708"/>
        <w:jc w:val="both"/>
        <w:rPr>
          <w:b/>
          <w:sz w:val="24"/>
          <w:lang w:val="bg-BG" w:eastAsia="bg-BG"/>
        </w:rPr>
      </w:pPr>
      <w:r w:rsidRPr="00F74FE0">
        <w:rPr>
          <w:rFonts w:eastAsia="Calibri"/>
          <w:b/>
          <w:sz w:val="24"/>
          <w:szCs w:val="24"/>
          <w:lang w:val="bg-BG" w:eastAsia="bg-BG"/>
        </w:rPr>
        <w:t xml:space="preserve">К.2. </w:t>
      </w:r>
      <w:r w:rsidR="001B6E9E" w:rsidRPr="00F74FE0">
        <w:rPr>
          <w:rFonts w:eastAsia="Calibri"/>
          <w:b/>
          <w:sz w:val="24"/>
          <w:szCs w:val="24"/>
          <w:lang w:val="bg-BG" w:eastAsia="bg-BG"/>
        </w:rPr>
        <w:t xml:space="preserve">Структура, съдържание и обхват на </w:t>
      </w:r>
      <w:r w:rsidR="00F74FE0" w:rsidRPr="00F74FE0">
        <w:rPr>
          <w:b/>
          <w:sz w:val="24"/>
          <w:szCs w:val="24"/>
          <w:lang w:val="bg-BG"/>
        </w:rPr>
        <w:t>проектите на обосновка на концесията, концесионен договор, документация за участие в открита процедура и решение за откриване на процедура</w:t>
      </w:r>
      <w:r w:rsidR="00F74FE0" w:rsidRPr="00F74FE0">
        <w:rPr>
          <w:rFonts w:eastAsia="Calibri"/>
          <w:b/>
          <w:sz w:val="24"/>
          <w:szCs w:val="24"/>
          <w:lang w:val="bg-BG" w:eastAsia="bg-BG"/>
        </w:rPr>
        <w:t xml:space="preserve"> </w:t>
      </w:r>
      <w:r w:rsidRPr="00F74FE0">
        <w:rPr>
          <w:rFonts w:eastAsia="Calibri"/>
          <w:b/>
          <w:sz w:val="24"/>
          <w:szCs w:val="24"/>
          <w:lang w:val="bg-BG" w:eastAsia="bg-BG"/>
        </w:rPr>
        <w:t>-</w:t>
      </w:r>
      <w:r w:rsidRPr="00F74FE0">
        <w:rPr>
          <w:rFonts w:eastAsia="Calibri"/>
          <w:b/>
          <w:sz w:val="24"/>
          <w:lang w:val="bg-BG" w:eastAsia="bg-BG"/>
        </w:rPr>
        <w:t xml:space="preserve"> до </w:t>
      </w:r>
      <w:r w:rsidRPr="00F74FE0">
        <w:rPr>
          <w:rFonts w:eastAsia="Calibri"/>
          <w:b/>
          <w:i/>
          <w:sz w:val="24"/>
          <w:lang w:val="bg-BG" w:eastAsia="bg-BG"/>
        </w:rPr>
        <w:t>30 точки</w:t>
      </w:r>
      <w:r w:rsidRPr="00F74FE0">
        <w:rPr>
          <w:rFonts w:eastAsia="Calibri"/>
          <w:b/>
          <w:sz w:val="24"/>
          <w:lang w:val="bg-BG" w:eastAsia="bg-BG"/>
        </w:rPr>
        <w:t>.</w:t>
      </w:r>
    </w:p>
    <w:p w14:paraId="77CBA5F7" w14:textId="77777777" w:rsidR="00FC1AE1" w:rsidRPr="00B36035" w:rsidRDefault="00FC1AE1" w:rsidP="00FC1AE1">
      <w:pPr>
        <w:suppressAutoHyphens w:val="0"/>
        <w:ind w:right="-33"/>
        <w:jc w:val="both"/>
        <w:rPr>
          <w:rFonts w:eastAsia="Calibri"/>
          <w:b/>
          <w:sz w:val="24"/>
          <w:szCs w:val="24"/>
          <w:lang w:val="bg-BG" w:eastAsia="bg-BG"/>
        </w:rPr>
      </w:pPr>
    </w:p>
    <w:p w14:paraId="5AAAE918" w14:textId="77777777" w:rsidR="00FC1AE1" w:rsidRPr="00B36035" w:rsidRDefault="00FC1AE1" w:rsidP="00FC1AE1">
      <w:pPr>
        <w:suppressAutoHyphens w:val="0"/>
        <w:ind w:left="-141" w:firstLine="850"/>
        <w:jc w:val="both"/>
        <w:rPr>
          <w:rFonts w:eastAsia="Calibri"/>
          <w:b/>
          <w:bCs/>
          <w:sz w:val="24"/>
          <w:szCs w:val="24"/>
          <w:lang w:val="bg-BG" w:eastAsia="bg-BG"/>
        </w:rPr>
      </w:pPr>
      <w:r w:rsidRPr="00B36035">
        <w:rPr>
          <w:rFonts w:eastAsia="Calibri"/>
          <w:b/>
          <w:bCs/>
          <w:sz w:val="24"/>
          <w:szCs w:val="24"/>
          <w:lang w:val="bg-BG" w:eastAsia="bg-BG"/>
        </w:rPr>
        <w:t>Специални указания за формиране на Експертната оценка (К1)</w:t>
      </w:r>
    </w:p>
    <w:p w14:paraId="69BD1B01" w14:textId="77777777" w:rsidR="00FC1AE1" w:rsidRPr="001B6E9E" w:rsidRDefault="00FC1AE1" w:rsidP="00FC1AE1">
      <w:pPr>
        <w:suppressAutoHyphens w:val="0"/>
        <w:ind w:left="-141" w:firstLine="850"/>
        <w:jc w:val="both"/>
        <w:rPr>
          <w:sz w:val="24"/>
          <w:szCs w:val="24"/>
          <w:lang w:val="bg-BG" w:eastAsia="bg-BG"/>
        </w:rPr>
      </w:pPr>
      <w:r w:rsidRPr="0011477D">
        <w:rPr>
          <w:rFonts w:eastAsia="Calibri"/>
          <w:b/>
          <w:i/>
          <w:sz w:val="24"/>
          <w:szCs w:val="24"/>
          <w:lang w:val="bg-BG" w:eastAsia="bg-BG"/>
        </w:rPr>
        <w:t>К1.1.</w:t>
      </w:r>
      <w:r w:rsidRPr="00B36035">
        <w:rPr>
          <w:rFonts w:eastAsia="Calibri"/>
          <w:sz w:val="24"/>
          <w:szCs w:val="24"/>
          <w:lang w:val="bg-BG" w:eastAsia="bg-BG"/>
        </w:rPr>
        <w:t xml:space="preserve"> По компонента </w:t>
      </w:r>
      <w:r w:rsidRPr="00B36035">
        <w:rPr>
          <w:rFonts w:eastAsia="Calibri"/>
          <w:b/>
          <w:sz w:val="24"/>
          <w:szCs w:val="24"/>
          <w:lang w:val="bg-BG" w:eastAsia="bg-BG"/>
        </w:rPr>
        <w:t>„</w:t>
      </w:r>
      <w:r w:rsidR="001B6E9E" w:rsidRPr="00EB6D6B">
        <w:rPr>
          <w:b/>
          <w:sz w:val="24"/>
          <w:szCs w:val="24"/>
          <w:lang w:val="bg-BG" w:eastAsia="bg-BG"/>
        </w:rPr>
        <w:t>Методология за изготвянето на концесионните анализи (техни</w:t>
      </w:r>
      <w:r w:rsidR="00F74FE0">
        <w:rPr>
          <w:b/>
          <w:sz w:val="24"/>
          <w:szCs w:val="24"/>
          <w:lang w:val="bg-BG" w:eastAsia="bg-BG"/>
        </w:rPr>
        <w:t xml:space="preserve">чески, финансово-икономически, </w:t>
      </w:r>
      <w:r w:rsidR="001B6E9E" w:rsidRPr="00EB6D6B">
        <w:rPr>
          <w:b/>
          <w:sz w:val="24"/>
          <w:szCs w:val="24"/>
          <w:lang w:val="bg-BG" w:eastAsia="bg-BG"/>
        </w:rPr>
        <w:t xml:space="preserve">правен </w:t>
      </w:r>
      <w:r w:rsidR="00F74FE0">
        <w:rPr>
          <w:b/>
          <w:sz w:val="24"/>
          <w:szCs w:val="24"/>
          <w:lang w:val="bg-BG" w:eastAsia="bg-BG"/>
        </w:rPr>
        <w:t xml:space="preserve">и екологичен </w:t>
      </w:r>
      <w:r w:rsidR="001B6E9E" w:rsidRPr="00EB6D6B">
        <w:rPr>
          <w:b/>
          <w:sz w:val="24"/>
          <w:szCs w:val="24"/>
          <w:lang w:val="bg-BG" w:eastAsia="bg-BG"/>
        </w:rPr>
        <w:t xml:space="preserve">анализ) и анализиране и обвързване на изводите, констатациите и/или препоръките от всеки анализ </w:t>
      </w:r>
      <w:r w:rsidRPr="00B36035">
        <w:rPr>
          <w:rFonts w:eastAsia="Calibri"/>
          <w:b/>
          <w:sz w:val="24"/>
          <w:szCs w:val="24"/>
          <w:lang w:val="bg-BG" w:eastAsia="bg-BG"/>
        </w:rPr>
        <w:t>”</w:t>
      </w:r>
      <w:r w:rsidRPr="00B36035">
        <w:rPr>
          <w:rFonts w:eastAsia="Calibri"/>
          <w:sz w:val="24"/>
          <w:szCs w:val="24"/>
          <w:lang w:val="bg-BG" w:eastAsia="bg-BG"/>
        </w:rPr>
        <w:t xml:space="preserve"> </w:t>
      </w:r>
      <w:r w:rsidR="001B6E9E" w:rsidRPr="001B6E9E">
        <w:rPr>
          <w:sz w:val="24"/>
          <w:szCs w:val="24"/>
          <w:lang w:val="bg-BG" w:eastAsia="bg-BG"/>
        </w:rPr>
        <w:t xml:space="preserve">комисията </w:t>
      </w:r>
      <w:r w:rsidR="001B6E9E" w:rsidRPr="001B6E9E">
        <w:rPr>
          <w:sz w:val="24"/>
          <w:szCs w:val="24"/>
          <w:lang w:val="bg-BG" w:eastAsia="bg-BG"/>
        </w:rPr>
        <w:lastRenderedPageBreak/>
        <w:t>оценява представянето на видовете дейности и последователността от действия (план-график или план-програма) на създадената организация за изпълнението на задачата, респ.: описание на видове дейности, свързани с изготвянето на концесионните анализи и анализирането и обвързването на изводите, констатациите и/или препоръките от всеки анализ; Представената от участника визия за процеса на изготвяне на възложените анализи в съответствие с нормативните изисквания на ППЗК за структурата, съдържанието и обхвата им. Предвижданията на участника за възможностите и насоките за ефективно управление на потенциалния обект на концесия</w:t>
      </w:r>
      <w:r w:rsidR="001B6E9E">
        <w:rPr>
          <w:sz w:val="24"/>
          <w:szCs w:val="24"/>
          <w:lang w:val="bg-BG" w:eastAsia="bg-BG"/>
        </w:rPr>
        <w:t>.</w:t>
      </w:r>
    </w:p>
    <w:p w14:paraId="16C1D4AD" w14:textId="77777777" w:rsidR="001B6E9E" w:rsidRPr="001B6E9E" w:rsidRDefault="00FC1AE1" w:rsidP="001B6E9E">
      <w:pPr>
        <w:ind w:left="-142" w:firstLine="709"/>
        <w:jc w:val="both"/>
        <w:rPr>
          <w:sz w:val="24"/>
          <w:szCs w:val="24"/>
          <w:lang w:val="bg-BG" w:eastAsia="bg-BG"/>
        </w:rPr>
      </w:pPr>
      <w:r w:rsidRPr="0011477D">
        <w:rPr>
          <w:rFonts w:eastAsia="Calibri"/>
          <w:b/>
          <w:i/>
          <w:sz w:val="24"/>
          <w:szCs w:val="24"/>
          <w:lang w:val="bg-BG" w:eastAsia="bg-BG"/>
        </w:rPr>
        <w:t>К1.2.</w:t>
      </w:r>
      <w:r w:rsidRPr="00B36035">
        <w:rPr>
          <w:rFonts w:eastAsia="Calibri"/>
          <w:sz w:val="24"/>
          <w:szCs w:val="24"/>
          <w:lang w:val="bg-BG" w:eastAsia="bg-BG"/>
        </w:rPr>
        <w:t xml:space="preserve"> По компонента </w:t>
      </w:r>
      <w:r w:rsidRPr="00B36035">
        <w:rPr>
          <w:rFonts w:eastAsia="Calibri"/>
          <w:b/>
          <w:sz w:val="24"/>
          <w:szCs w:val="24"/>
          <w:lang w:val="bg-BG" w:eastAsia="bg-BG"/>
        </w:rPr>
        <w:t>„</w:t>
      </w:r>
      <w:r w:rsidR="001B6E9E" w:rsidRPr="001B6E9E">
        <w:rPr>
          <w:rFonts w:eastAsia="Calibri"/>
          <w:b/>
          <w:sz w:val="24"/>
          <w:szCs w:val="24"/>
          <w:lang w:val="bg-BG" w:eastAsia="bg-BG"/>
        </w:rPr>
        <w:t xml:space="preserve">Структура, съдържание и обхват на </w:t>
      </w:r>
      <w:r w:rsidR="00F74FE0" w:rsidRPr="00F74FE0">
        <w:rPr>
          <w:rFonts w:eastAsia="Calibri"/>
          <w:b/>
          <w:sz w:val="24"/>
          <w:szCs w:val="24"/>
          <w:lang w:val="bg-BG" w:eastAsia="bg-BG"/>
        </w:rPr>
        <w:t>проектите на обосновка на концесията, концесионен договор, документация за участие в открита процедура и решение за откриване на процедура</w:t>
      </w:r>
      <w:r w:rsidRPr="00B36035">
        <w:rPr>
          <w:rFonts w:eastAsia="Calibri"/>
          <w:b/>
          <w:sz w:val="24"/>
          <w:szCs w:val="24"/>
          <w:lang w:val="bg-BG" w:eastAsia="bg-BG"/>
        </w:rPr>
        <w:t>”</w:t>
      </w:r>
      <w:r w:rsidRPr="00B36035">
        <w:rPr>
          <w:rFonts w:eastAsia="Calibri"/>
          <w:sz w:val="24"/>
          <w:szCs w:val="24"/>
          <w:lang w:val="bg-BG" w:eastAsia="bg-BG"/>
        </w:rPr>
        <w:t xml:space="preserve"> </w:t>
      </w:r>
      <w:r w:rsidR="001B6E9E" w:rsidRPr="001B6E9E">
        <w:rPr>
          <w:sz w:val="24"/>
          <w:szCs w:val="24"/>
          <w:lang w:val="bg-BG" w:eastAsia="bg-BG"/>
        </w:rPr>
        <w:t>комисията оценява визията на участника за изготвяне на проектите на документите, в т.ч. целите на концесията, начините и подходите за постигането им чрез предоставената концесия за срока на осъществяването й, при обезпечаване защитата на обществения и държавен интерес. Визията на участника за взаимовръзката и последователността между отделните дейности при изготвянето на проектите на документи.</w:t>
      </w:r>
    </w:p>
    <w:p w14:paraId="2508A620" w14:textId="77777777" w:rsidR="001B6E9E" w:rsidRPr="001B6E9E" w:rsidRDefault="001B6E9E" w:rsidP="001B6E9E">
      <w:pPr>
        <w:ind w:left="-142" w:firstLine="851"/>
        <w:jc w:val="both"/>
        <w:rPr>
          <w:sz w:val="24"/>
          <w:szCs w:val="24"/>
          <w:lang w:val="bg-BG" w:eastAsia="bg-BG"/>
        </w:rPr>
      </w:pPr>
      <w:r w:rsidRPr="001B6E9E">
        <w:rPr>
          <w:sz w:val="24"/>
          <w:szCs w:val="24"/>
          <w:lang w:val="bg-BG" w:eastAsia="bg-BG"/>
        </w:rPr>
        <w:t xml:space="preserve">Разбирането на участника за съответствието на проектите на документите със законовите изисквания за съдържанието им съгласно ППЗК; за изискванията на Възложителя относно необходимостта от обосноваване на ключови аспекти при осъществяване на концесията, съгласно актуалните законови изисквания (икономически баланс на концесията, определяне на рисковете за публичния и частния партньор в хода на осъществяването й); за постигане на яснота в заключенията на участника при аргументиране ефективността от осъществяване на концесията с оглед интересите на </w:t>
      </w:r>
      <w:proofErr w:type="spellStart"/>
      <w:r w:rsidRPr="001B6E9E">
        <w:rPr>
          <w:sz w:val="24"/>
          <w:szCs w:val="24"/>
          <w:lang w:val="bg-BG" w:eastAsia="bg-BG"/>
        </w:rPr>
        <w:t>концедента</w:t>
      </w:r>
      <w:proofErr w:type="spellEnd"/>
      <w:r w:rsidRPr="001B6E9E">
        <w:rPr>
          <w:sz w:val="24"/>
          <w:szCs w:val="24"/>
          <w:lang w:val="bg-BG" w:eastAsia="bg-BG"/>
        </w:rPr>
        <w:t xml:space="preserve"> (модернизиране и развитие на обекта на концесията, инвестиции в полза на държавата и постъпления в държавния бюджет по време и след срока на концесията и пр.), съответно – да послужи за мотивиране предложението на Възложителя пред Министерския съвет за предоставяне на концесията от определените в проекта на обосновка целесъобразност и законосъобразност от нейното предоставяне.</w:t>
      </w:r>
    </w:p>
    <w:p w14:paraId="57D9D2B8" w14:textId="77777777" w:rsidR="001B6E9E" w:rsidRPr="00C8746D" w:rsidRDefault="001B6E9E" w:rsidP="001B6E9E">
      <w:pPr>
        <w:ind w:left="-142" w:firstLine="851"/>
        <w:jc w:val="both"/>
        <w:rPr>
          <w:rFonts w:eastAsia="Calibri"/>
          <w:sz w:val="24"/>
          <w:szCs w:val="24"/>
          <w:lang w:val="bg-BG"/>
        </w:rPr>
      </w:pPr>
    </w:p>
    <w:p w14:paraId="5A75C66B" w14:textId="77777777" w:rsidR="00C8746D" w:rsidRPr="00C8746D" w:rsidRDefault="00C8746D" w:rsidP="00C8746D">
      <w:pPr>
        <w:ind w:left="-142" w:firstLine="851"/>
        <w:jc w:val="both"/>
        <w:rPr>
          <w:rFonts w:eastAsia="Calibri"/>
          <w:sz w:val="24"/>
          <w:szCs w:val="24"/>
          <w:lang w:val="bg-BG"/>
        </w:rPr>
      </w:pPr>
      <w:r w:rsidRPr="00C8746D">
        <w:rPr>
          <w:rFonts w:eastAsia="Calibri"/>
          <w:sz w:val="24"/>
          <w:szCs w:val="24"/>
          <w:lang w:val="bg-BG"/>
        </w:rPr>
        <w:t>За всеки от изброените компоненти, Експертната оценка (К1) ще се формира  съгласно следната таблица:</w:t>
      </w:r>
    </w:p>
    <w:p w14:paraId="7349CE16" w14:textId="77777777" w:rsidR="00C8746D" w:rsidRPr="00C8746D" w:rsidRDefault="00C8746D" w:rsidP="00C8746D">
      <w:pPr>
        <w:ind w:firstLine="1080"/>
        <w:jc w:val="both"/>
        <w:rPr>
          <w:rFonts w:eastAsia="Calibri"/>
          <w:b/>
          <w:sz w:val="24"/>
          <w:szCs w:val="24"/>
          <w:lang w:val="bg-BG"/>
        </w:rPr>
      </w:pPr>
    </w:p>
    <w:tbl>
      <w:tblPr>
        <w:tblW w:w="9652" w:type="dxa"/>
        <w:tblInd w:w="-152" w:type="dxa"/>
        <w:tblLayout w:type="fixed"/>
        <w:tblCellMar>
          <w:left w:w="0" w:type="dxa"/>
          <w:right w:w="0" w:type="dxa"/>
        </w:tblCellMar>
        <w:tblLook w:val="0000" w:firstRow="0" w:lastRow="0" w:firstColumn="0" w:lastColumn="0" w:noHBand="0" w:noVBand="0"/>
      </w:tblPr>
      <w:tblGrid>
        <w:gridCol w:w="722"/>
        <w:gridCol w:w="6378"/>
        <w:gridCol w:w="2552"/>
      </w:tblGrid>
      <w:tr w:rsidR="00C8746D" w:rsidRPr="00C8746D" w14:paraId="7A9CC521" w14:textId="77777777" w:rsidTr="00D52651">
        <w:trPr>
          <w:trHeight w:val="596"/>
        </w:trPr>
        <w:tc>
          <w:tcPr>
            <w:tcW w:w="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740C50" w14:textId="77777777" w:rsidR="00C8746D" w:rsidRPr="00C8746D" w:rsidRDefault="00C8746D" w:rsidP="00D52651">
            <w:pPr>
              <w:spacing w:before="120" w:after="120"/>
              <w:jc w:val="center"/>
              <w:rPr>
                <w:rFonts w:eastAsia="Calibri"/>
                <w:b/>
                <w:i/>
                <w:sz w:val="24"/>
                <w:szCs w:val="24"/>
                <w:lang w:val="bg-BG"/>
              </w:rPr>
            </w:pPr>
            <w:r w:rsidRPr="00C8746D">
              <w:rPr>
                <w:rFonts w:eastAsia="Calibri"/>
                <w:b/>
                <w:i/>
                <w:sz w:val="24"/>
                <w:szCs w:val="24"/>
                <w:lang w:val="bg-BG"/>
              </w:rPr>
              <w:t>№</w:t>
            </w:r>
          </w:p>
        </w:tc>
        <w:tc>
          <w:tcPr>
            <w:tcW w:w="637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C094FAD" w14:textId="77777777" w:rsidR="00C8746D" w:rsidRPr="00C8746D" w:rsidRDefault="00C8746D" w:rsidP="00D52651">
            <w:pPr>
              <w:spacing w:before="120" w:after="120"/>
              <w:jc w:val="center"/>
              <w:rPr>
                <w:rFonts w:eastAsia="Calibri"/>
                <w:b/>
                <w:bCs/>
                <w:i/>
                <w:sz w:val="24"/>
                <w:szCs w:val="24"/>
                <w:lang w:val="bg-BG"/>
              </w:rPr>
            </w:pPr>
            <w:r w:rsidRPr="00C8746D">
              <w:rPr>
                <w:rFonts w:eastAsia="Calibri"/>
                <w:b/>
                <w:bCs/>
                <w:i/>
                <w:sz w:val="24"/>
                <w:szCs w:val="24"/>
                <w:lang w:val="bg-BG"/>
              </w:rPr>
              <w:t>Критерии за оценка на техническата оферта</w:t>
            </w:r>
          </w:p>
        </w:tc>
        <w:tc>
          <w:tcPr>
            <w:tcW w:w="2552" w:type="dxa"/>
            <w:tcBorders>
              <w:top w:val="single" w:sz="4" w:space="0" w:color="auto"/>
              <w:left w:val="single" w:sz="4" w:space="0" w:color="auto"/>
              <w:bottom w:val="single" w:sz="8" w:space="0" w:color="auto"/>
              <w:right w:val="single" w:sz="4" w:space="0" w:color="auto"/>
            </w:tcBorders>
          </w:tcPr>
          <w:p w14:paraId="5C426801" w14:textId="77777777" w:rsidR="00C8746D" w:rsidRPr="00C8746D" w:rsidRDefault="00C8746D" w:rsidP="00D52651">
            <w:pPr>
              <w:spacing w:before="120" w:after="120"/>
              <w:jc w:val="center"/>
              <w:rPr>
                <w:rFonts w:eastAsia="Calibri"/>
                <w:b/>
                <w:bCs/>
                <w:i/>
                <w:sz w:val="24"/>
                <w:szCs w:val="24"/>
                <w:lang w:val="bg-BG"/>
              </w:rPr>
            </w:pPr>
            <w:r w:rsidRPr="00C8746D">
              <w:rPr>
                <w:rFonts w:eastAsia="Calibri"/>
                <w:b/>
                <w:bCs/>
                <w:i/>
                <w:sz w:val="24"/>
                <w:szCs w:val="24"/>
                <w:lang w:val="bg-BG"/>
              </w:rPr>
              <w:t>Брой точки</w:t>
            </w:r>
          </w:p>
        </w:tc>
      </w:tr>
      <w:tr w:rsidR="00C8746D" w:rsidRPr="00C8746D" w14:paraId="24118014" w14:textId="77777777" w:rsidTr="00D52651">
        <w:trPr>
          <w:trHeight w:val="596"/>
        </w:trPr>
        <w:tc>
          <w:tcPr>
            <w:tcW w:w="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4369DD" w14:textId="77777777" w:rsidR="00C8746D" w:rsidRPr="00C8746D" w:rsidRDefault="00C8746D" w:rsidP="00D52651">
            <w:pPr>
              <w:spacing w:before="120" w:after="120"/>
              <w:jc w:val="center"/>
              <w:rPr>
                <w:rFonts w:eastAsia="Calibri"/>
                <w:b/>
                <w:i/>
                <w:sz w:val="24"/>
                <w:szCs w:val="24"/>
                <w:lang w:val="bg-BG"/>
              </w:rPr>
            </w:pPr>
          </w:p>
          <w:p w14:paraId="14412C43" w14:textId="77777777" w:rsidR="00C8746D" w:rsidRPr="00C8746D" w:rsidRDefault="00C8746D" w:rsidP="00D52651">
            <w:pPr>
              <w:spacing w:before="120" w:after="120"/>
              <w:jc w:val="center"/>
              <w:rPr>
                <w:rFonts w:eastAsia="Calibri"/>
                <w:b/>
                <w:i/>
                <w:sz w:val="24"/>
                <w:szCs w:val="24"/>
                <w:lang w:val="bg-BG"/>
              </w:rPr>
            </w:pPr>
            <w:r w:rsidRPr="00C8746D">
              <w:rPr>
                <w:rFonts w:eastAsia="Calibri"/>
                <w:b/>
                <w:i/>
                <w:sz w:val="24"/>
                <w:szCs w:val="24"/>
                <w:lang w:val="bg-BG"/>
              </w:rPr>
              <w:t xml:space="preserve">К.1. </w:t>
            </w:r>
          </w:p>
        </w:tc>
        <w:tc>
          <w:tcPr>
            <w:tcW w:w="637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34BCC40" w14:textId="77777777" w:rsidR="00C8746D" w:rsidRPr="00C8746D" w:rsidRDefault="00C8746D" w:rsidP="00D52651">
            <w:pPr>
              <w:spacing w:before="120" w:after="120"/>
              <w:jc w:val="both"/>
              <w:rPr>
                <w:rFonts w:eastAsia="Calibri"/>
                <w:b/>
                <w:bCs/>
                <w:i/>
                <w:sz w:val="24"/>
                <w:szCs w:val="24"/>
                <w:lang w:val="bg-BG"/>
              </w:rPr>
            </w:pPr>
            <w:r w:rsidRPr="00C8746D">
              <w:rPr>
                <w:rFonts w:eastAsia="Calibri"/>
                <w:b/>
                <w:bCs/>
                <w:i/>
                <w:sz w:val="24"/>
                <w:szCs w:val="24"/>
                <w:lang w:val="bg-BG"/>
              </w:rPr>
              <w:t xml:space="preserve">Методология </w:t>
            </w:r>
            <w:r w:rsidRPr="00C8746D">
              <w:rPr>
                <w:rFonts w:eastAsia="Calibri"/>
                <w:b/>
                <w:i/>
                <w:sz w:val="24"/>
                <w:szCs w:val="24"/>
                <w:lang w:val="bg-BG"/>
              </w:rPr>
              <w:t>за изготвяне на концесионните анализи (</w:t>
            </w:r>
            <w:r w:rsidR="006A7EA6" w:rsidRPr="006A7EA6">
              <w:rPr>
                <w:b/>
                <w:sz w:val="24"/>
                <w:lang w:val="bg-BG" w:eastAsia="bg-BG"/>
              </w:rPr>
              <w:t>технически, финансово-икономически, правен и екологичен анализ</w:t>
            </w:r>
            <w:r w:rsidRPr="00C8746D">
              <w:rPr>
                <w:rFonts w:eastAsia="Calibri"/>
                <w:b/>
                <w:i/>
                <w:sz w:val="24"/>
                <w:szCs w:val="24"/>
                <w:lang w:val="bg-BG"/>
              </w:rPr>
              <w:t>) и анализиране и обвързване на изводите, констатациите и/или препоръките от всеки анализ</w:t>
            </w:r>
          </w:p>
        </w:tc>
        <w:tc>
          <w:tcPr>
            <w:tcW w:w="2552" w:type="dxa"/>
            <w:tcBorders>
              <w:top w:val="single" w:sz="4" w:space="0" w:color="auto"/>
              <w:left w:val="single" w:sz="4" w:space="0" w:color="auto"/>
              <w:bottom w:val="single" w:sz="8" w:space="0" w:color="auto"/>
              <w:right w:val="single" w:sz="4" w:space="0" w:color="auto"/>
            </w:tcBorders>
          </w:tcPr>
          <w:p w14:paraId="2DE778C9" w14:textId="77777777" w:rsidR="00C8746D" w:rsidRPr="00C8746D" w:rsidRDefault="00C8746D" w:rsidP="00D52651">
            <w:pPr>
              <w:spacing w:before="120" w:after="120"/>
              <w:jc w:val="center"/>
              <w:rPr>
                <w:rFonts w:eastAsia="Calibri"/>
                <w:b/>
                <w:bCs/>
                <w:i/>
                <w:sz w:val="24"/>
                <w:szCs w:val="24"/>
              </w:rPr>
            </w:pPr>
            <w:r w:rsidRPr="00C8746D">
              <w:rPr>
                <w:rFonts w:eastAsia="Calibri"/>
                <w:b/>
                <w:bCs/>
                <w:i/>
                <w:sz w:val="24"/>
                <w:szCs w:val="24"/>
              </w:rPr>
              <w:t>30</w:t>
            </w:r>
          </w:p>
        </w:tc>
      </w:tr>
      <w:tr w:rsidR="00C8746D" w:rsidRPr="00C8746D" w14:paraId="5A993D90" w14:textId="77777777" w:rsidTr="00D52651">
        <w:trPr>
          <w:trHeight w:val="684"/>
        </w:trPr>
        <w:tc>
          <w:tcPr>
            <w:tcW w:w="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B3690" w14:textId="77777777" w:rsidR="00C8746D" w:rsidRPr="00C8746D" w:rsidRDefault="00C8746D" w:rsidP="00D52651">
            <w:pPr>
              <w:spacing w:before="120" w:after="120"/>
              <w:rPr>
                <w:rFonts w:eastAsia="Calibri"/>
                <w:sz w:val="24"/>
                <w:szCs w:val="24"/>
                <w:lang w:val="bg-BG"/>
              </w:rPr>
            </w:pPr>
          </w:p>
        </w:tc>
        <w:tc>
          <w:tcPr>
            <w:tcW w:w="637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2190E1B" w14:textId="77777777" w:rsidR="00C8746D" w:rsidRPr="00C8746D" w:rsidRDefault="00C8746D" w:rsidP="00D52651">
            <w:pPr>
              <w:jc w:val="both"/>
              <w:rPr>
                <w:sz w:val="24"/>
                <w:szCs w:val="24"/>
                <w:lang w:val="bg-BG"/>
              </w:rPr>
            </w:pPr>
            <w:r w:rsidRPr="00C8746D">
              <w:rPr>
                <w:sz w:val="24"/>
                <w:szCs w:val="24"/>
                <w:lang w:val="bg-BG"/>
              </w:rPr>
              <w:t xml:space="preserve">Когато има представено описание на видовете дейности и последователността от действия, свързани с изготвянето на концесионните анализи </w:t>
            </w:r>
            <w:r w:rsidRPr="006A7EA6">
              <w:rPr>
                <w:sz w:val="24"/>
                <w:szCs w:val="24"/>
                <w:lang w:val="bg-BG"/>
              </w:rPr>
              <w:t>(</w:t>
            </w:r>
            <w:r w:rsidR="006A7EA6" w:rsidRPr="006A7EA6">
              <w:rPr>
                <w:sz w:val="24"/>
                <w:lang w:val="bg-BG" w:eastAsia="bg-BG"/>
              </w:rPr>
              <w:t>технически, финансово-икономически, правен и екологичен анализ</w:t>
            </w:r>
            <w:r w:rsidRPr="006A7EA6">
              <w:rPr>
                <w:sz w:val="24"/>
                <w:szCs w:val="24"/>
                <w:lang w:val="bg-BG"/>
              </w:rPr>
              <w:t>)</w:t>
            </w:r>
            <w:r w:rsidRPr="00C8746D">
              <w:rPr>
                <w:sz w:val="24"/>
                <w:szCs w:val="24"/>
                <w:lang w:val="bg-BG"/>
              </w:rPr>
              <w:t xml:space="preserve"> и анализиране и обвързване на изводите, констатациите и/или препоръките от всеки анализ се присъждат 10 точки;</w:t>
            </w:r>
          </w:p>
          <w:p w14:paraId="163EC27B" w14:textId="77777777" w:rsidR="00C8746D" w:rsidRPr="00C8746D" w:rsidRDefault="00C8746D" w:rsidP="00D52651">
            <w:pPr>
              <w:jc w:val="both"/>
              <w:rPr>
                <w:sz w:val="24"/>
                <w:szCs w:val="24"/>
                <w:lang w:val="bg-BG"/>
              </w:rPr>
            </w:pPr>
          </w:p>
          <w:p w14:paraId="00B7A3A9" w14:textId="77777777" w:rsidR="00C8746D" w:rsidRPr="00C8746D" w:rsidRDefault="00C8746D" w:rsidP="00D52651">
            <w:pPr>
              <w:jc w:val="both"/>
              <w:rPr>
                <w:sz w:val="24"/>
                <w:szCs w:val="24"/>
                <w:lang w:val="bg-BG"/>
              </w:rPr>
            </w:pPr>
            <w:r w:rsidRPr="00C8746D">
              <w:rPr>
                <w:sz w:val="24"/>
                <w:szCs w:val="24"/>
                <w:lang w:val="bg-BG"/>
              </w:rPr>
              <w:t>Когато има представено ясно и детайлно описание на видове дейности, свързани с изготвянето на концесионните анализи (</w:t>
            </w:r>
            <w:r w:rsidR="006A7EA6" w:rsidRPr="006A7EA6">
              <w:rPr>
                <w:sz w:val="24"/>
                <w:szCs w:val="24"/>
                <w:lang w:val="bg-BG"/>
              </w:rPr>
              <w:t>технически, финансово-икономически, правен и екологичен анализ</w:t>
            </w:r>
            <w:r w:rsidRPr="00C8746D">
              <w:rPr>
                <w:sz w:val="24"/>
                <w:szCs w:val="24"/>
                <w:lang w:val="bg-BG"/>
              </w:rPr>
              <w:t xml:space="preserve">) и с анализирането и обвързването на изводите, констатациите и/или препоръките от всеки анализ, както и на последователност от действия (план-график или </w:t>
            </w:r>
            <w:r w:rsidRPr="00C8746D">
              <w:rPr>
                <w:sz w:val="24"/>
                <w:szCs w:val="24"/>
                <w:lang w:val="bg-BG"/>
              </w:rPr>
              <w:lastRenderedPageBreak/>
              <w:t>план-програма) на създадената организация за изготвянето на анализите и за анализирането и обвързването на изводите, констатациите и/или препоръките от всеки анализ се присъждат 20 точки;</w:t>
            </w:r>
          </w:p>
          <w:p w14:paraId="200E2CA4" w14:textId="77777777" w:rsidR="00C8746D" w:rsidRPr="00C8746D" w:rsidRDefault="00C8746D" w:rsidP="00D52651">
            <w:pPr>
              <w:jc w:val="both"/>
              <w:rPr>
                <w:sz w:val="24"/>
                <w:szCs w:val="24"/>
                <w:lang w:val="bg-BG"/>
              </w:rPr>
            </w:pPr>
          </w:p>
          <w:p w14:paraId="5AD3436E" w14:textId="77777777" w:rsidR="00C8746D" w:rsidRPr="00C8746D" w:rsidRDefault="00C8746D" w:rsidP="00D52651">
            <w:pPr>
              <w:jc w:val="both"/>
              <w:rPr>
                <w:sz w:val="24"/>
                <w:szCs w:val="24"/>
                <w:lang w:val="bg-BG"/>
              </w:rPr>
            </w:pPr>
            <w:r w:rsidRPr="00C8746D">
              <w:rPr>
                <w:sz w:val="24"/>
                <w:szCs w:val="24"/>
                <w:lang w:val="bg-BG"/>
              </w:rPr>
              <w:t>Когато има представено ясно и детайлно описание на видове дейности, свързани с изготвянето на концесионните анализи (</w:t>
            </w:r>
            <w:r w:rsidR="006A7EA6" w:rsidRPr="006A7EA6">
              <w:rPr>
                <w:sz w:val="24"/>
                <w:szCs w:val="24"/>
                <w:lang w:val="bg-BG"/>
              </w:rPr>
              <w:t>технически, финансово-икономически, правен и екологичен анализ</w:t>
            </w:r>
            <w:r w:rsidRPr="00C8746D">
              <w:rPr>
                <w:sz w:val="24"/>
                <w:szCs w:val="24"/>
                <w:lang w:val="bg-BG"/>
              </w:rPr>
              <w:t xml:space="preserve">) и с анализирането и обвързването на изводите, констатациите и/или препоръките от всеки анализ, на последователност от действия (план-график или план-програма) на създадената организация за изготвянето на анализите и за анализирането и обвързването на изводите, констатациите и/или препоръките от всеки анализ, както и са разписани предвижданията на участника за възможностите и насоките за ефективно управление на потенциалния обект на концесията, обвързвани с очакваните резултати, заложени в Техническата спецификация се присъждат 30 точки. </w:t>
            </w:r>
          </w:p>
        </w:tc>
        <w:tc>
          <w:tcPr>
            <w:tcW w:w="2552" w:type="dxa"/>
            <w:tcBorders>
              <w:top w:val="single" w:sz="4" w:space="0" w:color="auto"/>
              <w:left w:val="single" w:sz="4" w:space="0" w:color="auto"/>
              <w:bottom w:val="single" w:sz="8" w:space="0" w:color="auto"/>
              <w:right w:val="single" w:sz="4" w:space="0" w:color="auto"/>
            </w:tcBorders>
          </w:tcPr>
          <w:p w14:paraId="75CEAC9C" w14:textId="77777777" w:rsidR="00C8746D" w:rsidRPr="00C8746D" w:rsidRDefault="00C8746D" w:rsidP="00D52651">
            <w:pPr>
              <w:spacing w:before="120" w:after="120"/>
              <w:jc w:val="center"/>
              <w:rPr>
                <w:rFonts w:eastAsia="Calibri"/>
                <w:b/>
                <w:sz w:val="24"/>
                <w:szCs w:val="24"/>
              </w:rPr>
            </w:pPr>
          </w:p>
          <w:p w14:paraId="14C0D682"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rPr>
              <w:t>10</w:t>
            </w:r>
          </w:p>
          <w:p w14:paraId="44F1FA30" w14:textId="77777777" w:rsidR="00C8746D" w:rsidRPr="00C8746D" w:rsidRDefault="00C8746D" w:rsidP="00D52651">
            <w:pPr>
              <w:spacing w:before="120" w:after="120"/>
              <w:jc w:val="center"/>
              <w:rPr>
                <w:rFonts w:eastAsia="Calibri"/>
                <w:b/>
                <w:bCs/>
                <w:sz w:val="24"/>
                <w:szCs w:val="24"/>
                <w:lang w:val="bg-BG"/>
              </w:rPr>
            </w:pPr>
          </w:p>
          <w:p w14:paraId="1217EFC9" w14:textId="77777777" w:rsidR="00C8746D" w:rsidRPr="00C8746D" w:rsidRDefault="00C8746D" w:rsidP="00D52651">
            <w:pPr>
              <w:spacing w:before="120" w:after="120"/>
              <w:jc w:val="center"/>
              <w:rPr>
                <w:rFonts w:eastAsia="Calibri"/>
                <w:b/>
                <w:bCs/>
                <w:sz w:val="24"/>
                <w:szCs w:val="24"/>
                <w:lang w:val="bg-BG"/>
              </w:rPr>
            </w:pPr>
          </w:p>
          <w:p w14:paraId="3B56BE86" w14:textId="77777777" w:rsidR="00C8746D" w:rsidRPr="00C8746D" w:rsidRDefault="00C8746D" w:rsidP="00D52651">
            <w:pPr>
              <w:spacing w:before="120" w:after="120"/>
              <w:jc w:val="center"/>
              <w:rPr>
                <w:rFonts w:eastAsia="Calibri"/>
                <w:b/>
                <w:bCs/>
                <w:sz w:val="24"/>
                <w:szCs w:val="24"/>
                <w:lang w:val="bg-BG"/>
              </w:rPr>
            </w:pPr>
          </w:p>
          <w:p w14:paraId="09D7DF9E" w14:textId="77777777" w:rsidR="00C8746D" w:rsidRPr="00C8746D" w:rsidRDefault="00C8746D" w:rsidP="00D52651">
            <w:pPr>
              <w:spacing w:before="120" w:after="120"/>
              <w:jc w:val="center"/>
              <w:rPr>
                <w:rFonts w:eastAsia="Calibri"/>
                <w:b/>
                <w:bCs/>
                <w:sz w:val="24"/>
                <w:szCs w:val="24"/>
                <w:lang w:val="bg-BG"/>
              </w:rPr>
            </w:pPr>
          </w:p>
          <w:p w14:paraId="39AA6812"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lang w:val="bg-BG"/>
              </w:rPr>
              <w:t>20</w:t>
            </w:r>
          </w:p>
          <w:p w14:paraId="596752CE" w14:textId="77777777" w:rsidR="00C8746D" w:rsidRPr="00C8746D" w:rsidRDefault="00C8746D" w:rsidP="00D52651">
            <w:pPr>
              <w:spacing w:before="120" w:after="120"/>
              <w:jc w:val="center"/>
              <w:rPr>
                <w:rFonts w:eastAsia="Calibri"/>
                <w:b/>
                <w:bCs/>
                <w:sz w:val="24"/>
                <w:szCs w:val="24"/>
                <w:lang w:val="bg-BG"/>
              </w:rPr>
            </w:pPr>
          </w:p>
          <w:p w14:paraId="6BE081A0" w14:textId="77777777" w:rsidR="00C8746D" w:rsidRPr="00C8746D" w:rsidRDefault="00C8746D" w:rsidP="00D52651">
            <w:pPr>
              <w:spacing w:before="120" w:after="120"/>
              <w:jc w:val="center"/>
              <w:rPr>
                <w:rFonts w:eastAsia="Calibri"/>
                <w:b/>
                <w:bCs/>
                <w:sz w:val="24"/>
                <w:szCs w:val="24"/>
                <w:lang w:val="bg-BG"/>
              </w:rPr>
            </w:pPr>
          </w:p>
          <w:p w14:paraId="1ED9BA55" w14:textId="77777777" w:rsidR="00C8746D" w:rsidRPr="00C8746D" w:rsidRDefault="00C8746D" w:rsidP="00D52651">
            <w:pPr>
              <w:spacing w:before="120" w:after="120"/>
              <w:jc w:val="center"/>
              <w:rPr>
                <w:rFonts w:eastAsia="Calibri"/>
                <w:b/>
                <w:bCs/>
                <w:sz w:val="24"/>
                <w:szCs w:val="24"/>
                <w:lang w:val="bg-BG"/>
              </w:rPr>
            </w:pPr>
          </w:p>
          <w:p w14:paraId="21CE153D" w14:textId="77777777" w:rsidR="00C8746D" w:rsidRPr="00C8746D" w:rsidRDefault="00C8746D" w:rsidP="00D52651">
            <w:pPr>
              <w:spacing w:before="120" w:after="120"/>
              <w:jc w:val="center"/>
              <w:rPr>
                <w:rFonts w:eastAsia="Calibri"/>
                <w:b/>
                <w:bCs/>
                <w:sz w:val="24"/>
                <w:szCs w:val="24"/>
                <w:lang w:val="bg-BG"/>
              </w:rPr>
            </w:pPr>
          </w:p>
          <w:p w14:paraId="7A118E23" w14:textId="77777777" w:rsidR="00C8746D" w:rsidRPr="00C8746D" w:rsidRDefault="00C8746D" w:rsidP="00D52651">
            <w:pPr>
              <w:spacing w:before="120" w:after="120"/>
              <w:jc w:val="center"/>
              <w:rPr>
                <w:rFonts w:eastAsia="Calibri"/>
                <w:b/>
                <w:bCs/>
                <w:sz w:val="24"/>
                <w:szCs w:val="24"/>
                <w:lang w:val="bg-BG"/>
              </w:rPr>
            </w:pPr>
          </w:p>
          <w:p w14:paraId="0E86D1C6" w14:textId="77777777" w:rsidR="00C8746D" w:rsidRPr="00C8746D" w:rsidRDefault="00C8746D" w:rsidP="00D52651">
            <w:pPr>
              <w:spacing w:before="120" w:after="120"/>
              <w:jc w:val="center"/>
              <w:rPr>
                <w:rFonts w:eastAsia="Calibri"/>
                <w:b/>
                <w:bCs/>
                <w:sz w:val="24"/>
                <w:szCs w:val="24"/>
                <w:lang w:val="bg-BG"/>
              </w:rPr>
            </w:pPr>
          </w:p>
          <w:p w14:paraId="652A528C" w14:textId="77777777" w:rsidR="00C8746D" w:rsidRPr="00C8746D" w:rsidRDefault="00C8746D" w:rsidP="00D52651">
            <w:pPr>
              <w:spacing w:before="120" w:after="120"/>
              <w:jc w:val="center"/>
              <w:rPr>
                <w:rFonts w:eastAsia="Calibri"/>
                <w:b/>
                <w:bCs/>
                <w:sz w:val="24"/>
                <w:szCs w:val="24"/>
                <w:lang w:val="bg-BG"/>
              </w:rPr>
            </w:pPr>
          </w:p>
          <w:p w14:paraId="23ADB8DA"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lang w:val="bg-BG"/>
              </w:rPr>
              <w:t>30</w:t>
            </w:r>
          </w:p>
        </w:tc>
      </w:tr>
      <w:tr w:rsidR="00C8746D" w:rsidRPr="00C8746D" w14:paraId="69B68B11" w14:textId="77777777" w:rsidTr="00D52651">
        <w:tc>
          <w:tcPr>
            <w:tcW w:w="7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DBAA42" w14:textId="77777777" w:rsidR="00C8746D" w:rsidRPr="00C8746D" w:rsidDel="00562520" w:rsidRDefault="00C8746D" w:rsidP="00D52651">
            <w:pPr>
              <w:spacing w:before="120" w:after="120"/>
              <w:rPr>
                <w:rFonts w:eastAsia="Calibri"/>
                <w:b/>
                <w:i/>
                <w:sz w:val="24"/>
                <w:szCs w:val="24"/>
                <w:lang w:val="bg-BG"/>
              </w:rPr>
            </w:pPr>
            <w:r w:rsidRPr="00C8746D">
              <w:rPr>
                <w:rFonts w:eastAsia="Calibri"/>
                <w:b/>
                <w:i/>
                <w:sz w:val="24"/>
                <w:szCs w:val="24"/>
                <w:lang w:val="bg-BG"/>
              </w:rPr>
              <w:lastRenderedPageBreak/>
              <w:t xml:space="preserve">К.2. </w:t>
            </w:r>
          </w:p>
        </w:tc>
        <w:tc>
          <w:tcPr>
            <w:tcW w:w="6378"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D1F83DC" w14:textId="77777777" w:rsidR="00C8746D" w:rsidRPr="00C8746D" w:rsidRDefault="00C8746D" w:rsidP="00D52651">
            <w:pPr>
              <w:spacing w:before="120" w:after="120"/>
              <w:jc w:val="both"/>
              <w:rPr>
                <w:b/>
                <w:i/>
                <w:sz w:val="24"/>
                <w:szCs w:val="24"/>
                <w:lang w:val="bg-BG"/>
              </w:rPr>
            </w:pPr>
            <w:r w:rsidRPr="00C8746D">
              <w:rPr>
                <w:b/>
                <w:i/>
                <w:sz w:val="24"/>
                <w:szCs w:val="24"/>
                <w:lang w:val="bg-BG"/>
              </w:rPr>
              <w:t xml:space="preserve">Структура, съдържание и обхват  на </w:t>
            </w:r>
            <w:r w:rsidR="00ED31C7" w:rsidRPr="00ED31C7">
              <w:rPr>
                <w:b/>
                <w:i/>
                <w:sz w:val="24"/>
                <w:szCs w:val="24"/>
                <w:lang w:val="bg-BG"/>
              </w:rPr>
              <w:t>проектите на обосновка на концесията, концесионен договор, документация за участие в открита процедура и решение за откриване на процедура</w:t>
            </w:r>
          </w:p>
        </w:tc>
        <w:tc>
          <w:tcPr>
            <w:tcW w:w="2552" w:type="dxa"/>
            <w:tcBorders>
              <w:top w:val="single" w:sz="4" w:space="0" w:color="auto"/>
              <w:left w:val="single" w:sz="4" w:space="0" w:color="auto"/>
              <w:bottom w:val="single" w:sz="4" w:space="0" w:color="auto"/>
              <w:right w:val="single" w:sz="4" w:space="0" w:color="auto"/>
            </w:tcBorders>
          </w:tcPr>
          <w:p w14:paraId="1D127F9E" w14:textId="77777777" w:rsidR="00C8746D" w:rsidRPr="00C8746D" w:rsidRDefault="00C8746D" w:rsidP="00D52651">
            <w:pPr>
              <w:spacing w:before="120" w:after="120"/>
              <w:jc w:val="center"/>
              <w:rPr>
                <w:rFonts w:eastAsia="Calibri"/>
                <w:b/>
                <w:bCs/>
                <w:sz w:val="24"/>
                <w:szCs w:val="24"/>
              </w:rPr>
            </w:pPr>
            <w:r w:rsidRPr="00C8746D">
              <w:rPr>
                <w:rFonts w:eastAsia="Calibri"/>
                <w:b/>
                <w:bCs/>
                <w:sz w:val="24"/>
                <w:szCs w:val="24"/>
              </w:rPr>
              <w:t>30</w:t>
            </w:r>
          </w:p>
        </w:tc>
      </w:tr>
      <w:tr w:rsidR="00C8746D" w:rsidRPr="00C8746D" w14:paraId="6FE40077" w14:textId="77777777" w:rsidTr="00D52651">
        <w:tc>
          <w:tcPr>
            <w:tcW w:w="7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01EDA2" w14:textId="77777777" w:rsidR="00C8746D" w:rsidRPr="00C8746D" w:rsidRDefault="00C8746D" w:rsidP="00D52651">
            <w:pPr>
              <w:spacing w:before="120" w:after="120"/>
              <w:rPr>
                <w:rFonts w:eastAsia="Calibri"/>
                <w:sz w:val="24"/>
                <w:szCs w:val="24"/>
                <w:lang w:val="bg-BG"/>
              </w:rPr>
            </w:pPr>
          </w:p>
        </w:tc>
        <w:tc>
          <w:tcPr>
            <w:tcW w:w="6378"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34062D41" w14:textId="77777777" w:rsidR="00C8746D" w:rsidRPr="00C8746D" w:rsidRDefault="00C8746D" w:rsidP="00D52651">
            <w:pPr>
              <w:jc w:val="both"/>
              <w:rPr>
                <w:sz w:val="24"/>
                <w:szCs w:val="24"/>
                <w:lang w:val="bg-BG"/>
              </w:rPr>
            </w:pPr>
            <w:r w:rsidRPr="00C8746D">
              <w:rPr>
                <w:sz w:val="24"/>
                <w:szCs w:val="24"/>
                <w:lang w:val="bg-BG"/>
              </w:rPr>
              <w:t>Когато има представена визия за изготвяне на проектите на документите се присъждат 10 точки;</w:t>
            </w:r>
          </w:p>
          <w:p w14:paraId="6C02E270" w14:textId="77777777" w:rsidR="00C8746D" w:rsidRPr="00C8746D" w:rsidRDefault="00C8746D" w:rsidP="00D52651">
            <w:pPr>
              <w:jc w:val="both"/>
              <w:rPr>
                <w:sz w:val="24"/>
                <w:szCs w:val="24"/>
                <w:lang w:val="bg-BG"/>
              </w:rPr>
            </w:pPr>
          </w:p>
          <w:p w14:paraId="45B5DBFF" w14:textId="77777777" w:rsidR="00C8746D" w:rsidRPr="00C8746D" w:rsidRDefault="00C8746D" w:rsidP="00D52651">
            <w:pPr>
              <w:jc w:val="both"/>
              <w:rPr>
                <w:sz w:val="24"/>
                <w:szCs w:val="24"/>
                <w:lang w:val="bg-BG"/>
              </w:rPr>
            </w:pPr>
            <w:r w:rsidRPr="00C8746D">
              <w:rPr>
                <w:sz w:val="24"/>
                <w:szCs w:val="24"/>
                <w:lang w:val="bg-BG"/>
              </w:rPr>
              <w:t>Когато има представена визия за изготвяне на проектите на документите и е описана взаимовръзката и последователността между отделните дейности се присъждат 20 точки;</w:t>
            </w:r>
          </w:p>
          <w:p w14:paraId="6CC5A278" w14:textId="77777777" w:rsidR="00C8746D" w:rsidRPr="00C8746D" w:rsidRDefault="00C8746D" w:rsidP="00D52651">
            <w:pPr>
              <w:jc w:val="both"/>
              <w:rPr>
                <w:sz w:val="24"/>
                <w:szCs w:val="24"/>
                <w:lang w:val="bg-BG"/>
              </w:rPr>
            </w:pPr>
          </w:p>
          <w:p w14:paraId="74F6D7D1" w14:textId="77777777" w:rsidR="00C8746D" w:rsidRPr="00C8746D" w:rsidRDefault="00C8746D" w:rsidP="00D52651">
            <w:pPr>
              <w:jc w:val="both"/>
              <w:rPr>
                <w:sz w:val="24"/>
                <w:szCs w:val="24"/>
                <w:lang w:val="bg-BG"/>
              </w:rPr>
            </w:pPr>
            <w:r w:rsidRPr="00C8746D">
              <w:rPr>
                <w:sz w:val="24"/>
                <w:szCs w:val="24"/>
                <w:lang w:val="bg-BG"/>
              </w:rPr>
              <w:t>Когато има представена визия за изготвяне на проектите на документите, описана е взаимовръзката и последователността между отделните дейности, както е налице и обосноваване на ключови аспекти при осъществяване на концесията, съгласно актуалните законови изисквания и икономическите реалности се присъждат 30 точки</w:t>
            </w:r>
            <w:r w:rsidRPr="00C8746D">
              <w:rPr>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CC26171"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lang w:val="bg-BG"/>
              </w:rPr>
              <w:t>10</w:t>
            </w:r>
          </w:p>
          <w:p w14:paraId="0820F0EA" w14:textId="77777777" w:rsidR="00C8746D" w:rsidRPr="00C8746D" w:rsidRDefault="00C8746D" w:rsidP="00D52651">
            <w:pPr>
              <w:spacing w:before="120" w:after="120"/>
              <w:jc w:val="center"/>
              <w:rPr>
                <w:rFonts w:eastAsia="Calibri"/>
                <w:b/>
                <w:bCs/>
                <w:sz w:val="24"/>
                <w:szCs w:val="24"/>
                <w:lang w:val="bg-BG"/>
              </w:rPr>
            </w:pPr>
          </w:p>
          <w:p w14:paraId="72C6F1B5" w14:textId="77777777" w:rsidR="00C8746D" w:rsidRPr="00C8746D" w:rsidRDefault="00C8746D" w:rsidP="00D52651">
            <w:pPr>
              <w:spacing w:before="120" w:after="120"/>
              <w:jc w:val="center"/>
              <w:rPr>
                <w:rFonts w:eastAsia="Calibri"/>
                <w:b/>
                <w:bCs/>
                <w:sz w:val="24"/>
                <w:szCs w:val="24"/>
                <w:lang w:val="bg-BG"/>
              </w:rPr>
            </w:pPr>
          </w:p>
          <w:p w14:paraId="5533AF81"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lang w:val="bg-BG"/>
              </w:rPr>
              <w:t>20</w:t>
            </w:r>
          </w:p>
          <w:p w14:paraId="3AE0C05B" w14:textId="77777777" w:rsidR="00C8746D" w:rsidRPr="00C8746D" w:rsidRDefault="00C8746D" w:rsidP="00D52651">
            <w:pPr>
              <w:spacing w:before="120" w:after="120"/>
              <w:jc w:val="center"/>
              <w:rPr>
                <w:rFonts w:eastAsia="Calibri"/>
                <w:b/>
                <w:bCs/>
                <w:sz w:val="24"/>
                <w:szCs w:val="24"/>
                <w:lang w:val="bg-BG"/>
              </w:rPr>
            </w:pPr>
          </w:p>
          <w:p w14:paraId="5B402A64" w14:textId="77777777" w:rsidR="00C8746D" w:rsidRPr="00C8746D" w:rsidRDefault="00C8746D" w:rsidP="00D52651">
            <w:pPr>
              <w:spacing w:before="120" w:after="120"/>
              <w:jc w:val="center"/>
              <w:rPr>
                <w:rFonts w:eastAsia="Calibri"/>
                <w:b/>
                <w:bCs/>
                <w:sz w:val="24"/>
                <w:szCs w:val="24"/>
                <w:lang w:val="bg-BG"/>
              </w:rPr>
            </w:pPr>
          </w:p>
          <w:p w14:paraId="47A7152B" w14:textId="77777777" w:rsidR="00C8746D" w:rsidRPr="00C8746D" w:rsidRDefault="00C8746D" w:rsidP="00D52651">
            <w:pPr>
              <w:spacing w:before="120" w:after="120"/>
              <w:jc w:val="center"/>
              <w:rPr>
                <w:rFonts w:eastAsia="Calibri"/>
                <w:b/>
                <w:bCs/>
                <w:sz w:val="24"/>
                <w:szCs w:val="24"/>
                <w:lang w:val="bg-BG"/>
              </w:rPr>
            </w:pPr>
            <w:r w:rsidRPr="00C8746D">
              <w:rPr>
                <w:rFonts w:eastAsia="Calibri"/>
                <w:b/>
                <w:bCs/>
                <w:sz w:val="24"/>
                <w:szCs w:val="24"/>
                <w:lang w:val="bg-BG"/>
              </w:rPr>
              <w:t>30</w:t>
            </w:r>
          </w:p>
        </w:tc>
      </w:tr>
    </w:tbl>
    <w:p w14:paraId="18F2BA03" w14:textId="77777777" w:rsidR="00C8746D" w:rsidRPr="00C8746D" w:rsidRDefault="00C8746D" w:rsidP="00C8746D">
      <w:pPr>
        <w:jc w:val="both"/>
        <w:rPr>
          <w:rFonts w:eastAsia="Calibri"/>
          <w:sz w:val="24"/>
          <w:szCs w:val="24"/>
          <w:lang w:val="bg-BG"/>
        </w:rPr>
      </w:pPr>
    </w:p>
    <w:p w14:paraId="32D6C468" w14:textId="77777777" w:rsidR="00C8746D" w:rsidRPr="00C8746D" w:rsidRDefault="00C8746D" w:rsidP="00C8746D">
      <w:pPr>
        <w:jc w:val="both"/>
        <w:rPr>
          <w:rFonts w:eastAsia="Calibri"/>
          <w:sz w:val="24"/>
          <w:szCs w:val="24"/>
          <w:lang w:val="bg-BG"/>
        </w:rPr>
      </w:pPr>
    </w:p>
    <w:p w14:paraId="74398FE9" w14:textId="77777777" w:rsidR="00C8746D" w:rsidRPr="00C8746D" w:rsidRDefault="00C8746D" w:rsidP="00C8746D">
      <w:pPr>
        <w:jc w:val="both"/>
        <w:rPr>
          <w:rFonts w:eastAsia="Calibri"/>
          <w:sz w:val="24"/>
          <w:szCs w:val="24"/>
          <w:lang w:val="bg-BG"/>
        </w:rPr>
      </w:pPr>
      <w:r w:rsidRPr="00C8746D">
        <w:rPr>
          <w:rFonts w:eastAsia="Calibri"/>
          <w:sz w:val="24"/>
          <w:szCs w:val="24"/>
          <w:lang w:val="bg-BG"/>
        </w:rPr>
        <w:tab/>
        <w:t>За целите на настоящата методика, използваните в този раздел определения следва да се тълкуват, както следва:</w:t>
      </w:r>
    </w:p>
    <w:p w14:paraId="5F52DE72" w14:textId="77777777" w:rsidR="00C8746D" w:rsidRPr="00C8746D" w:rsidRDefault="00C8746D" w:rsidP="00C8746D">
      <w:pPr>
        <w:jc w:val="both"/>
        <w:rPr>
          <w:rFonts w:eastAsia="Calibri"/>
          <w:sz w:val="24"/>
          <w:szCs w:val="24"/>
          <w:lang w:val="bg-BG"/>
        </w:rPr>
      </w:pPr>
      <w:r w:rsidRPr="00C8746D">
        <w:rPr>
          <w:rFonts w:eastAsia="Calibri"/>
          <w:sz w:val="24"/>
          <w:szCs w:val="24"/>
          <w:lang w:val="bg-BG"/>
        </w:rPr>
        <w:t>„Ясно” – следва да се разбира като обвързано с недвусмислени логически връзки; последователно, добре структурирано.</w:t>
      </w:r>
    </w:p>
    <w:p w14:paraId="092C9E8C" w14:textId="77777777" w:rsidR="00C8746D" w:rsidRPr="00C8746D" w:rsidRDefault="00C8746D" w:rsidP="00C8746D">
      <w:pPr>
        <w:jc w:val="both"/>
        <w:rPr>
          <w:rFonts w:eastAsia="Calibri"/>
          <w:sz w:val="24"/>
          <w:szCs w:val="24"/>
          <w:lang w:val="bg-BG"/>
        </w:rPr>
      </w:pPr>
      <w:r w:rsidRPr="00C8746D">
        <w:rPr>
          <w:rFonts w:eastAsia="Calibri"/>
          <w:sz w:val="24"/>
          <w:szCs w:val="24"/>
          <w:lang w:val="bg-BG"/>
        </w:rPr>
        <w:t>„Детайлно” – следва да се разбира като подробно, изчерпателно, обстоятелствено, обстойно и в детайли.</w:t>
      </w:r>
    </w:p>
    <w:p w14:paraId="0FCB2041" w14:textId="77777777" w:rsidR="00C8746D" w:rsidRPr="00C8746D" w:rsidRDefault="00C8746D" w:rsidP="00C8746D">
      <w:pPr>
        <w:jc w:val="both"/>
        <w:rPr>
          <w:rFonts w:eastAsia="Calibri"/>
          <w:sz w:val="24"/>
          <w:szCs w:val="24"/>
          <w:lang w:val="bg-BG"/>
        </w:rPr>
      </w:pPr>
    </w:p>
    <w:p w14:paraId="7EA10459" w14:textId="77777777" w:rsidR="00C8746D" w:rsidRPr="00C8746D" w:rsidRDefault="00C8746D" w:rsidP="00C8746D">
      <w:pPr>
        <w:ind w:firstLine="720"/>
        <w:jc w:val="both"/>
        <w:rPr>
          <w:rFonts w:eastAsia="Calibri"/>
          <w:sz w:val="24"/>
          <w:szCs w:val="24"/>
          <w:lang w:val="bg-BG"/>
        </w:rPr>
      </w:pPr>
      <w:r w:rsidRPr="00C8746D">
        <w:rPr>
          <w:rFonts w:eastAsia="Calibri"/>
          <w:sz w:val="24"/>
          <w:szCs w:val="24"/>
          <w:lang w:val="bg-BG"/>
        </w:rPr>
        <w:t>Общата експертна оценка се получава като средна аритметична величина от експертните оценки на членовете на комисията за разглеждане, оценяване и класиране на офертите.</w:t>
      </w:r>
    </w:p>
    <w:p w14:paraId="0230C704" w14:textId="77777777" w:rsidR="00C8746D" w:rsidRPr="00C8746D" w:rsidRDefault="00C8746D" w:rsidP="00C8746D">
      <w:pPr>
        <w:jc w:val="both"/>
        <w:rPr>
          <w:rFonts w:eastAsia="Calibri"/>
          <w:sz w:val="24"/>
          <w:szCs w:val="24"/>
          <w:lang w:val="bg-BG"/>
        </w:rPr>
      </w:pPr>
    </w:p>
    <w:p w14:paraId="244FA186" w14:textId="77777777" w:rsidR="00C8746D" w:rsidRPr="00C8746D" w:rsidRDefault="00C8746D" w:rsidP="00C8746D">
      <w:pPr>
        <w:ind w:right="-33" w:firstLine="708"/>
        <w:jc w:val="both"/>
        <w:rPr>
          <w:rFonts w:eastAsia="Calibri"/>
          <w:sz w:val="24"/>
          <w:szCs w:val="24"/>
          <w:lang w:val="bg-BG"/>
        </w:rPr>
      </w:pPr>
      <w:r w:rsidRPr="00C8746D">
        <w:rPr>
          <w:rFonts w:eastAsia="Calibri"/>
          <w:b/>
          <w:sz w:val="24"/>
          <w:szCs w:val="24"/>
          <w:lang w:val="bg-BG"/>
        </w:rPr>
        <w:t xml:space="preserve">2. Показател К2 - </w:t>
      </w:r>
      <w:r w:rsidRPr="00C8746D">
        <w:rPr>
          <w:rFonts w:eastAsia="Calibri"/>
          <w:b/>
          <w:sz w:val="24"/>
          <w:szCs w:val="24"/>
          <w:u w:val="single"/>
          <w:lang w:val="bg-BG"/>
        </w:rPr>
        <w:t>Количествена оценка</w:t>
      </w:r>
      <w:r w:rsidRPr="00C8746D">
        <w:rPr>
          <w:rFonts w:eastAsia="Calibri"/>
          <w:sz w:val="24"/>
          <w:szCs w:val="24"/>
          <w:lang w:val="bg-BG"/>
        </w:rPr>
        <w:t xml:space="preserve"> на предложената цена – с максимално възможни 40 точки, изчислена по следната формула:</w:t>
      </w:r>
    </w:p>
    <w:p w14:paraId="1DF44695" w14:textId="77777777" w:rsidR="00C8746D" w:rsidRPr="00C8746D" w:rsidRDefault="00C8746D" w:rsidP="00C8746D">
      <w:pPr>
        <w:ind w:right="-33" w:firstLine="851"/>
        <w:jc w:val="both"/>
        <w:rPr>
          <w:rFonts w:eastAsia="Calibri"/>
          <w:sz w:val="24"/>
          <w:szCs w:val="24"/>
          <w:lang w:val="bg-BG"/>
        </w:rPr>
      </w:pPr>
    </w:p>
    <w:p w14:paraId="3F4495C0" w14:textId="77777777" w:rsidR="00C8746D" w:rsidRPr="00C8746D" w:rsidRDefault="00C8746D" w:rsidP="00C8746D">
      <w:pPr>
        <w:tabs>
          <w:tab w:val="left" w:pos="709"/>
        </w:tabs>
        <w:ind w:right="-33" w:firstLine="1418"/>
        <w:jc w:val="both"/>
        <w:rPr>
          <w:rFonts w:eastAsia="Calibri"/>
          <w:sz w:val="24"/>
          <w:szCs w:val="24"/>
          <w:u w:val="single"/>
          <w:lang w:val="bg-BG"/>
        </w:rPr>
      </w:pPr>
      <w:r w:rsidRPr="00C8746D">
        <w:rPr>
          <w:rFonts w:eastAsia="Calibri"/>
          <w:sz w:val="24"/>
          <w:szCs w:val="24"/>
          <w:lang w:val="bg-BG"/>
        </w:rPr>
        <w:t xml:space="preserve">    минималната  предложена цена в процедурата (без ДДС)</w:t>
      </w:r>
    </w:p>
    <w:p w14:paraId="4531B580" w14:textId="77777777" w:rsidR="00C8746D" w:rsidRPr="00C8746D" w:rsidRDefault="00C8746D" w:rsidP="00C8746D">
      <w:pPr>
        <w:tabs>
          <w:tab w:val="left" w:pos="0"/>
          <w:tab w:val="left" w:pos="851"/>
        </w:tabs>
        <w:ind w:right="-33"/>
        <w:jc w:val="both"/>
        <w:rPr>
          <w:rFonts w:eastAsia="Calibri"/>
          <w:b/>
          <w:sz w:val="24"/>
          <w:szCs w:val="24"/>
          <w:lang w:val="bg-BG"/>
        </w:rPr>
      </w:pPr>
      <w:r w:rsidRPr="00C8746D">
        <w:rPr>
          <w:rFonts w:eastAsia="Calibri"/>
          <w:b/>
          <w:i/>
          <w:sz w:val="24"/>
          <w:szCs w:val="24"/>
          <w:lang w:val="bg-BG"/>
        </w:rPr>
        <w:tab/>
      </w:r>
      <w:r w:rsidRPr="00C8746D">
        <w:rPr>
          <w:rFonts w:eastAsia="Calibri"/>
          <w:b/>
          <w:sz w:val="24"/>
          <w:szCs w:val="24"/>
          <w:lang w:val="bg-BG"/>
        </w:rPr>
        <w:t>К2</w:t>
      </w:r>
      <w:r w:rsidRPr="00C8746D">
        <w:rPr>
          <w:rFonts w:eastAsia="Calibri"/>
          <w:sz w:val="24"/>
          <w:szCs w:val="24"/>
          <w:lang w:val="bg-BG"/>
        </w:rPr>
        <w:t xml:space="preserve">  = ------------------------------------------------------------------------------   </w:t>
      </w:r>
      <w:r w:rsidRPr="00C8746D">
        <w:rPr>
          <w:rFonts w:eastAsia="Calibri"/>
          <w:b/>
          <w:sz w:val="24"/>
          <w:szCs w:val="24"/>
          <w:lang w:val="bg-BG"/>
        </w:rPr>
        <w:t>х  40</w:t>
      </w:r>
    </w:p>
    <w:p w14:paraId="1F0CC5AB" w14:textId="77777777" w:rsidR="00C8746D" w:rsidRPr="00C8746D" w:rsidRDefault="00C8746D" w:rsidP="00C8746D">
      <w:pPr>
        <w:ind w:right="-33"/>
        <w:jc w:val="both"/>
        <w:rPr>
          <w:rFonts w:eastAsia="Calibri"/>
          <w:sz w:val="24"/>
          <w:szCs w:val="24"/>
          <w:lang w:val="bg-BG"/>
        </w:rPr>
      </w:pPr>
      <w:r w:rsidRPr="00C8746D">
        <w:rPr>
          <w:rFonts w:eastAsia="Calibri"/>
          <w:sz w:val="24"/>
          <w:szCs w:val="24"/>
          <w:lang w:val="bg-BG"/>
        </w:rPr>
        <w:t xml:space="preserve">                            цената, предложена от съответния участник (без ДДС)</w:t>
      </w:r>
    </w:p>
    <w:p w14:paraId="4808069D" w14:textId="77777777" w:rsidR="00C8746D" w:rsidRPr="00C8746D" w:rsidRDefault="00C8746D" w:rsidP="00C8746D">
      <w:pPr>
        <w:ind w:right="-33"/>
        <w:jc w:val="both"/>
        <w:rPr>
          <w:rFonts w:eastAsia="Calibri"/>
          <w:sz w:val="24"/>
          <w:szCs w:val="24"/>
          <w:lang w:val="bg-BG"/>
        </w:rPr>
      </w:pPr>
    </w:p>
    <w:p w14:paraId="76F29889" w14:textId="77777777" w:rsidR="00C8746D" w:rsidRPr="00C8746D" w:rsidRDefault="00C8746D" w:rsidP="00C8746D">
      <w:pPr>
        <w:ind w:right="-33" w:firstLine="708"/>
        <w:jc w:val="both"/>
        <w:rPr>
          <w:rFonts w:eastAsia="Calibri"/>
          <w:b/>
          <w:sz w:val="24"/>
          <w:szCs w:val="24"/>
          <w:lang w:val="bg-BG"/>
        </w:rPr>
      </w:pPr>
      <w:r w:rsidRPr="00C8746D">
        <w:rPr>
          <w:rFonts w:eastAsia="Calibri"/>
          <w:b/>
          <w:sz w:val="24"/>
          <w:szCs w:val="24"/>
          <w:u w:val="single"/>
          <w:lang w:val="bg-BG"/>
        </w:rPr>
        <w:t xml:space="preserve">3. Комплексна оценка - </w:t>
      </w:r>
      <w:r w:rsidRPr="00C8746D">
        <w:rPr>
          <w:rFonts w:eastAsia="Calibri"/>
          <w:sz w:val="24"/>
          <w:szCs w:val="24"/>
          <w:lang w:val="bg-BG"/>
        </w:rPr>
        <w:t xml:space="preserve">окончателното оценяване на офертите се извършва въз основа на горепосочените показатели за оценяване, след сумиране на резултатите от извършените оценки по показателите </w:t>
      </w:r>
      <w:r w:rsidRPr="00C8746D">
        <w:rPr>
          <w:rFonts w:eastAsia="Calibri"/>
          <w:b/>
          <w:sz w:val="24"/>
          <w:szCs w:val="24"/>
          <w:lang w:val="bg-BG"/>
        </w:rPr>
        <w:t>К1 и К2.</w:t>
      </w:r>
    </w:p>
    <w:p w14:paraId="53D2C85D" w14:textId="77777777" w:rsidR="00C8746D" w:rsidRPr="00C8746D" w:rsidRDefault="00C8746D" w:rsidP="00C8746D">
      <w:pPr>
        <w:ind w:firstLine="708"/>
        <w:jc w:val="both"/>
        <w:rPr>
          <w:sz w:val="24"/>
          <w:szCs w:val="24"/>
          <w:lang w:val="bg-BG"/>
        </w:rPr>
      </w:pPr>
    </w:p>
    <w:p w14:paraId="585D76B8" w14:textId="77777777" w:rsidR="00C8746D" w:rsidRPr="00C8746D" w:rsidRDefault="00C8746D" w:rsidP="00C8746D">
      <w:pPr>
        <w:ind w:firstLine="708"/>
        <w:jc w:val="both"/>
        <w:rPr>
          <w:sz w:val="24"/>
          <w:szCs w:val="24"/>
          <w:lang w:val="bg-BG"/>
        </w:rPr>
      </w:pPr>
      <w:r w:rsidRPr="00C8746D">
        <w:rPr>
          <w:sz w:val="24"/>
          <w:szCs w:val="24"/>
          <w:lang w:val="bg-BG"/>
        </w:rPr>
        <w:t xml:space="preserve">За целите на тази методика всички дробни числа, които ще се получат при прилагане на съответната формула, се закръгляват към втория знак след десетичната запетая.  </w:t>
      </w:r>
    </w:p>
    <w:p w14:paraId="14A05001" w14:textId="77777777" w:rsidR="00C8746D" w:rsidRPr="00C8746D" w:rsidRDefault="00C8746D" w:rsidP="00C8746D">
      <w:pPr>
        <w:tabs>
          <w:tab w:val="left" w:pos="0"/>
        </w:tabs>
        <w:ind w:right="-33" w:firstLine="851"/>
        <w:jc w:val="both"/>
        <w:rPr>
          <w:rFonts w:eastAsia="Calibri"/>
          <w:b/>
          <w:sz w:val="24"/>
          <w:szCs w:val="24"/>
          <w:lang w:val="bg-BG"/>
        </w:rPr>
      </w:pPr>
      <w:r w:rsidRPr="00C8746D">
        <w:rPr>
          <w:rFonts w:eastAsia="Calibri"/>
          <w:sz w:val="24"/>
          <w:szCs w:val="24"/>
          <w:lang w:val="bg-BG"/>
        </w:rPr>
        <w:t xml:space="preserve">Максималната възможна комплексна оценка, която може да получи офертата на даден участник, е </w:t>
      </w:r>
      <w:r w:rsidRPr="00C8746D">
        <w:rPr>
          <w:rFonts w:eastAsia="Calibri"/>
          <w:b/>
          <w:sz w:val="24"/>
          <w:szCs w:val="24"/>
          <w:lang w:val="bg-BG"/>
        </w:rPr>
        <w:t>100 (сто) точки.</w:t>
      </w:r>
    </w:p>
    <w:p w14:paraId="652A0410" w14:textId="77777777" w:rsidR="00C8746D" w:rsidRPr="00C8746D" w:rsidRDefault="00C8746D" w:rsidP="00C8746D">
      <w:pPr>
        <w:tabs>
          <w:tab w:val="left" w:pos="0"/>
        </w:tabs>
        <w:ind w:right="-33" w:firstLine="851"/>
        <w:jc w:val="both"/>
        <w:rPr>
          <w:rFonts w:eastAsia="Calibri"/>
          <w:sz w:val="24"/>
          <w:szCs w:val="24"/>
          <w:lang w:val="bg-BG"/>
        </w:rPr>
      </w:pPr>
    </w:p>
    <w:p w14:paraId="17EAC184" w14:textId="77777777" w:rsidR="00C8746D" w:rsidRPr="00C8746D" w:rsidRDefault="00C8746D" w:rsidP="00C8746D">
      <w:pPr>
        <w:tabs>
          <w:tab w:val="left" w:pos="0"/>
        </w:tabs>
        <w:ind w:right="-33" w:firstLine="851"/>
        <w:jc w:val="both"/>
        <w:rPr>
          <w:rFonts w:eastAsia="Calibri"/>
          <w:b/>
          <w:sz w:val="24"/>
          <w:szCs w:val="24"/>
          <w:lang w:val="bg-BG"/>
        </w:rPr>
      </w:pPr>
      <w:r w:rsidRPr="00C8746D">
        <w:rPr>
          <w:rFonts w:eastAsia="Calibri"/>
          <w:sz w:val="24"/>
          <w:szCs w:val="24"/>
          <w:lang w:val="bg-BG"/>
        </w:rPr>
        <w:t xml:space="preserve">На първо място се класира участникът, чиято оферта е с </w:t>
      </w:r>
      <w:r w:rsidRPr="00C8746D">
        <w:rPr>
          <w:rFonts w:eastAsia="Calibri"/>
          <w:b/>
          <w:sz w:val="24"/>
          <w:szCs w:val="24"/>
          <w:lang w:val="bg-BG"/>
        </w:rPr>
        <w:t>най-висока комплексна оценка.</w:t>
      </w:r>
    </w:p>
    <w:p w14:paraId="240EA76B" w14:textId="77777777" w:rsidR="00C8746D" w:rsidRPr="00C8746D" w:rsidRDefault="00C8746D" w:rsidP="00C8746D">
      <w:pPr>
        <w:tabs>
          <w:tab w:val="left" w:pos="0"/>
        </w:tabs>
        <w:ind w:right="-33" w:firstLine="851"/>
        <w:jc w:val="both"/>
        <w:rPr>
          <w:rFonts w:eastAsia="Calibri"/>
          <w:sz w:val="24"/>
          <w:szCs w:val="24"/>
          <w:lang w:val="ru-RU"/>
        </w:rPr>
      </w:pPr>
      <w:r w:rsidRPr="00C8746D">
        <w:rPr>
          <w:rFonts w:eastAsia="Calibri"/>
          <w:sz w:val="24"/>
          <w:szCs w:val="24"/>
          <w:lang w:val="bg-BG"/>
        </w:rPr>
        <w:t>Класирането на останалите участници се извършва според комплексните оценки на офертите им, в низходящ ред.</w:t>
      </w:r>
    </w:p>
    <w:p w14:paraId="61396BC4" w14:textId="77777777" w:rsidR="00C8746D" w:rsidRPr="00C8746D" w:rsidRDefault="00C8746D" w:rsidP="00C8746D">
      <w:pPr>
        <w:tabs>
          <w:tab w:val="left" w:pos="-4860"/>
        </w:tabs>
        <w:jc w:val="both"/>
        <w:rPr>
          <w:rFonts w:eastAsia="Calibri"/>
          <w:sz w:val="24"/>
          <w:szCs w:val="24"/>
          <w:lang w:val="bg-BG"/>
        </w:rPr>
      </w:pPr>
      <w:r w:rsidRPr="00C8746D">
        <w:rPr>
          <w:rFonts w:eastAsia="Calibri"/>
          <w:sz w:val="24"/>
          <w:szCs w:val="24"/>
          <w:lang w:val="bg-BG"/>
        </w:rPr>
        <w:tab/>
      </w:r>
      <w:r w:rsidRPr="00C8746D">
        <w:rPr>
          <w:rFonts w:eastAsia="Calibri"/>
          <w:b/>
          <w:sz w:val="24"/>
          <w:szCs w:val="24"/>
          <w:lang w:val="bg-BG"/>
        </w:rPr>
        <w:t>Възложителят може да възложи изпълнението на поръчката и в случаите, когато е подадена само една оферта (съгл. чл. 101д от ЗОП.)</w:t>
      </w:r>
    </w:p>
    <w:p w14:paraId="72E82B5F" w14:textId="77777777" w:rsidR="00C8746D" w:rsidRPr="00C247D2" w:rsidRDefault="00C8746D" w:rsidP="001B6E9E">
      <w:pPr>
        <w:ind w:left="-142" w:firstLine="851"/>
        <w:jc w:val="both"/>
        <w:rPr>
          <w:rFonts w:eastAsia="Calibri"/>
          <w:lang w:val="bg-BG"/>
        </w:rPr>
      </w:pPr>
    </w:p>
    <w:p w14:paraId="4FD4CE4D" w14:textId="77777777" w:rsidR="003E5C73" w:rsidRPr="00B36035" w:rsidRDefault="003E5C73" w:rsidP="003E5C73">
      <w:pPr>
        <w:tabs>
          <w:tab w:val="left" w:pos="-4860"/>
        </w:tabs>
        <w:suppressAutoHyphens w:val="0"/>
        <w:ind w:firstLine="709"/>
        <w:jc w:val="both"/>
        <w:rPr>
          <w:rFonts w:eastAsia="Calibri"/>
          <w:sz w:val="24"/>
          <w:lang w:val="bg-BG" w:eastAsia="bg-BG"/>
        </w:rPr>
      </w:pPr>
    </w:p>
    <w:p w14:paraId="31FB444E" w14:textId="77777777" w:rsidR="0012500E" w:rsidRPr="00B36035" w:rsidRDefault="003E5C73" w:rsidP="0012500E">
      <w:pPr>
        <w:suppressAutoHyphens w:val="0"/>
        <w:ind w:firstLine="709"/>
        <w:jc w:val="both"/>
        <w:rPr>
          <w:b/>
          <w:sz w:val="24"/>
          <w:u w:val="single"/>
          <w:lang w:val="bg-BG" w:eastAsia="bg-BG"/>
        </w:rPr>
      </w:pPr>
      <w:r w:rsidRPr="00B36035">
        <w:rPr>
          <w:b/>
          <w:sz w:val="24"/>
          <w:u w:val="single"/>
          <w:lang w:val="bg-BG" w:eastAsia="bg-BG"/>
        </w:rPr>
        <w:t xml:space="preserve">VII. </w:t>
      </w:r>
      <w:r w:rsidR="0012500E" w:rsidRPr="00B36035">
        <w:rPr>
          <w:b/>
          <w:sz w:val="24"/>
          <w:u w:val="single"/>
          <w:lang w:val="bg-BG" w:eastAsia="bg-BG"/>
        </w:rPr>
        <w:t>СРОК И УКАЗАНИЯ ЗА ИЗПЪЛНЕНИЕ НА УСЛУГАТА И ЗА ВАЗИМОДЕЙСТВИЕ МЕЖДУ ИЗПЪЛНИТЕЛИТЕ НА ВСЕКИ ЕДИН ОТ КОНЦЕСИОННИТЕ АНАЛИЗИ</w:t>
      </w:r>
    </w:p>
    <w:p w14:paraId="0F782022" w14:textId="77777777" w:rsidR="0012500E" w:rsidRDefault="0012500E" w:rsidP="0012500E">
      <w:pPr>
        <w:suppressAutoHyphens w:val="0"/>
        <w:jc w:val="both"/>
        <w:rPr>
          <w:sz w:val="24"/>
          <w:szCs w:val="24"/>
          <w:lang w:val="bg-BG" w:eastAsia="bg-BG"/>
        </w:rPr>
      </w:pPr>
    </w:p>
    <w:p w14:paraId="0E7569E2" w14:textId="1E757AC1" w:rsidR="00847540" w:rsidRPr="005E6180" w:rsidRDefault="00847540" w:rsidP="00847540">
      <w:pPr>
        <w:suppressAutoHyphens w:val="0"/>
        <w:ind w:right="-33" w:firstLine="709"/>
        <w:jc w:val="both"/>
        <w:rPr>
          <w:sz w:val="24"/>
          <w:szCs w:val="24"/>
          <w:lang w:val="bg-BG" w:eastAsia="bg-BG"/>
        </w:rPr>
      </w:pPr>
      <w:r w:rsidRPr="005E6180">
        <w:rPr>
          <w:b/>
          <w:sz w:val="24"/>
          <w:szCs w:val="24"/>
          <w:lang w:val="bg-BG" w:eastAsia="bg-BG"/>
        </w:rPr>
        <w:t>1. Общият срок</w:t>
      </w:r>
      <w:r w:rsidRPr="005E6180">
        <w:rPr>
          <w:sz w:val="24"/>
          <w:szCs w:val="24"/>
          <w:lang w:val="bg-BG" w:eastAsia="bg-BG"/>
        </w:rPr>
        <w:t xml:space="preserve"> за изпълнение на услугата е </w:t>
      </w:r>
      <w:r w:rsidRPr="005E6180">
        <w:rPr>
          <w:b/>
          <w:sz w:val="24"/>
          <w:szCs w:val="24"/>
          <w:lang w:val="bg-BG" w:eastAsia="bg-BG"/>
        </w:rPr>
        <w:t>40 дни</w:t>
      </w:r>
      <w:r w:rsidRPr="005E6180">
        <w:rPr>
          <w:sz w:val="24"/>
          <w:szCs w:val="24"/>
          <w:lang w:val="bg-BG" w:eastAsia="bg-BG"/>
        </w:rPr>
        <w:t xml:space="preserve"> включително, считано от датата, следваща тази на сключване на договора с Изпълнителя, от които:</w:t>
      </w:r>
    </w:p>
    <w:p w14:paraId="496BB90D" w14:textId="77777777" w:rsidR="00847540" w:rsidRPr="005E6180" w:rsidRDefault="00847540" w:rsidP="00847540">
      <w:pPr>
        <w:suppressAutoHyphens w:val="0"/>
        <w:ind w:right="-33" w:firstLine="709"/>
        <w:jc w:val="both"/>
        <w:rPr>
          <w:sz w:val="24"/>
          <w:szCs w:val="24"/>
          <w:lang w:val="bg-BG" w:eastAsia="bg-BG"/>
        </w:rPr>
      </w:pPr>
    </w:p>
    <w:p w14:paraId="44A6F92B" w14:textId="2DE1CCBA" w:rsidR="00847540" w:rsidRPr="005E6180" w:rsidRDefault="00847540" w:rsidP="00847540">
      <w:pPr>
        <w:suppressAutoHyphens w:val="0"/>
        <w:ind w:firstLine="709"/>
        <w:jc w:val="both"/>
        <w:rPr>
          <w:b/>
          <w:sz w:val="24"/>
          <w:szCs w:val="24"/>
          <w:lang w:val="bg-BG" w:eastAsia="bg-BG"/>
        </w:rPr>
      </w:pPr>
      <w:r w:rsidRPr="005E6180">
        <w:rPr>
          <w:b/>
          <w:sz w:val="24"/>
          <w:szCs w:val="24"/>
          <w:lang w:val="bg-BG" w:eastAsia="bg-BG"/>
        </w:rPr>
        <w:t>1.1.</w:t>
      </w:r>
      <w:r w:rsidRPr="005E6180">
        <w:rPr>
          <w:sz w:val="24"/>
          <w:szCs w:val="24"/>
          <w:lang w:val="bg-BG" w:eastAsia="bg-BG"/>
        </w:rPr>
        <w:t xml:space="preserve"> Изготвяне и представяне на </w:t>
      </w:r>
      <w:r w:rsidR="006A7EA6" w:rsidRPr="006A7EA6">
        <w:rPr>
          <w:b/>
          <w:sz w:val="24"/>
          <w:lang w:val="bg-BG" w:eastAsia="bg-BG"/>
        </w:rPr>
        <w:t>технически, финансово-икономически, правен и екологичен анализ</w:t>
      </w:r>
      <w:r w:rsidRPr="005E6180">
        <w:rPr>
          <w:b/>
          <w:sz w:val="24"/>
          <w:szCs w:val="24"/>
          <w:lang w:val="bg-BG" w:eastAsia="bg-BG"/>
        </w:rPr>
        <w:t xml:space="preserve"> </w:t>
      </w:r>
      <w:r w:rsidRPr="005E6180">
        <w:rPr>
          <w:sz w:val="24"/>
          <w:lang w:val="bg-BG" w:eastAsia="bg-BG"/>
        </w:rPr>
        <w:t xml:space="preserve">в срок до </w:t>
      </w:r>
      <w:r w:rsidRPr="005E6180">
        <w:rPr>
          <w:b/>
          <w:sz w:val="24"/>
          <w:lang w:val="bg-BG" w:eastAsia="bg-BG"/>
        </w:rPr>
        <w:t>30 дни</w:t>
      </w:r>
      <w:r w:rsidRPr="005E6180">
        <w:rPr>
          <w:sz w:val="24"/>
          <w:lang w:val="bg-BG" w:eastAsia="bg-BG"/>
        </w:rPr>
        <w:t xml:space="preserve"> от датата на сключването на договора за възлагане на консултантската услуга. </w:t>
      </w:r>
    </w:p>
    <w:p w14:paraId="54B1D178" w14:textId="44071ACA" w:rsidR="00847540" w:rsidRPr="00696BE4" w:rsidRDefault="00847540" w:rsidP="0002157E">
      <w:pPr>
        <w:suppressAutoHyphens w:val="0"/>
        <w:ind w:firstLine="709"/>
        <w:jc w:val="both"/>
        <w:rPr>
          <w:b/>
          <w:sz w:val="24"/>
          <w:szCs w:val="24"/>
          <w:lang w:eastAsia="bg-BG"/>
        </w:rPr>
      </w:pPr>
      <w:r w:rsidRPr="005E6180">
        <w:rPr>
          <w:b/>
          <w:sz w:val="24"/>
          <w:szCs w:val="24"/>
          <w:lang w:val="bg-BG" w:eastAsia="bg-BG"/>
        </w:rPr>
        <w:t>1.2</w:t>
      </w:r>
      <w:r w:rsidRPr="005E6180">
        <w:rPr>
          <w:sz w:val="24"/>
          <w:szCs w:val="24"/>
          <w:lang w:val="bg-BG" w:eastAsia="bg-BG"/>
        </w:rPr>
        <w:t>. Изготвяне и представяне на</w:t>
      </w:r>
      <w:r w:rsidRPr="005E6180">
        <w:rPr>
          <w:sz w:val="24"/>
          <w:lang w:val="bg-BG" w:eastAsia="bg-BG"/>
        </w:rPr>
        <w:t xml:space="preserve"> </w:t>
      </w:r>
      <w:r w:rsidR="00ED31C7" w:rsidRPr="00ED31C7">
        <w:rPr>
          <w:b/>
          <w:sz w:val="24"/>
          <w:lang w:val="bg-BG" w:eastAsia="bg-BG"/>
        </w:rPr>
        <w:t>проектите на обосновка на концесията, концесионен договор, документация за участие в открита процедура и решение за откриване на процедура</w:t>
      </w:r>
      <w:r w:rsidRPr="006A7EA6">
        <w:rPr>
          <w:b/>
          <w:sz w:val="24"/>
          <w:szCs w:val="24"/>
          <w:lang w:val="bg-BG" w:eastAsia="bg-BG"/>
        </w:rPr>
        <w:t xml:space="preserve"> </w:t>
      </w:r>
      <w:r w:rsidRPr="005E6180">
        <w:rPr>
          <w:sz w:val="24"/>
          <w:lang w:val="bg-BG" w:eastAsia="bg-BG"/>
        </w:rPr>
        <w:t xml:space="preserve">в рамките на </w:t>
      </w:r>
      <w:r w:rsidRPr="005E6180">
        <w:rPr>
          <w:b/>
          <w:sz w:val="24"/>
          <w:lang w:val="bg-BG" w:eastAsia="bg-BG"/>
        </w:rPr>
        <w:t xml:space="preserve">10 </w:t>
      </w:r>
      <w:bookmarkStart w:id="5" w:name="_GoBack"/>
      <w:bookmarkEnd w:id="5"/>
      <w:r w:rsidRPr="005E6180">
        <w:rPr>
          <w:b/>
          <w:sz w:val="24"/>
          <w:lang w:val="bg-BG" w:eastAsia="bg-BG"/>
        </w:rPr>
        <w:t>дни</w:t>
      </w:r>
      <w:r w:rsidRPr="005E6180">
        <w:rPr>
          <w:sz w:val="24"/>
          <w:lang w:val="bg-BG" w:eastAsia="bg-BG"/>
        </w:rPr>
        <w:t xml:space="preserve"> след уведомяването на Изпълнителя за приемане на </w:t>
      </w:r>
      <w:r w:rsidR="006A7EA6">
        <w:rPr>
          <w:sz w:val="24"/>
          <w:lang w:val="bg-BG" w:eastAsia="bg-BG"/>
        </w:rPr>
        <w:t>разработките по т. 1.1.</w:t>
      </w:r>
    </w:p>
    <w:sectPr w:rsidR="00847540" w:rsidRPr="00696BE4">
      <w:footerReference w:type="default" r:id="rId8"/>
      <w:footnotePr>
        <w:pos w:val="beneathText"/>
      </w:footnotePr>
      <w:pgSz w:w="11905" w:h="16837"/>
      <w:pgMar w:top="1418" w:right="746" w:bottom="1418" w:left="1080"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CF36" w14:textId="77777777" w:rsidR="00F01FD6" w:rsidRDefault="00F01FD6">
      <w:r>
        <w:separator/>
      </w:r>
    </w:p>
  </w:endnote>
  <w:endnote w:type="continuationSeparator" w:id="0">
    <w:p w14:paraId="5CC81830" w14:textId="77777777" w:rsidR="00F01FD6" w:rsidRDefault="00F0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CY">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701E" w14:textId="77777777" w:rsidR="008E1CEC" w:rsidRDefault="008E1CEC">
    <w:pPr>
      <w:pStyle w:val="Footer"/>
      <w:jc w:val="right"/>
    </w:pPr>
    <w:r>
      <w:fldChar w:fldCharType="begin"/>
    </w:r>
    <w:r>
      <w:instrText xml:space="preserve"> PAGE   \* MERGEFORMAT </w:instrText>
    </w:r>
    <w:r>
      <w:fldChar w:fldCharType="separate"/>
    </w:r>
    <w:r w:rsidR="00663EA2">
      <w:rPr>
        <w:noProof/>
      </w:rPr>
      <w:t>17</w:t>
    </w:r>
    <w:r>
      <w:rPr>
        <w:noProof/>
      </w:rPr>
      <w:fldChar w:fldCharType="end"/>
    </w:r>
  </w:p>
  <w:p w14:paraId="4C4C2895" w14:textId="77777777" w:rsidR="00B03838" w:rsidRDefault="00B03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4D8DF" w14:textId="77777777" w:rsidR="00F01FD6" w:rsidRDefault="00F01FD6">
      <w:r>
        <w:separator/>
      </w:r>
    </w:p>
  </w:footnote>
  <w:footnote w:type="continuationSeparator" w:id="0">
    <w:p w14:paraId="21FB39C1" w14:textId="77777777" w:rsidR="00F01FD6" w:rsidRDefault="00F01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rPr>
        <w:rFonts w:ascii="Times New Roman" w:eastAsia="Times New Roman" w:hAnsi="Times New Roman" w:cs="Times New Roman"/>
        <w:b/>
        <w:sz w:val="24"/>
        <w:szCs w:val="24"/>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12"/>
    <w:multiLevelType w:val="multilevel"/>
    <w:tmpl w:val="4810F822"/>
    <w:lvl w:ilvl="0">
      <w:start w:val="1"/>
      <w:numFmt w:val="decimal"/>
      <w:lvlText w:val="%1."/>
      <w:lvlJc w:val="left"/>
      <w:pPr>
        <w:tabs>
          <w:tab w:val="num" w:pos="0"/>
        </w:tabs>
        <w:ind w:left="540" w:hanging="540"/>
      </w:pPr>
      <w:rPr>
        <w:rFonts w:ascii="Times New Roman" w:eastAsia="Times New Roman" w:hAnsi="Times New Roman" w:cs="Times New Roman"/>
      </w:rPr>
    </w:lvl>
    <w:lvl w:ilvl="1">
      <w:start w:val="2"/>
      <w:numFmt w:val="decimal"/>
      <w:lvlText w:val="%1.%2."/>
      <w:lvlJc w:val="left"/>
      <w:pPr>
        <w:tabs>
          <w:tab w:val="num" w:pos="0"/>
        </w:tabs>
        <w:ind w:left="1107" w:hanging="540"/>
      </w:pPr>
      <w:rPr>
        <w:b/>
        <w:bCs/>
      </w:rPr>
    </w:lvl>
    <w:lvl w:ilvl="2">
      <w:start w:val="4"/>
      <w:numFmt w:val="decimal"/>
      <w:lvlText w:val="%1.%2.%3."/>
      <w:lvlJc w:val="left"/>
      <w:pPr>
        <w:tabs>
          <w:tab w:val="num" w:pos="0"/>
        </w:tabs>
        <w:ind w:left="1854" w:hanging="720"/>
      </w:pPr>
      <w:rPr>
        <w:b/>
        <w:bCs/>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00000018"/>
    <w:multiLevelType w:val="multilevel"/>
    <w:tmpl w:val="00000018"/>
    <w:name w:val="WW8Num2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A930E5"/>
    <w:multiLevelType w:val="hybridMultilevel"/>
    <w:tmpl w:val="E5EACFD0"/>
    <w:lvl w:ilvl="0" w:tplc="FEF80BBC">
      <w:start w:val="1"/>
      <w:numFmt w:val="decimal"/>
      <w:lvlText w:val="%1."/>
      <w:lvlJc w:val="left"/>
      <w:pPr>
        <w:ind w:left="1069" w:hanging="360"/>
      </w:pPr>
      <w:rPr>
        <w:rFonts w:ascii="Times New Roman" w:eastAsia="Courier New" w:hAnsi="Times New Roman" w:cs="Times New Roman"/>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5AE6AA0"/>
    <w:multiLevelType w:val="hybridMultilevel"/>
    <w:tmpl w:val="86B68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AC64EB5"/>
    <w:multiLevelType w:val="hybridMultilevel"/>
    <w:tmpl w:val="E842DBAA"/>
    <w:lvl w:ilvl="0" w:tplc="F2181326">
      <w:start w:val="1"/>
      <w:numFmt w:val="upperLetter"/>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3CD2442"/>
    <w:multiLevelType w:val="hybridMultilevel"/>
    <w:tmpl w:val="5F92F71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2CA60654"/>
    <w:multiLevelType w:val="hybridMultilevel"/>
    <w:tmpl w:val="1B48F494"/>
    <w:lvl w:ilvl="0" w:tplc="818C448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2CDA5950"/>
    <w:multiLevelType w:val="hybridMultilevel"/>
    <w:tmpl w:val="26C4B110"/>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F8A7098"/>
    <w:multiLevelType w:val="hybridMultilevel"/>
    <w:tmpl w:val="841A79F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31097627"/>
    <w:multiLevelType w:val="hybridMultilevel"/>
    <w:tmpl w:val="E4D2E88A"/>
    <w:lvl w:ilvl="0" w:tplc="FFFFFFFF">
      <w:start w:val="1"/>
      <w:numFmt w:val="bullet"/>
      <w:pStyle w:val="a"/>
      <w:lvlText w:val=""/>
      <w:lvlJc w:val="left"/>
      <w:pPr>
        <w:tabs>
          <w:tab w:val="num" w:pos="207"/>
        </w:tabs>
        <w:ind w:left="-36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2EB2CB4"/>
    <w:multiLevelType w:val="hybridMultilevel"/>
    <w:tmpl w:val="6F823780"/>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12">
    <w:nsid w:val="374762AF"/>
    <w:multiLevelType w:val="hybridMultilevel"/>
    <w:tmpl w:val="3F9CBBC2"/>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13">
    <w:nsid w:val="394001A3"/>
    <w:multiLevelType w:val="hybridMultilevel"/>
    <w:tmpl w:val="4AE6B85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428067B4"/>
    <w:multiLevelType w:val="hybridMultilevel"/>
    <w:tmpl w:val="F63C07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4EF3058D"/>
    <w:multiLevelType w:val="multilevel"/>
    <w:tmpl w:val="81BA6272"/>
    <w:lvl w:ilvl="0">
      <w:start w:val="1"/>
      <w:numFmt w:val="decimal"/>
      <w:lvlText w:val="%1."/>
      <w:lvlJc w:val="left"/>
      <w:pPr>
        <w:ind w:left="450" w:hanging="450"/>
      </w:pPr>
      <w:rPr>
        <w:rFonts w:hint="default"/>
        <w:b/>
      </w:rPr>
    </w:lvl>
    <w:lvl w:ilvl="1">
      <w:start w:val="1"/>
      <w:numFmt w:val="decimal"/>
      <w:lvlText w:val="%1.%2."/>
      <w:lvlJc w:val="left"/>
      <w:pPr>
        <w:ind w:left="1159" w:hanging="45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6">
    <w:nsid w:val="507D16B9"/>
    <w:multiLevelType w:val="multilevel"/>
    <w:tmpl w:val="BCE88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B43BA0"/>
    <w:multiLevelType w:val="hybridMultilevel"/>
    <w:tmpl w:val="B36EFAC6"/>
    <w:lvl w:ilvl="0" w:tplc="32DA4B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7DA20AA"/>
    <w:multiLevelType w:val="hybridMultilevel"/>
    <w:tmpl w:val="F222C26C"/>
    <w:lvl w:ilvl="0" w:tplc="01B4C78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1526286"/>
    <w:multiLevelType w:val="hybridMultilevel"/>
    <w:tmpl w:val="9E3CD152"/>
    <w:lvl w:ilvl="0" w:tplc="5BAEB8D6">
      <w:start w:val="1"/>
      <w:numFmt w:val="decimal"/>
      <w:lvlText w:val="%1."/>
      <w:lvlJc w:val="left"/>
      <w:pPr>
        <w:ind w:left="1065" w:hanging="360"/>
      </w:pPr>
      <w:rPr>
        <w:rFonts w:ascii="Times New Roman" w:hAnsi="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61FD6E5F"/>
    <w:multiLevelType w:val="multilevel"/>
    <w:tmpl w:val="1078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CD16B5"/>
    <w:multiLevelType w:val="hybridMultilevel"/>
    <w:tmpl w:val="C9BCDFA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nsid w:val="651B0696"/>
    <w:multiLevelType w:val="hybridMultilevel"/>
    <w:tmpl w:val="A514923E"/>
    <w:lvl w:ilvl="0" w:tplc="D7F677B6">
      <w:start w:val="3"/>
      <w:numFmt w:val="bullet"/>
      <w:lvlText w:val="-"/>
      <w:lvlJc w:val="left"/>
      <w:pPr>
        <w:tabs>
          <w:tab w:val="num" w:pos="1069"/>
        </w:tabs>
        <w:ind w:left="1069" w:hanging="360"/>
      </w:pPr>
      <w:rPr>
        <w:rFonts w:ascii="Times New Roman" w:eastAsia="Times New Roman" w:hAnsi="Times New Roman" w:cs="Times New Roman"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68A12B52"/>
    <w:multiLevelType w:val="hybridMultilevel"/>
    <w:tmpl w:val="3D5C8542"/>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4">
    <w:nsid w:val="6AF91949"/>
    <w:multiLevelType w:val="multilevel"/>
    <w:tmpl w:val="549EA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83A73"/>
    <w:multiLevelType w:val="hybridMultilevel"/>
    <w:tmpl w:val="F50A19A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6">
    <w:nsid w:val="6E935773"/>
    <w:multiLevelType w:val="hybridMultilevel"/>
    <w:tmpl w:val="2FFA0E28"/>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27">
    <w:nsid w:val="73AB3E19"/>
    <w:multiLevelType w:val="hybridMultilevel"/>
    <w:tmpl w:val="C052B632"/>
    <w:lvl w:ilvl="0" w:tplc="7E66B0A8">
      <w:start w:val="1"/>
      <w:numFmt w:val="bullet"/>
      <w:lvlText w:val=""/>
      <w:lvlJc w:val="left"/>
      <w:pPr>
        <w:tabs>
          <w:tab w:val="num" w:pos="360"/>
        </w:tabs>
        <w:ind w:left="360" w:hanging="360"/>
      </w:pPr>
      <w:rPr>
        <w:rFonts w:ascii="Symbol" w:hAnsi="Symbol" w:cs="Symbol" w:hint="default"/>
        <w:color w:val="auto"/>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8">
    <w:nsid w:val="796E4F7C"/>
    <w:multiLevelType w:val="hybridMultilevel"/>
    <w:tmpl w:val="556EDD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7A4457D1"/>
    <w:multiLevelType w:val="hybridMultilevel"/>
    <w:tmpl w:val="2BD843E4"/>
    <w:lvl w:ilvl="0" w:tplc="48740BD0">
      <w:numFmt w:val="bullet"/>
      <w:lvlText w:val=""/>
      <w:lvlJc w:val="left"/>
      <w:pPr>
        <w:tabs>
          <w:tab w:val="num" w:pos="1217"/>
        </w:tabs>
        <w:ind w:left="1501" w:hanging="284"/>
      </w:pPr>
      <w:rPr>
        <w:rFonts w:ascii="Symbol" w:eastAsia="Times New Roman" w:hAnsi="Symbol" w:cs="Times New Roman" w:hint="default"/>
        <w:color w:val="auto"/>
      </w:rPr>
    </w:lvl>
    <w:lvl w:ilvl="1" w:tplc="05865FE8">
      <w:start w:val="1"/>
      <w:numFmt w:val="decimal"/>
      <w:lvlText w:val="%2."/>
      <w:lvlJc w:val="left"/>
      <w:pPr>
        <w:tabs>
          <w:tab w:val="num" w:pos="1920"/>
        </w:tabs>
        <w:ind w:left="1920" w:hanging="360"/>
      </w:pPr>
      <w:rPr>
        <w:rFonts w:hint="default"/>
        <w:i w:val="0"/>
        <w:color w:val="auto"/>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30">
    <w:nsid w:val="7E776FFB"/>
    <w:multiLevelType w:val="hybridMultilevel"/>
    <w:tmpl w:val="B38EE48A"/>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 w:numId="2">
    <w:abstractNumId w:val="10"/>
  </w:num>
  <w:num w:numId="3">
    <w:abstractNumId w:val="30"/>
  </w:num>
  <w:num w:numId="4">
    <w:abstractNumId w:val="6"/>
  </w:num>
  <w:num w:numId="5">
    <w:abstractNumId w:val="28"/>
  </w:num>
  <w:num w:numId="6">
    <w:abstractNumId w:val="29"/>
  </w:num>
  <w:num w:numId="7">
    <w:abstractNumId w:val="8"/>
  </w:num>
  <w:num w:numId="8">
    <w:abstractNumId w:val="12"/>
  </w:num>
  <w:num w:numId="9">
    <w:abstractNumId w:val="19"/>
  </w:num>
  <w:num w:numId="10">
    <w:abstractNumId w:val="4"/>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5"/>
  </w:num>
  <w:num w:numId="16">
    <w:abstractNumId w:val="1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7"/>
  </w:num>
  <w:num w:numId="20">
    <w:abstractNumId w:val="7"/>
  </w:num>
  <w:num w:numId="21">
    <w:abstractNumId w:val="18"/>
  </w:num>
  <w:num w:numId="22">
    <w:abstractNumId w:val="17"/>
  </w:num>
  <w:num w:numId="23">
    <w:abstractNumId w:val="3"/>
  </w:num>
  <w:num w:numId="24">
    <w:abstractNumId w:val="25"/>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1"/>
  </w:num>
  <w:num w:numId="29">
    <w:abstractNumId w:val="16"/>
  </w:num>
  <w:num w:numId="30">
    <w:abstractNumId w:val="24"/>
  </w:num>
  <w:num w:numId="31">
    <w:abstractNumId w:val="20"/>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D2"/>
    <w:rsid w:val="000065FA"/>
    <w:rsid w:val="0002157E"/>
    <w:rsid w:val="000222AE"/>
    <w:rsid w:val="000230C6"/>
    <w:rsid w:val="00023D37"/>
    <w:rsid w:val="00026D46"/>
    <w:rsid w:val="00031910"/>
    <w:rsid w:val="00033CB8"/>
    <w:rsid w:val="00034AAC"/>
    <w:rsid w:val="0003540D"/>
    <w:rsid w:val="0003730B"/>
    <w:rsid w:val="000666EB"/>
    <w:rsid w:val="00070488"/>
    <w:rsid w:val="00070617"/>
    <w:rsid w:val="00075436"/>
    <w:rsid w:val="000764B5"/>
    <w:rsid w:val="00082FE8"/>
    <w:rsid w:val="0008443F"/>
    <w:rsid w:val="00090094"/>
    <w:rsid w:val="00096B98"/>
    <w:rsid w:val="000A1F92"/>
    <w:rsid w:val="000A48B9"/>
    <w:rsid w:val="000A5BD4"/>
    <w:rsid w:val="000B2728"/>
    <w:rsid w:val="000B6288"/>
    <w:rsid w:val="000C2F33"/>
    <w:rsid w:val="000C4DCE"/>
    <w:rsid w:val="000C6C09"/>
    <w:rsid w:val="000C73A9"/>
    <w:rsid w:val="000E333F"/>
    <w:rsid w:val="000E456B"/>
    <w:rsid w:val="00100EB7"/>
    <w:rsid w:val="0011477D"/>
    <w:rsid w:val="00122496"/>
    <w:rsid w:val="00123166"/>
    <w:rsid w:val="0012500E"/>
    <w:rsid w:val="00126671"/>
    <w:rsid w:val="00130244"/>
    <w:rsid w:val="0013129D"/>
    <w:rsid w:val="00140FBE"/>
    <w:rsid w:val="0014275B"/>
    <w:rsid w:val="001438BE"/>
    <w:rsid w:val="00145CC5"/>
    <w:rsid w:val="00152682"/>
    <w:rsid w:val="00157F5B"/>
    <w:rsid w:val="0016121A"/>
    <w:rsid w:val="00184ADB"/>
    <w:rsid w:val="00186023"/>
    <w:rsid w:val="00190647"/>
    <w:rsid w:val="001936F8"/>
    <w:rsid w:val="0019546B"/>
    <w:rsid w:val="0019694B"/>
    <w:rsid w:val="00197CD0"/>
    <w:rsid w:val="001A4723"/>
    <w:rsid w:val="001A4986"/>
    <w:rsid w:val="001B2AAD"/>
    <w:rsid w:val="001B33DD"/>
    <w:rsid w:val="001B3A08"/>
    <w:rsid w:val="001B680F"/>
    <w:rsid w:val="001B6E9E"/>
    <w:rsid w:val="001D07A0"/>
    <w:rsid w:val="001D30F7"/>
    <w:rsid w:val="001D3D1C"/>
    <w:rsid w:val="001E03F1"/>
    <w:rsid w:val="001E0D1A"/>
    <w:rsid w:val="001F3149"/>
    <w:rsid w:val="001F6E4C"/>
    <w:rsid w:val="001F76DC"/>
    <w:rsid w:val="002060F9"/>
    <w:rsid w:val="00207C4B"/>
    <w:rsid w:val="0021159D"/>
    <w:rsid w:val="0022056D"/>
    <w:rsid w:val="00224432"/>
    <w:rsid w:val="002309A8"/>
    <w:rsid w:val="002427F7"/>
    <w:rsid w:val="0024580E"/>
    <w:rsid w:val="00257E98"/>
    <w:rsid w:val="00261A27"/>
    <w:rsid w:val="00264AA3"/>
    <w:rsid w:val="002725A7"/>
    <w:rsid w:val="00272B05"/>
    <w:rsid w:val="00273D56"/>
    <w:rsid w:val="002743B5"/>
    <w:rsid w:val="00283CEB"/>
    <w:rsid w:val="00285667"/>
    <w:rsid w:val="002958AA"/>
    <w:rsid w:val="002A17FA"/>
    <w:rsid w:val="002A19F3"/>
    <w:rsid w:val="002A3058"/>
    <w:rsid w:val="002B0A02"/>
    <w:rsid w:val="002B20E0"/>
    <w:rsid w:val="002C11FA"/>
    <w:rsid w:val="002D18BC"/>
    <w:rsid w:val="002E643C"/>
    <w:rsid w:val="002F255A"/>
    <w:rsid w:val="002F5F91"/>
    <w:rsid w:val="0031145C"/>
    <w:rsid w:val="00311BB5"/>
    <w:rsid w:val="00311DEA"/>
    <w:rsid w:val="00312A47"/>
    <w:rsid w:val="003161C1"/>
    <w:rsid w:val="00317121"/>
    <w:rsid w:val="00323620"/>
    <w:rsid w:val="00327EC4"/>
    <w:rsid w:val="00330A72"/>
    <w:rsid w:val="00331ED5"/>
    <w:rsid w:val="00333E0D"/>
    <w:rsid w:val="00337F7D"/>
    <w:rsid w:val="00344C1A"/>
    <w:rsid w:val="00350879"/>
    <w:rsid w:val="003523E4"/>
    <w:rsid w:val="003532D4"/>
    <w:rsid w:val="00367CC4"/>
    <w:rsid w:val="00371206"/>
    <w:rsid w:val="00377078"/>
    <w:rsid w:val="00394D87"/>
    <w:rsid w:val="00396285"/>
    <w:rsid w:val="003C5EFD"/>
    <w:rsid w:val="003D2188"/>
    <w:rsid w:val="003D3F72"/>
    <w:rsid w:val="003E0392"/>
    <w:rsid w:val="003E0941"/>
    <w:rsid w:val="003E5C73"/>
    <w:rsid w:val="003E7110"/>
    <w:rsid w:val="003F2476"/>
    <w:rsid w:val="003F35C5"/>
    <w:rsid w:val="003F68C7"/>
    <w:rsid w:val="003F6C4B"/>
    <w:rsid w:val="00400770"/>
    <w:rsid w:val="00402293"/>
    <w:rsid w:val="004026A1"/>
    <w:rsid w:val="004035A5"/>
    <w:rsid w:val="00404F47"/>
    <w:rsid w:val="004051B8"/>
    <w:rsid w:val="004070C7"/>
    <w:rsid w:val="00416E56"/>
    <w:rsid w:val="0041739C"/>
    <w:rsid w:val="004235F9"/>
    <w:rsid w:val="00433C6A"/>
    <w:rsid w:val="00433FCC"/>
    <w:rsid w:val="00436317"/>
    <w:rsid w:val="004401ED"/>
    <w:rsid w:val="00441E93"/>
    <w:rsid w:val="00446E51"/>
    <w:rsid w:val="00462E98"/>
    <w:rsid w:val="00464521"/>
    <w:rsid w:val="00474BE4"/>
    <w:rsid w:val="004750CC"/>
    <w:rsid w:val="00475454"/>
    <w:rsid w:val="004762D9"/>
    <w:rsid w:val="00477094"/>
    <w:rsid w:val="0048054E"/>
    <w:rsid w:val="0048302E"/>
    <w:rsid w:val="00485683"/>
    <w:rsid w:val="00486790"/>
    <w:rsid w:val="00487D13"/>
    <w:rsid w:val="00490765"/>
    <w:rsid w:val="004926DD"/>
    <w:rsid w:val="004974D7"/>
    <w:rsid w:val="004A1D87"/>
    <w:rsid w:val="004A421C"/>
    <w:rsid w:val="004B0C35"/>
    <w:rsid w:val="004D73B4"/>
    <w:rsid w:val="004E01DF"/>
    <w:rsid w:val="004E31B2"/>
    <w:rsid w:val="004E591B"/>
    <w:rsid w:val="004F67EF"/>
    <w:rsid w:val="00500712"/>
    <w:rsid w:val="00500E25"/>
    <w:rsid w:val="005025B1"/>
    <w:rsid w:val="0050314B"/>
    <w:rsid w:val="005131A3"/>
    <w:rsid w:val="00526BEE"/>
    <w:rsid w:val="005303B4"/>
    <w:rsid w:val="005371A5"/>
    <w:rsid w:val="005418D3"/>
    <w:rsid w:val="005452D2"/>
    <w:rsid w:val="00553DC5"/>
    <w:rsid w:val="005703F4"/>
    <w:rsid w:val="00571D08"/>
    <w:rsid w:val="00581CF3"/>
    <w:rsid w:val="00581EBC"/>
    <w:rsid w:val="00590CA8"/>
    <w:rsid w:val="00590CDA"/>
    <w:rsid w:val="005A1ADE"/>
    <w:rsid w:val="005A51D3"/>
    <w:rsid w:val="005A6B62"/>
    <w:rsid w:val="005B10AB"/>
    <w:rsid w:val="005C5688"/>
    <w:rsid w:val="005D606D"/>
    <w:rsid w:val="005E35B9"/>
    <w:rsid w:val="005E4915"/>
    <w:rsid w:val="005F00C4"/>
    <w:rsid w:val="005F535E"/>
    <w:rsid w:val="005F5C99"/>
    <w:rsid w:val="006031FE"/>
    <w:rsid w:val="00605014"/>
    <w:rsid w:val="00607877"/>
    <w:rsid w:val="00614A48"/>
    <w:rsid w:val="00615DEF"/>
    <w:rsid w:val="00620E78"/>
    <w:rsid w:val="0062146C"/>
    <w:rsid w:val="006253D8"/>
    <w:rsid w:val="00627057"/>
    <w:rsid w:val="00627853"/>
    <w:rsid w:val="00635C36"/>
    <w:rsid w:val="00641CD2"/>
    <w:rsid w:val="0064220A"/>
    <w:rsid w:val="006455CA"/>
    <w:rsid w:val="00646D73"/>
    <w:rsid w:val="00650044"/>
    <w:rsid w:val="006508C8"/>
    <w:rsid w:val="00661777"/>
    <w:rsid w:val="00663EA2"/>
    <w:rsid w:val="0067020C"/>
    <w:rsid w:val="0067354A"/>
    <w:rsid w:val="00675B3B"/>
    <w:rsid w:val="0068176A"/>
    <w:rsid w:val="00683667"/>
    <w:rsid w:val="006848E2"/>
    <w:rsid w:val="00685416"/>
    <w:rsid w:val="006858A5"/>
    <w:rsid w:val="00685FF3"/>
    <w:rsid w:val="006931C2"/>
    <w:rsid w:val="00696BE4"/>
    <w:rsid w:val="006979AF"/>
    <w:rsid w:val="006A6ADF"/>
    <w:rsid w:val="006A7EA6"/>
    <w:rsid w:val="006B7E47"/>
    <w:rsid w:val="006C0F68"/>
    <w:rsid w:val="006C2DD3"/>
    <w:rsid w:val="006C3390"/>
    <w:rsid w:val="006E67D2"/>
    <w:rsid w:val="006F046C"/>
    <w:rsid w:val="006F4FF8"/>
    <w:rsid w:val="00701A62"/>
    <w:rsid w:val="00710BE4"/>
    <w:rsid w:val="007159A2"/>
    <w:rsid w:val="00721515"/>
    <w:rsid w:val="007255AB"/>
    <w:rsid w:val="007429B9"/>
    <w:rsid w:val="00742D56"/>
    <w:rsid w:val="00747BA1"/>
    <w:rsid w:val="007515AE"/>
    <w:rsid w:val="00755E6A"/>
    <w:rsid w:val="00757876"/>
    <w:rsid w:val="00761121"/>
    <w:rsid w:val="00763047"/>
    <w:rsid w:val="00764B74"/>
    <w:rsid w:val="00765584"/>
    <w:rsid w:val="00766DAC"/>
    <w:rsid w:val="00772BFB"/>
    <w:rsid w:val="00775D21"/>
    <w:rsid w:val="00782B0C"/>
    <w:rsid w:val="007842C5"/>
    <w:rsid w:val="007862C8"/>
    <w:rsid w:val="00794178"/>
    <w:rsid w:val="007A262B"/>
    <w:rsid w:val="007A3049"/>
    <w:rsid w:val="007B44BA"/>
    <w:rsid w:val="007B7C75"/>
    <w:rsid w:val="007C105C"/>
    <w:rsid w:val="007C3943"/>
    <w:rsid w:val="007D3ABD"/>
    <w:rsid w:val="007D5B7E"/>
    <w:rsid w:val="007D74AB"/>
    <w:rsid w:val="007E303B"/>
    <w:rsid w:val="007E59FA"/>
    <w:rsid w:val="007E6C3C"/>
    <w:rsid w:val="007F2396"/>
    <w:rsid w:val="007F6356"/>
    <w:rsid w:val="008072D7"/>
    <w:rsid w:val="008078C8"/>
    <w:rsid w:val="0081090D"/>
    <w:rsid w:val="0081279A"/>
    <w:rsid w:val="008230D4"/>
    <w:rsid w:val="008254A4"/>
    <w:rsid w:val="0082656C"/>
    <w:rsid w:val="00832273"/>
    <w:rsid w:val="0084454D"/>
    <w:rsid w:val="00847540"/>
    <w:rsid w:val="00847E25"/>
    <w:rsid w:val="0085050A"/>
    <w:rsid w:val="00863126"/>
    <w:rsid w:val="00864618"/>
    <w:rsid w:val="00864B9E"/>
    <w:rsid w:val="00867423"/>
    <w:rsid w:val="00875815"/>
    <w:rsid w:val="00876DA0"/>
    <w:rsid w:val="00892F47"/>
    <w:rsid w:val="008A02FF"/>
    <w:rsid w:val="008A1638"/>
    <w:rsid w:val="008B1AF9"/>
    <w:rsid w:val="008B52BE"/>
    <w:rsid w:val="008B7EC7"/>
    <w:rsid w:val="008C0E7D"/>
    <w:rsid w:val="008C2902"/>
    <w:rsid w:val="008C4916"/>
    <w:rsid w:val="008C5CF6"/>
    <w:rsid w:val="008D0F77"/>
    <w:rsid w:val="008D2F7C"/>
    <w:rsid w:val="008D6837"/>
    <w:rsid w:val="008E1CEC"/>
    <w:rsid w:val="008F2C32"/>
    <w:rsid w:val="008F6580"/>
    <w:rsid w:val="0090190B"/>
    <w:rsid w:val="00907C93"/>
    <w:rsid w:val="00922781"/>
    <w:rsid w:val="00931F58"/>
    <w:rsid w:val="00936B23"/>
    <w:rsid w:val="00951625"/>
    <w:rsid w:val="00952AEB"/>
    <w:rsid w:val="009645F9"/>
    <w:rsid w:val="00972520"/>
    <w:rsid w:val="00974025"/>
    <w:rsid w:val="0097486C"/>
    <w:rsid w:val="009764ED"/>
    <w:rsid w:val="009802C0"/>
    <w:rsid w:val="0098614C"/>
    <w:rsid w:val="00991D54"/>
    <w:rsid w:val="00993767"/>
    <w:rsid w:val="0099546A"/>
    <w:rsid w:val="009958CD"/>
    <w:rsid w:val="009963AA"/>
    <w:rsid w:val="009970EF"/>
    <w:rsid w:val="009A4E18"/>
    <w:rsid w:val="009A676F"/>
    <w:rsid w:val="009A72B1"/>
    <w:rsid w:val="009B05D6"/>
    <w:rsid w:val="009B4758"/>
    <w:rsid w:val="009C1FC1"/>
    <w:rsid w:val="009C61EF"/>
    <w:rsid w:val="009E2DC2"/>
    <w:rsid w:val="009E5164"/>
    <w:rsid w:val="009F1550"/>
    <w:rsid w:val="009F2947"/>
    <w:rsid w:val="009F4F99"/>
    <w:rsid w:val="009F64FB"/>
    <w:rsid w:val="009F6594"/>
    <w:rsid w:val="00A007AE"/>
    <w:rsid w:val="00A0750B"/>
    <w:rsid w:val="00A12835"/>
    <w:rsid w:val="00A139EA"/>
    <w:rsid w:val="00A14C03"/>
    <w:rsid w:val="00A23AC0"/>
    <w:rsid w:val="00A27196"/>
    <w:rsid w:val="00A30BC2"/>
    <w:rsid w:val="00A34247"/>
    <w:rsid w:val="00A347F3"/>
    <w:rsid w:val="00A41C69"/>
    <w:rsid w:val="00A5156A"/>
    <w:rsid w:val="00A55DDF"/>
    <w:rsid w:val="00A62699"/>
    <w:rsid w:val="00A63585"/>
    <w:rsid w:val="00A676D0"/>
    <w:rsid w:val="00A70101"/>
    <w:rsid w:val="00A7024B"/>
    <w:rsid w:val="00A77110"/>
    <w:rsid w:val="00A86D55"/>
    <w:rsid w:val="00A976F8"/>
    <w:rsid w:val="00AA64C6"/>
    <w:rsid w:val="00AB409D"/>
    <w:rsid w:val="00AC2263"/>
    <w:rsid w:val="00AC4D12"/>
    <w:rsid w:val="00AC50FD"/>
    <w:rsid w:val="00AD6B3C"/>
    <w:rsid w:val="00AE2161"/>
    <w:rsid w:val="00AE2D61"/>
    <w:rsid w:val="00AE2D64"/>
    <w:rsid w:val="00AE444D"/>
    <w:rsid w:val="00AF5F62"/>
    <w:rsid w:val="00AF78F1"/>
    <w:rsid w:val="00B03028"/>
    <w:rsid w:val="00B03838"/>
    <w:rsid w:val="00B061EC"/>
    <w:rsid w:val="00B13533"/>
    <w:rsid w:val="00B15918"/>
    <w:rsid w:val="00B200B4"/>
    <w:rsid w:val="00B2388E"/>
    <w:rsid w:val="00B36035"/>
    <w:rsid w:val="00B40E5F"/>
    <w:rsid w:val="00B43ABE"/>
    <w:rsid w:val="00B44EB8"/>
    <w:rsid w:val="00B4728F"/>
    <w:rsid w:val="00B510EE"/>
    <w:rsid w:val="00B5136F"/>
    <w:rsid w:val="00B517D1"/>
    <w:rsid w:val="00B61EC6"/>
    <w:rsid w:val="00B63110"/>
    <w:rsid w:val="00B63801"/>
    <w:rsid w:val="00B63D81"/>
    <w:rsid w:val="00B65FA1"/>
    <w:rsid w:val="00B70933"/>
    <w:rsid w:val="00B83E3C"/>
    <w:rsid w:val="00B93A92"/>
    <w:rsid w:val="00B96455"/>
    <w:rsid w:val="00BC7913"/>
    <w:rsid w:val="00BC7B75"/>
    <w:rsid w:val="00BD3E31"/>
    <w:rsid w:val="00BD4EE3"/>
    <w:rsid w:val="00BD5A16"/>
    <w:rsid w:val="00BF07E8"/>
    <w:rsid w:val="00BF7745"/>
    <w:rsid w:val="00C0195B"/>
    <w:rsid w:val="00C16FC6"/>
    <w:rsid w:val="00C17742"/>
    <w:rsid w:val="00C21150"/>
    <w:rsid w:val="00C256C0"/>
    <w:rsid w:val="00C261FF"/>
    <w:rsid w:val="00C34D6D"/>
    <w:rsid w:val="00C34F52"/>
    <w:rsid w:val="00C36D5A"/>
    <w:rsid w:val="00C40CF2"/>
    <w:rsid w:val="00C427A8"/>
    <w:rsid w:val="00C43614"/>
    <w:rsid w:val="00C45C83"/>
    <w:rsid w:val="00C4784B"/>
    <w:rsid w:val="00C55FCD"/>
    <w:rsid w:val="00C568DE"/>
    <w:rsid w:val="00C57C55"/>
    <w:rsid w:val="00C6264D"/>
    <w:rsid w:val="00C65ED1"/>
    <w:rsid w:val="00C676FF"/>
    <w:rsid w:val="00C738AE"/>
    <w:rsid w:val="00C74C75"/>
    <w:rsid w:val="00C83C5E"/>
    <w:rsid w:val="00C85662"/>
    <w:rsid w:val="00C85F3B"/>
    <w:rsid w:val="00C8746D"/>
    <w:rsid w:val="00C92DDA"/>
    <w:rsid w:val="00CA1BDC"/>
    <w:rsid w:val="00CB07BF"/>
    <w:rsid w:val="00CB4C42"/>
    <w:rsid w:val="00CB5CC8"/>
    <w:rsid w:val="00CB667C"/>
    <w:rsid w:val="00CB7610"/>
    <w:rsid w:val="00CC1E5B"/>
    <w:rsid w:val="00CC7446"/>
    <w:rsid w:val="00CE18BF"/>
    <w:rsid w:val="00CE6135"/>
    <w:rsid w:val="00CE638E"/>
    <w:rsid w:val="00CF19A5"/>
    <w:rsid w:val="00D13D3F"/>
    <w:rsid w:val="00D14883"/>
    <w:rsid w:val="00D1753C"/>
    <w:rsid w:val="00D17E89"/>
    <w:rsid w:val="00D20942"/>
    <w:rsid w:val="00D21B68"/>
    <w:rsid w:val="00D228D3"/>
    <w:rsid w:val="00D231C5"/>
    <w:rsid w:val="00D24EA6"/>
    <w:rsid w:val="00D2624B"/>
    <w:rsid w:val="00D331C3"/>
    <w:rsid w:val="00D41440"/>
    <w:rsid w:val="00D415DE"/>
    <w:rsid w:val="00D42259"/>
    <w:rsid w:val="00D4284C"/>
    <w:rsid w:val="00D43FB4"/>
    <w:rsid w:val="00D57823"/>
    <w:rsid w:val="00D578F0"/>
    <w:rsid w:val="00D628FA"/>
    <w:rsid w:val="00D63E5A"/>
    <w:rsid w:val="00D75D19"/>
    <w:rsid w:val="00D77F47"/>
    <w:rsid w:val="00D81FF7"/>
    <w:rsid w:val="00D860B3"/>
    <w:rsid w:val="00D92A62"/>
    <w:rsid w:val="00D9460C"/>
    <w:rsid w:val="00D94A77"/>
    <w:rsid w:val="00DB0141"/>
    <w:rsid w:val="00DB16AA"/>
    <w:rsid w:val="00DB2324"/>
    <w:rsid w:val="00DB5C78"/>
    <w:rsid w:val="00DB747A"/>
    <w:rsid w:val="00DB7A07"/>
    <w:rsid w:val="00DC3D46"/>
    <w:rsid w:val="00DC5D9A"/>
    <w:rsid w:val="00DC6219"/>
    <w:rsid w:val="00DD50C8"/>
    <w:rsid w:val="00DF1D43"/>
    <w:rsid w:val="00DF2599"/>
    <w:rsid w:val="00DF4FAE"/>
    <w:rsid w:val="00E20343"/>
    <w:rsid w:val="00E222C3"/>
    <w:rsid w:val="00E257A2"/>
    <w:rsid w:val="00E361EA"/>
    <w:rsid w:val="00E37D00"/>
    <w:rsid w:val="00E41A52"/>
    <w:rsid w:val="00E43395"/>
    <w:rsid w:val="00E51BB5"/>
    <w:rsid w:val="00E54272"/>
    <w:rsid w:val="00E62FC9"/>
    <w:rsid w:val="00E725B3"/>
    <w:rsid w:val="00E82C08"/>
    <w:rsid w:val="00E83B84"/>
    <w:rsid w:val="00E92D91"/>
    <w:rsid w:val="00EA4AB6"/>
    <w:rsid w:val="00EA7C2A"/>
    <w:rsid w:val="00EB3E67"/>
    <w:rsid w:val="00EB6D6B"/>
    <w:rsid w:val="00EC1EC8"/>
    <w:rsid w:val="00EC1FDD"/>
    <w:rsid w:val="00EC6F26"/>
    <w:rsid w:val="00ED10F4"/>
    <w:rsid w:val="00ED31C7"/>
    <w:rsid w:val="00ED4755"/>
    <w:rsid w:val="00ED4846"/>
    <w:rsid w:val="00ED4C53"/>
    <w:rsid w:val="00ED534F"/>
    <w:rsid w:val="00EE2FBE"/>
    <w:rsid w:val="00EE3CDE"/>
    <w:rsid w:val="00EE6B1C"/>
    <w:rsid w:val="00EF5E58"/>
    <w:rsid w:val="00F00AD4"/>
    <w:rsid w:val="00F01FD6"/>
    <w:rsid w:val="00F049FA"/>
    <w:rsid w:val="00F13C78"/>
    <w:rsid w:val="00F16A56"/>
    <w:rsid w:val="00F174E0"/>
    <w:rsid w:val="00F22B8E"/>
    <w:rsid w:val="00F22FE5"/>
    <w:rsid w:val="00F467FC"/>
    <w:rsid w:val="00F46C69"/>
    <w:rsid w:val="00F50A48"/>
    <w:rsid w:val="00F53ACB"/>
    <w:rsid w:val="00F5648A"/>
    <w:rsid w:val="00F60252"/>
    <w:rsid w:val="00F6257B"/>
    <w:rsid w:val="00F66556"/>
    <w:rsid w:val="00F73B40"/>
    <w:rsid w:val="00F74FE0"/>
    <w:rsid w:val="00F8091B"/>
    <w:rsid w:val="00F82E13"/>
    <w:rsid w:val="00F85EFD"/>
    <w:rsid w:val="00F90771"/>
    <w:rsid w:val="00FA356C"/>
    <w:rsid w:val="00FA3B67"/>
    <w:rsid w:val="00FA3BF9"/>
    <w:rsid w:val="00FA4877"/>
    <w:rsid w:val="00FA6940"/>
    <w:rsid w:val="00FB17F6"/>
    <w:rsid w:val="00FB4B28"/>
    <w:rsid w:val="00FB517B"/>
    <w:rsid w:val="00FB5EDC"/>
    <w:rsid w:val="00FC1AE1"/>
    <w:rsid w:val="00FC48E2"/>
    <w:rsid w:val="00FC4B8A"/>
    <w:rsid w:val="00FC73F8"/>
    <w:rsid w:val="00FD0147"/>
    <w:rsid w:val="00FD190F"/>
    <w:rsid w:val="00FD3AD4"/>
    <w:rsid w:val="00FE4AE5"/>
    <w:rsid w:val="00FE520E"/>
    <w:rsid w:val="00FF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1107D3"/>
  <w15:chartTrackingRefBased/>
  <w15:docId w15:val="{CA404C6F-6AF8-492E-A1DC-6513EB37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C3"/>
    <w:pPr>
      <w:suppressAutoHyphens/>
    </w:pPr>
    <w:rPr>
      <w:lang w:eastAsia="ar-SA"/>
    </w:rPr>
  </w:style>
  <w:style w:type="paragraph" w:styleId="Heading1">
    <w:name w:val="heading 1"/>
    <w:basedOn w:val="Normal"/>
    <w:next w:val="Normal"/>
    <w:qFormat/>
    <w:rsid w:val="006E67D2"/>
    <w:pPr>
      <w:keepNext/>
      <w:numPr>
        <w:numId w:val="1"/>
      </w:numPr>
      <w:spacing w:before="240" w:after="240"/>
      <w:jc w:val="both"/>
      <w:outlineLvl w:val="0"/>
    </w:pPr>
    <w:rPr>
      <w:b/>
      <w:smallCaps/>
      <w:kern w:val="1"/>
      <w:sz w:val="28"/>
      <w:szCs w:val="28"/>
      <w:lang w:val="en-GB"/>
    </w:rPr>
  </w:style>
  <w:style w:type="paragraph" w:styleId="Heading2">
    <w:name w:val="heading 2"/>
    <w:basedOn w:val="Normal"/>
    <w:next w:val="Text2"/>
    <w:qFormat/>
    <w:rsid w:val="006E67D2"/>
    <w:pPr>
      <w:keepNext/>
      <w:numPr>
        <w:ilvl w:val="1"/>
        <w:numId w:val="1"/>
      </w:numPr>
      <w:spacing w:after="240"/>
      <w:outlineLvl w:val="1"/>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7D2"/>
    <w:pPr>
      <w:tabs>
        <w:tab w:val="center" w:pos="4536"/>
        <w:tab w:val="right" w:pos="9072"/>
      </w:tabs>
    </w:pPr>
  </w:style>
  <w:style w:type="paragraph" w:styleId="Footer">
    <w:name w:val="footer"/>
    <w:basedOn w:val="Normal"/>
    <w:link w:val="FooterChar"/>
    <w:uiPriority w:val="99"/>
    <w:rsid w:val="006E67D2"/>
    <w:pPr>
      <w:tabs>
        <w:tab w:val="center" w:pos="4536"/>
        <w:tab w:val="right" w:pos="9072"/>
      </w:tabs>
    </w:pPr>
  </w:style>
  <w:style w:type="paragraph" w:customStyle="1" w:styleId="Text2">
    <w:name w:val="Text 2"/>
    <w:basedOn w:val="Normal"/>
    <w:rsid w:val="006E67D2"/>
    <w:pPr>
      <w:tabs>
        <w:tab w:val="left" w:pos="3363"/>
      </w:tabs>
      <w:spacing w:after="240"/>
      <w:ind w:left="1202"/>
      <w:jc w:val="both"/>
    </w:pPr>
    <w:rPr>
      <w:rFonts w:ascii="Arial" w:hAnsi="Arial"/>
      <w:lang w:val="en-GB"/>
    </w:rPr>
  </w:style>
  <w:style w:type="paragraph" w:customStyle="1" w:styleId="a">
    <w:name w:val="основен"/>
    <w:basedOn w:val="Normal"/>
    <w:rsid w:val="006E67D2"/>
    <w:pPr>
      <w:numPr>
        <w:numId w:val="2"/>
      </w:numPr>
      <w:suppressAutoHyphens w:val="0"/>
    </w:pPr>
    <w:rPr>
      <w:sz w:val="24"/>
      <w:szCs w:val="24"/>
      <w:lang w:val="bg-BG" w:eastAsia="bg-BG"/>
    </w:rPr>
  </w:style>
  <w:style w:type="paragraph" w:styleId="BodyTextIndent">
    <w:name w:val="Body Text Indent"/>
    <w:basedOn w:val="Normal"/>
    <w:rsid w:val="006E67D2"/>
    <w:pPr>
      <w:spacing w:after="120"/>
      <w:ind w:left="283"/>
    </w:pPr>
  </w:style>
  <w:style w:type="paragraph" w:customStyle="1" w:styleId="Default">
    <w:name w:val="Default"/>
    <w:rsid w:val="006E67D2"/>
    <w:pPr>
      <w:autoSpaceDE w:val="0"/>
      <w:autoSpaceDN w:val="0"/>
      <w:adjustRightInd w:val="0"/>
    </w:pPr>
    <w:rPr>
      <w:rFonts w:ascii="Calibri" w:hAnsi="Calibri" w:cs="Calibri"/>
      <w:color w:val="000000"/>
      <w:sz w:val="24"/>
      <w:szCs w:val="24"/>
      <w:lang w:val="bg-BG" w:eastAsia="bg-BG"/>
    </w:rPr>
  </w:style>
  <w:style w:type="character" w:styleId="CommentReference">
    <w:name w:val="annotation reference"/>
    <w:rsid w:val="006E67D2"/>
    <w:rPr>
      <w:sz w:val="16"/>
      <w:szCs w:val="16"/>
    </w:rPr>
  </w:style>
  <w:style w:type="paragraph" w:styleId="CommentText">
    <w:name w:val="annotation text"/>
    <w:basedOn w:val="Normal"/>
    <w:link w:val="CommentTextChar"/>
    <w:rsid w:val="006E67D2"/>
    <w:pPr>
      <w:suppressAutoHyphens w:val="0"/>
    </w:pPr>
    <w:rPr>
      <w:lang w:val="pl-PL" w:eastAsia="pl-PL"/>
    </w:rPr>
  </w:style>
  <w:style w:type="paragraph" w:styleId="BalloonText">
    <w:name w:val="Balloon Text"/>
    <w:basedOn w:val="Normal"/>
    <w:semiHidden/>
    <w:rsid w:val="006E67D2"/>
    <w:rPr>
      <w:rFonts w:ascii="Tahoma" w:hAnsi="Tahoma" w:cs="Tahoma"/>
      <w:sz w:val="16"/>
      <w:szCs w:val="16"/>
    </w:rPr>
  </w:style>
  <w:style w:type="character" w:customStyle="1" w:styleId="FontStyle14">
    <w:name w:val="Font Style14"/>
    <w:rsid w:val="006E67D2"/>
    <w:rPr>
      <w:rFonts w:ascii="Times New Roman" w:hAnsi="Times New Roman" w:cs="Times New Roman"/>
      <w:spacing w:val="10"/>
      <w:sz w:val="20"/>
      <w:szCs w:val="20"/>
    </w:rPr>
  </w:style>
  <w:style w:type="paragraph" w:customStyle="1" w:styleId="a0">
    <w:name w:val="Стил"/>
    <w:rsid w:val="00371206"/>
    <w:pPr>
      <w:autoSpaceDE w:val="0"/>
      <w:autoSpaceDN w:val="0"/>
      <w:adjustRightInd w:val="0"/>
      <w:ind w:left="140" w:right="140" w:firstLine="840"/>
      <w:jc w:val="both"/>
    </w:pPr>
    <w:rPr>
      <w:rFonts w:eastAsia="Calibri"/>
      <w:sz w:val="24"/>
      <w:szCs w:val="24"/>
      <w:lang w:val="bg-BG" w:eastAsia="bg-BG"/>
    </w:rPr>
  </w:style>
  <w:style w:type="character" w:customStyle="1" w:styleId="6">
    <w:name w:val="Основен текст (6)"/>
    <w:rsid w:val="00CE638E"/>
    <w:rPr>
      <w:rFonts w:ascii="Times New Roman" w:hAnsi="Times New Roman" w:cs="Times New Roman"/>
      <w:b/>
      <w:bCs/>
      <w:spacing w:val="0"/>
      <w:sz w:val="23"/>
      <w:szCs w:val="23"/>
      <w:u w:val="single"/>
    </w:rPr>
  </w:style>
  <w:style w:type="character" w:styleId="Hyperlink">
    <w:name w:val="Hyperlink"/>
    <w:rsid w:val="00344C1A"/>
    <w:rPr>
      <w:color w:val="000080"/>
      <w:u w:val="single"/>
    </w:rPr>
  </w:style>
  <w:style w:type="paragraph" w:styleId="FootnoteText">
    <w:name w:val="footnote text"/>
    <w:basedOn w:val="Normal"/>
    <w:link w:val="FootnoteTextChar"/>
    <w:rsid w:val="00441E93"/>
  </w:style>
  <w:style w:type="character" w:customStyle="1" w:styleId="FootnoteTextChar">
    <w:name w:val="Footnote Text Char"/>
    <w:link w:val="FootnoteText"/>
    <w:rsid w:val="00441E93"/>
    <w:rPr>
      <w:lang w:val="en-US" w:eastAsia="ar-SA"/>
    </w:rPr>
  </w:style>
  <w:style w:type="character" w:styleId="FootnoteReference">
    <w:name w:val="footnote reference"/>
    <w:rsid w:val="00441E93"/>
    <w:rPr>
      <w:vertAlign w:val="superscript"/>
    </w:rPr>
  </w:style>
  <w:style w:type="character" w:styleId="Strong">
    <w:name w:val="Strong"/>
    <w:uiPriority w:val="22"/>
    <w:qFormat/>
    <w:rsid w:val="00B93A92"/>
    <w:rPr>
      <w:b/>
      <w:bCs/>
    </w:rPr>
  </w:style>
  <w:style w:type="character" w:customStyle="1" w:styleId="greenlight1">
    <w:name w:val="greenlight1"/>
    <w:rsid w:val="00273D56"/>
    <w:rPr>
      <w:shd w:val="clear" w:color="auto" w:fill="90EE90"/>
    </w:rPr>
  </w:style>
  <w:style w:type="character" w:customStyle="1" w:styleId="light1">
    <w:name w:val="light1"/>
    <w:rsid w:val="00273D56"/>
    <w:rPr>
      <w:shd w:val="clear" w:color="auto" w:fill="FFFF00"/>
    </w:rPr>
  </w:style>
  <w:style w:type="paragraph" w:styleId="CommentSubject">
    <w:name w:val="annotation subject"/>
    <w:basedOn w:val="CommentText"/>
    <w:next w:val="CommentText"/>
    <w:link w:val="CommentSubjectChar"/>
    <w:rsid w:val="00402293"/>
    <w:pPr>
      <w:suppressAutoHyphens/>
    </w:pPr>
    <w:rPr>
      <w:b/>
      <w:bCs/>
      <w:lang w:val="en-US" w:eastAsia="ar-SA"/>
    </w:rPr>
  </w:style>
  <w:style w:type="character" w:customStyle="1" w:styleId="CommentTextChar">
    <w:name w:val="Comment Text Char"/>
    <w:link w:val="CommentText"/>
    <w:rsid w:val="00402293"/>
    <w:rPr>
      <w:lang w:val="pl-PL" w:eastAsia="pl-PL"/>
    </w:rPr>
  </w:style>
  <w:style w:type="character" w:customStyle="1" w:styleId="CommentSubjectChar">
    <w:name w:val="Comment Subject Char"/>
    <w:link w:val="CommentSubject"/>
    <w:rsid w:val="00402293"/>
    <w:rPr>
      <w:b/>
      <w:bCs/>
      <w:lang w:val="en-US" w:eastAsia="ar-SA"/>
    </w:rPr>
  </w:style>
  <w:style w:type="paragraph" w:styleId="BodyTextIndent3">
    <w:name w:val="Body Text Indent 3"/>
    <w:basedOn w:val="Normal"/>
    <w:link w:val="BodyTextIndent3Char"/>
    <w:rsid w:val="00AE2D64"/>
    <w:pPr>
      <w:suppressAutoHyphens w:val="0"/>
      <w:spacing w:after="120"/>
      <w:ind w:left="283"/>
    </w:pPr>
    <w:rPr>
      <w:sz w:val="16"/>
      <w:szCs w:val="16"/>
      <w:lang w:val="en-GB" w:eastAsia="en-US"/>
    </w:rPr>
  </w:style>
  <w:style w:type="character" w:customStyle="1" w:styleId="BodyTextIndent3Char">
    <w:name w:val="Body Text Indent 3 Char"/>
    <w:link w:val="BodyTextIndent3"/>
    <w:rsid w:val="00AE2D64"/>
    <w:rPr>
      <w:sz w:val="16"/>
      <w:szCs w:val="16"/>
      <w:lang w:val="en-GB"/>
    </w:rPr>
  </w:style>
  <w:style w:type="character" w:customStyle="1" w:styleId="HeaderChar">
    <w:name w:val="Header Char"/>
    <w:link w:val="Header"/>
    <w:uiPriority w:val="99"/>
    <w:rsid w:val="00B03838"/>
    <w:rPr>
      <w:lang w:eastAsia="ar-SA"/>
    </w:rPr>
  </w:style>
  <w:style w:type="character" w:customStyle="1" w:styleId="FooterChar">
    <w:name w:val="Footer Char"/>
    <w:link w:val="Footer"/>
    <w:uiPriority w:val="99"/>
    <w:rsid w:val="00B03838"/>
    <w:rPr>
      <w:lang w:eastAsia="ar-SA"/>
    </w:rPr>
  </w:style>
  <w:style w:type="paragraph" w:styleId="NormalWeb">
    <w:name w:val="Normal (Web)"/>
    <w:basedOn w:val="Normal"/>
    <w:uiPriority w:val="99"/>
    <w:unhideWhenUsed/>
    <w:rsid w:val="006B7E47"/>
    <w:pPr>
      <w:suppressAutoHyphens w:val="0"/>
      <w:ind w:firstLine="990"/>
      <w:jc w:val="both"/>
    </w:pPr>
    <w:rPr>
      <w:color w:val="000000"/>
      <w:sz w:val="24"/>
      <w:szCs w:val="24"/>
      <w:lang w:eastAsia="en-US"/>
    </w:rPr>
  </w:style>
  <w:style w:type="paragraph" w:styleId="Revision">
    <w:name w:val="Revision"/>
    <w:hidden/>
    <w:uiPriority w:val="99"/>
    <w:semiHidden/>
    <w:rsid w:val="00D4284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4916">
      <w:bodyDiv w:val="1"/>
      <w:marLeft w:val="0"/>
      <w:marRight w:val="0"/>
      <w:marTop w:val="0"/>
      <w:marBottom w:val="0"/>
      <w:divBdr>
        <w:top w:val="none" w:sz="0" w:space="0" w:color="auto"/>
        <w:left w:val="none" w:sz="0" w:space="0" w:color="auto"/>
        <w:bottom w:val="none" w:sz="0" w:space="0" w:color="auto"/>
        <w:right w:val="none" w:sz="0" w:space="0" w:color="auto"/>
      </w:divBdr>
      <w:divsChild>
        <w:div w:id="2174465">
          <w:marLeft w:val="0"/>
          <w:marRight w:val="0"/>
          <w:marTop w:val="150"/>
          <w:marBottom w:val="0"/>
          <w:divBdr>
            <w:top w:val="none" w:sz="0" w:space="0" w:color="auto"/>
            <w:left w:val="none" w:sz="0" w:space="0" w:color="auto"/>
            <w:bottom w:val="none" w:sz="0" w:space="0" w:color="auto"/>
            <w:right w:val="none" w:sz="0" w:space="0" w:color="auto"/>
          </w:divBdr>
          <w:divsChild>
            <w:div w:id="330647039">
              <w:marLeft w:val="0"/>
              <w:marRight w:val="60"/>
              <w:marTop w:val="45"/>
              <w:marBottom w:val="0"/>
              <w:divBdr>
                <w:top w:val="none" w:sz="0" w:space="0" w:color="auto"/>
                <w:left w:val="none" w:sz="0" w:space="0" w:color="auto"/>
                <w:bottom w:val="none" w:sz="0" w:space="0" w:color="auto"/>
                <w:right w:val="none" w:sz="0" w:space="0" w:color="auto"/>
              </w:divBdr>
            </w:div>
            <w:div w:id="436994223">
              <w:marLeft w:val="0"/>
              <w:marRight w:val="60"/>
              <w:marTop w:val="45"/>
              <w:marBottom w:val="0"/>
              <w:divBdr>
                <w:top w:val="none" w:sz="0" w:space="0" w:color="auto"/>
                <w:left w:val="none" w:sz="0" w:space="0" w:color="auto"/>
                <w:bottom w:val="none" w:sz="0" w:space="0" w:color="auto"/>
                <w:right w:val="none" w:sz="0" w:space="0" w:color="auto"/>
              </w:divBdr>
            </w:div>
            <w:div w:id="1377117530">
              <w:marLeft w:val="0"/>
              <w:marRight w:val="60"/>
              <w:marTop w:val="45"/>
              <w:marBottom w:val="0"/>
              <w:divBdr>
                <w:top w:val="none" w:sz="0" w:space="0" w:color="auto"/>
                <w:left w:val="none" w:sz="0" w:space="0" w:color="auto"/>
                <w:bottom w:val="none" w:sz="0" w:space="0" w:color="auto"/>
                <w:right w:val="none" w:sz="0" w:space="0" w:color="auto"/>
              </w:divBdr>
            </w:div>
            <w:div w:id="1473399631">
              <w:marLeft w:val="0"/>
              <w:marRight w:val="60"/>
              <w:marTop w:val="45"/>
              <w:marBottom w:val="0"/>
              <w:divBdr>
                <w:top w:val="none" w:sz="0" w:space="0" w:color="auto"/>
                <w:left w:val="none" w:sz="0" w:space="0" w:color="auto"/>
                <w:bottom w:val="none" w:sz="0" w:space="0" w:color="auto"/>
                <w:right w:val="none" w:sz="0" w:space="0" w:color="auto"/>
              </w:divBdr>
            </w:div>
          </w:divsChild>
        </w:div>
        <w:div w:id="63260735">
          <w:marLeft w:val="0"/>
          <w:marRight w:val="0"/>
          <w:marTop w:val="150"/>
          <w:marBottom w:val="0"/>
          <w:divBdr>
            <w:top w:val="none" w:sz="0" w:space="0" w:color="auto"/>
            <w:left w:val="none" w:sz="0" w:space="0" w:color="auto"/>
            <w:bottom w:val="none" w:sz="0" w:space="0" w:color="auto"/>
            <w:right w:val="none" w:sz="0" w:space="0" w:color="auto"/>
          </w:divBdr>
        </w:div>
        <w:div w:id="591278572">
          <w:marLeft w:val="0"/>
          <w:marRight w:val="0"/>
          <w:marTop w:val="150"/>
          <w:marBottom w:val="0"/>
          <w:divBdr>
            <w:top w:val="none" w:sz="0" w:space="0" w:color="auto"/>
            <w:left w:val="none" w:sz="0" w:space="0" w:color="auto"/>
            <w:bottom w:val="none" w:sz="0" w:space="0" w:color="auto"/>
            <w:right w:val="none" w:sz="0" w:space="0" w:color="auto"/>
          </w:divBdr>
          <w:divsChild>
            <w:div w:id="268855723">
              <w:marLeft w:val="0"/>
              <w:marRight w:val="60"/>
              <w:marTop w:val="45"/>
              <w:marBottom w:val="0"/>
              <w:divBdr>
                <w:top w:val="none" w:sz="0" w:space="0" w:color="auto"/>
                <w:left w:val="none" w:sz="0" w:space="0" w:color="auto"/>
                <w:bottom w:val="none" w:sz="0" w:space="0" w:color="auto"/>
                <w:right w:val="none" w:sz="0" w:space="0" w:color="auto"/>
              </w:divBdr>
            </w:div>
            <w:div w:id="898632775">
              <w:marLeft w:val="0"/>
              <w:marRight w:val="60"/>
              <w:marTop w:val="45"/>
              <w:marBottom w:val="0"/>
              <w:divBdr>
                <w:top w:val="none" w:sz="0" w:space="0" w:color="auto"/>
                <w:left w:val="none" w:sz="0" w:space="0" w:color="auto"/>
                <w:bottom w:val="none" w:sz="0" w:space="0" w:color="auto"/>
                <w:right w:val="none" w:sz="0" w:space="0" w:color="auto"/>
              </w:divBdr>
            </w:div>
            <w:div w:id="949049252">
              <w:marLeft w:val="0"/>
              <w:marRight w:val="60"/>
              <w:marTop w:val="45"/>
              <w:marBottom w:val="0"/>
              <w:divBdr>
                <w:top w:val="none" w:sz="0" w:space="0" w:color="auto"/>
                <w:left w:val="none" w:sz="0" w:space="0" w:color="auto"/>
                <w:bottom w:val="none" w:sz="0" w:space="0" w:color="auto"/>
                <w:right w:val="none" w:sz="0" w:space="0" w:color="auto"/>
              </w:divBdr>
            </w:div>
            <w:div w:id="2028755592">
              <w:marLeft w:val="0"/>
              <w:marRight w:val="60"/>
              <w:marTop w:val="45"/>
              <w:marBottom w:val="0"/>
              <w:divBdr>
                <w:top w:val="none" w:sz="0" w:space="0" w:color="auto"/>
                <w:left w:val="none" w:sz="0" w:space="0" w:color="auto"/>
                <w:bottom w:val="none" w:sz="0" w:space="0" w:color="auto"/>
                <w:right w:val="none" w:sz="0" w:space="0" w:color="auto"/>
              </w:divBdr>
            </w:div>
          </w:divsChild>
        </w:div>
        <w:div w:id="825820347">
          <w:marLeft w:val="0"/>
          <w:marRight w:val="0"/>
          <w:marTop w:val="150"/>
          <w:marBottom w:val="0"/>
          <w:divBdr>
            <w:top w:val="none" w:sz="0" w:space="0" w:color="auto"/>
            <w:left w:val="none" w:sz="0" w:space="0" w:color="auto"/>
            <w:bottom w:val="none" w:sz="0" w:space="0" w:color="auto"/>
            <w:right w:val="none" w:sz="0" w:space="0" w:color="auto"/>
          </w:divBdr>
          <w:divsChild>
            <w:div w:id="1092704842">
              <w:marLeft w:val="0"/>
              <w:marRight w:val="60"/>
              <w:marTop w:val="45"/>
              <w:marBottom w:val="0"/>
              <w:divBdr>
                <w:top w:val="none" w:sz="0" w:space="0" w:color="auto"/>
                <w:left w:val="none" w:sz="0" w:space="0" w:color="auto"/>
                <w:bottom w:val="none" w:sz="0" w:space="0" w:color="auto"/>
                <w:right w:val="none" w:sz="0" w:space="0" w:color="auto"/>
              </w:divBdr>
            </w:div>
            <w:div w:id="1180658198">
              <w:marLeft w:val="0"/>
              <w:marRight w:val="60"/>
              <w:marTop w:val="45"/>
              <w:marBottom w:val="0"/>
              <w:divBdr>
                <w:top w:val="none" w:sz="0" w:space="0" w:color="auto"/>
                <w:left w:val="none" w:sz="0" w:space="0" w:color="auto"/>
                <w:bottom w:val="none" w:sz="0" w:space="0" w:color="auto"/>
                <w:right w:val="none" w:sz="0" w:space="0" w:color="auto"/>
              </w:divBdr>
            </w:div>
            <w:div w:id="1968387551">
              <w:marLeft w:val="0"/>
              <w:marRight w:val="60"/>
              <w:marTop w:val="45"/>
              <w:marBottom w:val="0"/>
              <w:divBdr>
                <w:top w:val="none" w:sz="0" w:space="0" w:color="auto"/>
                <w:left w:val="none" w:sz="0" w:space="0" w:color="auto"/>
                <w:bottom w:val="none" w:sz="0" w:space="0" w:color="auto"/>
                <w:right w:val="none" w:sz="0" w:space="0" w:color="auto"/>
              </w:divBdr>
            </w:div>
            <w:div w:id="2065251752">
              <w:marLeft w:val="0"/>
              <w:marRight w:val="60"/>
              <w:marTop w:val="45"/>
              <w:marBottom w:val="0"/>
              <w:divBdr>
                <w:top w:val="none" w:sz="0" w:space="0" w:color="auto"/>
                <w:left w:val="none" w:sz="0" w:space="0" w:color="auto"/>
                <w:bottom w:val="none" w:sz="0" w:space="0" w:color="auto"/>
                <w:right w:val="none" w:sz="0" w:space="0" w:color="auto"/>
              </w:divBdr>
            </w:div>
          </w:divsChild>
        </w:div>
        <w:div w:id="958872381">
          <w:marLeft w:val="0"/>
          <w:marRight w:val="0"/>
          <w:marTop w:val="150"/>
          <w:marBottom w:val="0"/>
          <w:divBdr>
            <w:top w:val="none" w:sz="0" w:space="0" w:color="auto"/>
            <w:left w:val="none" w:sz="0" w:space="0" w:color="auto"/>
            <w:bottom w:val="none" w:sz="0" w:space="0" w:color="auto"/>
            <w:right w:val="none" w:sz="0" w:space="0" w:color="auto"/>
          </w:divBdr>
          <w:divsChild>
            <w:div w:id="290749972">
              <w:marLeft w:val="0"/>
              <w:marRight w:val="60"/>
              <w:marTop w:val="45"/>
              <w:marBottom w:val="0"/>
              <w:divBdr>
                <w:top w:val="none" w:sz="0" w:space="0" w:color="auto"/>
                <w:left w:val="none" w:sz="0" w:space="0" w:color="auto"/>
                <w:bottom w:val="none" w:sz="0" w:space="0" w:color="auto"/>
                <w:right w:val="none" w:sz="0" w:space="0" w:color="auto"/>
              </w:divBdr>
            </w:div>
            <w:div w:id="1431899724">
              <w:marLeft w:val="0"/>
              <w:marRight w:val="60"/>
              <w:marTop w:val="45"/>
              <w:marBottom w:val="0"/>
              <w:divBdr>
                <w:top w:val="none" w:sz="0" w:space="0" w:color="auto"/>
                <w:left w:val="none" w:sz="0" w:space="0" w:color="auto"/>
                <w:bottom w:val="none" w:sz="0" w:space="0" w:color="auto"/>
                <w:right w:val="none" w:sz="0" w:space="0" w:color="auto"/>
              </w:divBdr>
            </w:div>
            <w:div w:id="1574780217">
              <w:marLeft w:val="0"/>
              <w:marRight w:val="60"/>
              <w:marTop w:val="45"/>
              <w:marBottom w:val="0"/>
              <w:divBdr>
                <w:top w:val="none" w:sz="0" w:space="0" w:color="auto"/>
                <w:left w:val="none" w:sz="0" w:space="0" w:color="auto"/>
                <w:bottom w:val="none" w:sz="0" w:space="0" w:color="auto"/>
                <w:right w:val="none" w:sz="0" w:space="0" w:color="auto"/>
              </w:divBdr>
            </w:div>
            <w:div w:id="211035032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7213022">
      <w:bodyDiv w:val="1"/>
      <w:marLeft w:val="0"/>
      <w:marRight w:val="0"/>
      <w:marTop w:val="0"/>
      <w:marBottom w:val="0"/>
      <w:divBdr>
        <w:top w:val="none" w:sz="0" w:space="0" w:color="auto"/>
        <w:left w:val="none" w:sz="0" w:space="0" w:color="auto"/>
        <w:bottom w:val="none" w:sz="0" w:space="0" w:color="auto"/>
        <w:right w:val="none" w:sz="0" w:space="0" w:color="auto"/>
      </w:divBdr>
      <w:divsChild>
        <w:div w:id="686442334">
          <w:marLeft w:val="0"/>
          <w:marRight w:val="0"/>
          <w:marTop w:val="0"/>
          <w:marBottom w:val="0"/>
          <w:divBdr>
            <w:top w:val="none" w:sz="0" w:space="0" w:color="auto"/>
            <w:left w:val="none" w:sz="0" w:space="0" w:color="auto"/>
            <w:bottom w:val="none" w:sz="0" w:space="0" w:color="auto"/>
            <w:right w:val="none" w:sz="0" w:space="0" w:color="auto"/>
          </w:divBdr>
          <w:divsChild>
            <w:div w:id="180050892">
              <w:marLeft w:val="0"/>
              <w:marRight w:val="0"/>
              <w:marTop w:val="0"/>
              <w:marBottom w:val="0"/>
              <w:divBdr>
                <w:top w:val="none" w:sz="0" w:space="0" w:color="auto"/>
                <w:left w:val="none" w:sz="0" w:space="0" w:color="auto"/>
                <w:bottom w:val="none" w:sz="0" w:space="0" w:color="auto"/>
                <w:right w:val="none" w:sz="0" w:space="0" w:color="auto"/>
              </w:divBdr>
            </w:div>
            <w:div w:id="1319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1A00-1E04-4F63-BF52-594C86C8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7534</Words>
  <Characters>42946</Characters>
  <Application>Microsoft Office Word</Application>
  <DocSecurity>0</DocSecurity>
  <Lines>357</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ТЕХНИЧЕСКА СПЕЦИФИКАЦИЯ</vt:lpstr>
      <vt:lpstr>ТЕХНИЧЕСКА СПЕЦИФИКАЦИЯ</vt:lpstr>
    </vt:vector>
  </TitlesOfParts>
  <Company>MTC</Company>
  <LinksUpToDate>false</LinksUpToDate>
  <CharactersWithSpaces>50380</CharactersWithSpaces>
  <SharedDoc>false</SharedDoc>
  <HLinks>
    <vt:vector size="18" baseType="variant">
      <vt:variant>
        <vt:i4>68289594</vt:i4>
      </vt:variant>
      <vt:variant>
        <vt:i4>6</vt:i4>
      </vt:variant>
      <vt:variant>
        <vt:i4>0</vt:i4>
      </vt:variant>
      <vt:variant>
        <vt:i4>5</vt:i4>
      </vt:variant>
      <vt:variant>
        <vt:lpwstr>javascript:top.navigateDocument('ДР_2004_850845');</vt:lpwstr>
      </vt:variant>
      <vt:variant>
        <vt:lpwstr/>
      </vt:variant>
      <vt:variant>
        <vt:i4>2556013</vt:i4>
      </vt:variant>
      <vt:variant>
        <vt:i4>3</vt:i4>
      </vt:variant>
      <vt:variant>
        <vt:i4>0</vt:i4>
      </vt:variant>
      <vt:variant>
        <vt:i4>5</vt:i4>
      </vt:variant>
      <vt:variant>
        <vt:lpwstr>http://web.lakorda.com/lakorda/?opendocframe=1&amp;db=0&amp;id=17081&amp;query=&amp;dictionary=</vt:lpwstr>
      </vt:variant>
      <vt:variant>
        <vt:lpwstr/>
      </vt:variant>
      <vt:variant>
        <vt:i4>67240993</vt:i4>
      </vt:variant>
      <vt:variant>
        <vt:i4>0</vt:i4>
      </vt:variant>
      <vt:variant>
        <vt:i4>0</vt:i4>
      </vt:variant>
      <vt:variant>
        <vt:i4>5</vt:i4>
      </vt:variant>
      <vt:variant>
        <vt:lpwstr>javascript:top.navigateDocument('Дог_РБЕИБФинасиЛетище_1998');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 СПЕЦИФИКАЦИЯ</dc:title>
  <dc:subject/>
  <dc:creator>s.georgiev</dc:creator>
  <cp:keywords/>
  <cp:lastModifiedBy>Tatyana Pesheva</cp:lastModifiedBy>
  <cp:revision>3</cp:revision>
  <cp:lastPrinted>2015-05-08T13:52:00Z</cp:lastPrinted>
  <dcterms:created xsi:type="dcterms:W3CDTF">2015-05-20T13:36:00Z</dcterms:created>
  <dcterms:modified xsi:type="dcterms:W3CDTF">2015-05-20T13:37:00Z</dcterms:modified>
</cp:coreProperties>
</file>