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bookmarkStart w:id="0" w:name="_GoBack"/>
      <w:bookmarkEnd w:id="0"/>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 НАРЕДБА № 59 от 5.12.2006 г. за управление на безопасността в железопътния транспорт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Издадена от министъра на транспорта, обн., ДВ, бр. 102 от 19.12.2006 г., изм., бр. 88 от 2.11.2007 г., изм. и доп., бр. 47 от 22.06.2010 г., бр. 101 от 28.12.2010 г., </w:t>
      </w:r>
      <w:r>
        <w:rPr>
          <w:rFonts w:ascii="Times New Roman" w:hAnsi="Times New Roman" w:cs="Times New Roman"/>
          <w:sz w:val="24"/>
          <w:szCs w:val="24"/>
          <w:lang w:val="x-none"/>
        </w:rPr>
        <w:t>бр. 28 от 6.04.2012 г., бр. 47 от 28.05.2013 г., в сила от 7.06.2013 г., бр. 58 от 31.07.2015 г.</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 Глава първа</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ОБЩИ РАЗПОРЕДБИ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1.</w:t>
      </w:r>
      <w:r>
        <w:rPr>
          <w:rFonts w:ascii="Times New Roman" w:hAnsi="Times New Roman" w:cs="Times New Roman"/>
          <w:sz w:val="24"/>
          <w:szCs w:val="24"/>
          <w:lang w:val="x-none"/>
        </w:rPr>
        <w:t xml:space="preserve"> С наредбата се определят: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общите принципи за управление, регулиране и контрол върху безопасността в железопътния тра</w:t>
      </w:r>
      <w:r>
        <w:rPr>
          <w:rFonts w:ascii="Times New Roman" w:hAnsi="Times New Roman" w:cs="Times New Roman"/>
          <w:sz w:val="24"/>
          <w:szCs w:val="24"/>
          <w:lang w:val="x-none"/>
        </w:rPr>
        <w:t>нспорт;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и доп. - ДВ, бр. 28 от 2012 г.) изискванията и основните елементи на системите за управление на безопасността (СУБ);</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(доп. - ДВ, бр. 28 от 2012 г., изм., бр. 58 от 2015 г. ) изискванията към кандидатите, условията и редът за издаване </w:t>
      </w:r>
      <w:r>
        <w:rPr>
          <w:rFonts w:ascii="Times New Roman" w:hAnsi="Times New Roman" w:cs="Times New Roman"/>
          <w:sz w:val="24"/>
          <w:szCs w:val="24"/>
          <w:lang w:val="x-none"/>
        </w:rPr>
        <w:t>на удостоверение за безопасност на управител на железопътна инфраструктура и сертификат за безопасност на железопътно предприятие;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(изм. - ДВ, бр. 28 от 2012 г.) отговорностите между участниците в железопътната система по отношение на безопасността на </w:t>
      </w:r>
      <w:r>
        <w:rPr>
          <w:rFonts w:ascii="Times New Roman" w:hAnsi="Times New Roman" w:cs="Times New Roman"/>
          <w:sz w:val="24"/>
          <w:szCs w:val="24"/>
          <w:lang w:val="x-none"/>
        </w:rPr>
        <w:t>железопътния транспорт;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(изм. - ДВ, бр. 101 от 2010 г., изм. и доп., бр. 28 от 2012 г.) общите показатели за безопасност (ОПБ);</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(изм. - ДВ, бр. 28 от 2012 г.) националните правила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категоризацията на произшествията в железопътния</w:t>
      </w:r>
      <w:r>
        <w:rPr>
          <w:rFonts w:ascii="Times New Roman" w:hAnsi="Times New Roman" w:cs="Times New Roman"/>
          <w:sz w:val="24"/>
          <w:szCs w:val="24"/>
          <w:lang w:val="x-none"/>
        </w:rPr>
        <w:t xml:space="preserve"> транспорт;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редът за разследване на произшествията и инцидентите, правата и задълженията при разследването;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9. (нова - ДВ, бр. 28 от 2012 г.) изискванията към кандидатите, условията и редът за издаване на сертификат на лице, отговорно за поддържане на</w:t>
      </w:r>
      <w:r>
        <w:rPr>
          <w:rFonts w:ascii="Times New Roman" w:hAnsi="Times New Roman" w:cs="Times New Roman"/>
          <w:sz w:val="24"/>
          <w:szCs w:val="24"/>
          <w:lang w:val="x-none"/>
        </w:rPr>
        <w:t xml:space="preserve"> превозни средства.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2.</w:t>
      </w:r>
      <w:r>
        <w:rPr>
          <w:rFonts w:ascii="Times New Roman" w:hAnsi="Times New Roman" w:cs="Times New Roman"/>
          <w:sz w:val="24"/>
          <w:szCs w:val="24"/>
          <w:lang w:val="x-none"/>
        </w:rPr>
        <w:t xml:space="preserve"> (1) (Изм. - ДВ, бр. 28 от 2012 г., бр. 58 от 2015 г. ) Тази наредба се отнася за железопътната система в Република България и обхваща изискванията за безопасност на системата като цяло, включително безопасното управление на инф</w:t>
      </w:r>
      <w:r>
        <w:rPr>
          <w:rFonts w:ascii="Times New Roman" w:hAnsi="Times New Roman" w:cs="Times New Roman"/>
          <w:sz w:val="24"/>
          <w:szCs w:val="24"/>
          <w:lang w:val="x-none"/>
        </w:rPr>
        <w:t>раструктурата и на трафика, както и взаимодействието между железопътните предприятия и управителя на железопътната инфраструктура.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и доп. - ДВ, бр. 28 от 2012 г.) Управлението и контролът по безопасността на жп линиите 3-та категория от вътрешни</w:t>
      </w:r>
      <w:r>
        <w:rPr>
          <w:rFonts w:ascii="Times New Roman" w:hAnsi="Times New Roman" w:cs="Times New Roman"/>
          <w:sz w:val="24"/>
          <w:szCs w:val="24"/>
          <w:lang w:val="x-none"/>
        </w:rPr>
        <w:t>я железопътен транспорт по чл. 2, т. 3 от Закона за железопътния транспорт (ЗЖТ) се осъществяват от лицата, които ги управляват и стопанисват в съответствие с изискванията по тази наредба и издадени от тях инструкции, съгласувани с Изпълнителна агенция "Же</w:t>
      </w:r>
      <w:r>
        <w:rPr>
          <w:rFonts w:ascii="Times New Roman" w:hAnsi="Times New Roman" w:cs="Times New Roman"/>
          <w:sz w:val="24"/>
          <w:szCs w:val="24"/>
          <w:lang w:val="x-none"/>
        </w:rPr>
        <w:t>лезопътна администрация".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101 от 2010 г., изм., бр. 28 от 2012 г.) Управлението и контролът по безопасността на превозни средства, представляващи културно-историческо наследство, се осъществяват от лицата, които ги управляват и стопани</w:t>
      </w:r>
      <w:r>
        <w:rPr>
          <w:rFonts w:ascii="Times New Roman" w:hAnsi="Times New Roman" w:cs="Times New Roman"/>
          <w:sz w:val="24"/>
          <w:szCs w:val="24"/>
          <w:lang w:val="x-none"/>
        </w:rPr>
        <w:t>сват. Те се допускат за движение по железопътната инфраструктура при условие, че отговарят на националните правила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3.</w:t>
      </w:r>
      <w:r>
        <w:rPr>
          <w:rFonts w:ascii="Times New Roman" w:hAnsi="Times New Roman" w:cs="Times New Roman"/>
          <w:sz w:val="24"/>
          <w:szCs w:val="24"/>
          <w:lang w:val="x-none"/>
        </w:rPr>
        <w:t xml:space="preserve"> (Изм. - ДВ, бр. 28 от 2012 г.) Изпълнителна агенция "Железопътна администрация" като национален орган по безопасност</w:t>
      </w:r>
      <w:r>
        <w:rPr>
          <w:rFonts w:ascii="Times New Roman" w:hAnsi="Times New Roman" w:cs="Times New Roman"/>
          <w:sz w:val="24"/>
          <w:szCs w:val="24"/>
          <w:lang w:val="x-none"/>
        </w:rPr>
        <w:t xml:space="preserve">та в железопътния транспорт </w:t>
      </w:r>
      <w:r>
        <w:rPr>
          <w:rFonts w:ascii="Times New Roman" w:hAnsi="Times New Roman" w:cs="Times New Roman"/>
          <w:sz w:val="24"/>
          <w:szCs w:val="24"/>
          <w:lang w:val="x-none"/>
        </w:rPr>
        <w:lastRenderedPageBreak/>
        <w:t>изпълнява функциите си по открит, недискриминационен и прозрачен начин.</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4.</w:t>
      </w:r>
      <w:r>
        <w:rPr>
          <w:rFonts w:ascii="Times New Roman" w:hAnsi="Times New Roman" w:cs="Times New Roman"/>
          <w:sz w:val="24"/>
          <w:szCs w:val="24"/>
          <w:lang w:val="x-none"/>
        </w:rPr>
        <w:t xml:space="preserve"> (1) (Изм. - ДВ, бр. 28 от 2012 г., бр. 58 от 2015 г. ) Националните правила за безопасност (НПБ), определени съгласно чл. 20, са задължителни за уп</w:t>
      </w:r>
      <w:r>
        <w:rPr>
          <w:rFonts w:ascii="Times New Roman" w:hAnsi="Times New Roman" w:cs="Times New Roman"/>
          <w:sz w:val="24"/>
          <w:szCs w:val="24"/>
          <w:lang w:val="x-none"/>
        </w:rPr>
        <w:t>равителя на инфраструктурата, железопътните предприятия, лицата по чл. 2, ал. 2 и лицата, извършващи дейности по проектиране, строителство, поддържане, ремонт и експлоатация на железопътната инфраструктура и/или превозните средства.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10</w:t>
      </w:r>
      <w:r>
        <w:rPr>
          <w:rFonts w:ascii="Times New Roman" w:hAnsi="Times New Roman" w:cs="Times New Roman"/>
          <w:sz w:val="24"/>
          <w:szCs w:val="24"/>
          <w:lang w:val="x-none"/>
        </w:rPr>
        <w:t>1 от 2010 г.) Общите показатели, общите методи, общите критерии за безопасност се предлагат, допълват и изменят в съответствие с решенията на Европейската комисия за уеднаквяване на стандартите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Изпълнителна агенция "Железопътна админис</w:t>
      </w:r>
      <w:r>
        <w:rPr>
          <w:rFonts w:ascii="Times New Roman" w:hAnsi="Times New Roman" w:cs="Times New Roman"/>
          <w:sz w:val="24"/>
          <w:szCs w:val="24"/>
          <w:lang w:val="x-none"/>
        </w:rPr>
        <w:t>трация" уведомява Европейската комисия за всички изменения и допълнения на националните правила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5.</w:t>
      </w:r>
      <w:r>
        <w:rPr>
          <w:rFonts w:ascii="Times New Roman" w:hAnsi="Times New Roman" w:cs="Times New Roman"/>
          <w:sz w:val="24"/>
          <w:szCs w:val="24"/>
          <w:lang w:val="x-none"/>
        </w:rPr>
        <w:t xml:space="preserve"> (1) (Изм. – ДВ, бр. 58 от 2015 г. ) Управителите на железопътната инфраструктура и железопътните предприятия, както и лицата, извършва</w:t>
      </w:r>
      <w:r>
        <w:rPr>
          <w:rFonts w:ascii="Times New Roman" w:hAnsi="Times New Roman" w:cs="Times New Roman"/>
          <w:sz w:val="24"/>
          <w:szCs w:val="24"/>
          <w:lang w:val="x-none"/>
        </w:rPr>
        <w:t>щи дейности по проектиране, строителство, поддържане, ремонт и експлоатация на железопътната инфраструктура и/или подвижен железопътен състав, както и на компоненти на оперативната съвместимост, отговарят за изпълнение на изискванията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w:t>
      </w:r>
      <w:r>
        <w:rPr>
          <w:rFonts w:ascii="Times New Roman" w:hAnsi="Times New Roman" w:cs="Times New Roman"/>
          <w:sz w:val="24"/>
          <w:szCs w:val="24"/>
          <w:lang w:val="x-none"/>
        </w:rPr>
        <w:t>(Изм. – ДВ, бр. 58 от 2015 г. ) Безопасната експлоатация на железопътната система, контролът на рисковете, свързани с нея, и мерките за контрол на риска се осъществяват от управителите на железопътна инфраструктура и железопътните предприятия чрез системит</w:t>
      </w:r>
      <w:r>
        <w:rPr>
          <w:rFonts w:ascii="Times New Roman" w:hAnsi="Times New Roman" w:cs="Times New Roman"/>
          <w:sz w:val="24"/>
          <w:szCs w:val="24"/>
          <w:lang w:val="x-none"/>
        </w:rPr>
        <w:t>е им за управление на безопасността.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(Доп. - ДВ, бр. 101 от 2010 г., изм., бр. 58 от 2015 г. ) Отговорността на управителите на железопътната инфраструктура и железопътните предприятия за безопасното поддържане, експлоатация и управление на железопътн</w:t>
      </w:r>
      <w:r>
        <w:rPr>
          <w:rFonts w:ascii="Times New Roman" w:hAnsi="Times New Roman" w:cs="Times New Roman"/>
          <w:sz w:val="24"/>
          <w:szCs w:val="24"/>
          <w:lang w:val="x-none"/>
        </w:rPr>
        <w:t>ата система не освобождава от отговорност по тази наредба ползвателите на вагони и лицата, извършващи дейности по производство, доставка и монтаж на детайли и оборудване, както и дейности, имащи пряко отношение към безопасността на системата.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6.</w:t>
      </w:r>
      <w:r>
        <w:rPr>
          <w:rFonts w:ascii="Times New Roman" w:hAnsi="Times New Roman" w:cs="Times New Roman"/>
          <w:sz w:val="24"/>
          <w:szCs w:val="24"/>
          <w:lang w:val="x-none"/>
        </w:rPr>
        <w:t xml:space="preserve"> (1) </w:t>
      </w:r>
      <w:r>
        <w:rPr>
          <w:rFonts w:ascii="Times New Roman" w:hAnsi="Times New Roman" w:cs="Times New Roman"/>
          <w:sz w:val="24"/>
          <w:szCs w:val="24"/>
          <w:lang w:val="x-none"/>
        </w:rPr>
        <w:t>(Изм. - ДВ, бр. 101 от 2010 г.) Дейностите, свързани с безопасността на превозите, се извършват от лица, притежаващи свидетелство за заемане на длъжност и удостоверение за положен изпит, издадени по реда на Наредба № 56 от 2003 г. за изискванията, условият</w:t>
      </w:r>
      <w:r>
        <w:rPr>
          <w:rFonts w:ascii="Times New Roman" w:hAnsi="Times New Roman" w:cs="Times New Roman"/>
          <w:sz w:val="24"/>
          <w:szCs w:val="24"/>
          <w:lang w:val="x-none"/>
        </w:rPr>
        <w:t>а и реда за обучение на кандидатите за придобиване на правоспособност, изисквана от персонала, отговорен за безопасността на превозите с железопътен транспорт, или признаване на такава правоспособност и реда за провеждане на проверочните изпити на лицата о</w:t>
      </w:r>
      <w:r>
        <w:rPr>
          <w:rFonts w:ascii="Times New Roman" w:hAnsi="Times New Roman" w:cs="Times New Roman"/>
          <w:sz w:val="24"/>
          <w:szCs w:val="24"/>
          <w:lang w:val="x-none"/>
        </w:rPr>
        <w:t xml:space="preserve">т персонала, отговорен за безопасността на превозите (обн., ДВ, бр. 20 от 2003 г.; попр., бр. 59 от 2003 г.; изм. и доп., бр. 94 от 2005 г., бр. 102 от 2009 г.).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За изпълнение на дейностите по ал. 1 се назначават лица, притежаващи необходимата професи</w:t>
      </w:r>
      <w:r>
        <w:rPr>
          <w:rFonts w:ascii="Times New Roman" w:hAnsi="Times New Roman" w:cs="Times New Roman"/>
          <w:sz w:val="24"/>
          <w:szCs w:val="24"/>
          <w:lang w:val="x-none"/>
        </w:rPr>
        <w:t>онална квалификация и документ за необходимата правоспособност.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101 от 2010 г.) Лицата по ал. 2 са длъжни да се явят на изпит в едномесечен срок от назначаването им, като се легитимират със свидетелството за заемане на длъжност.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w:t>
      </w:r>
      <w:r>
        <w:rPr>
          <w:rFonts w:ascii="Times New Roman" w:hAnsi="Times New Roman" w:cs="Times New Roman"/>
          <w:b/>
          <w:bCs/>
          <w:sz w:val="24"/>
          <w:szCs w:val="24"/>
          <w:lang w:val="x-none"/>
        </w:rPr>
        <w:t>7.</w:t>
      </w:r>
      <w:r>
        <w:rPr>
          <w:rFonts w:ascii="Times New Roman" w:hAnsi="Times New Roman" w:cs="Times New Roman"/>
          <w:sz w:val="24"/>
          <w:szCs w:val="24"/>
          <w:lang w:val="x-none"/>
        </w:rPr>
        <w:t xml:space="preserve"> (1) Изпълнителна агенция "Железопътна администрация" определя дейностите, свързани с безопасността на превозите, за които се изисква правоспособност.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58 от 2015 г. ) Управителите на железопътната инфраструктура, железопътните предпр</w:t>
      </w:r>
      <w:r>
        <w:rPr>
          <w:rFonts w:ascii="Times New Roman" w:hAnsi="Times New Roman" w:cs="Times New Roman"/>
          <w:sz w:val="24"/>
          <w:szCs w:val="24"/>
          <w:lang w:val="x-none"/>
        </w:rPr>
        <w:t xml:space="preserve">иятия и лицата, извършващи дейности по строителство, ремонт, поддържане и експлоатация на железопътната инфраструктура и/или подвижния състав, представят за утвърждаване в ИА "Железопътна администрация" списъци с длъжностите, </w:t>
      </w:r>
      <w:r>
        <w:rPr>
          <w:rFonts w:ascii="Times New Roman" w:hAnsi="Times New Roman" w:cs="Times New Roman"/>
          <w:sz w:val="24"/>
          <w:szCs w:val="24"/>
          <w:lang w:val="x-none"/>
        </w:rPr>
        <w:lastRenderedPageBreak/>
        <w:t>които се заемат от лица със съ</w:t>
      </w:r>
      <w:r>
        <w:rPr>
          <w:rFonts w:ascii="Times New Roman" w:hAnsi="Times New Roman" w:cs="Times New Roman"/>
          <w:sz w:val="24"/>
          <w:szCs w:val="24"/>
          <w:lang w:val="x-none"/>
        </w:rPr>
        <w:t>ответна правоспособност.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За всяка промяна на списъците, лицата по ал. 2 уведомяват ИА "Железопътна администрация" в 7-дневен срок от настъпването й.</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(Отм. - ДВ, бр. 28 от 2012 г.).</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 Глава втора</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УПРАВЛЕНИЕ НА БЕЗОПАСНОСТТА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 Раздел I</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Управление на</w:t>
      </w:r>
      <w:r>
        <w:rPr>
          <w:rFonts w:ascii="Times New Roman" w:hAnsi="Times New Roman" w:cs="Times New Roman"/>
          <w:b/>
          <w:bCs/>
          <w:sz w:val="36"/>
          <w:szCs w:val="36"/>
          <w:lang w:val="x-none"/>
        </w:rPr>
        <w:t xml:space="preserve"> безопасността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8.</w:t>
      </w:r>
      <w:r>
        <w:rPr>
          <w:rFonts w:ascii="Times New Roman" w:hAnsi="Times New Roman" w:cs="Times New Roman"/>
          <w:sz w:val="24"/>
          <w:szCs w:val="24"/>
          <w:lang w:val="x-none"/>
        </w:rPr>
        <w:t xml:space="preserve"> (1) Безопасността в железопътния транспорт се осигурява чрез прилагане на национални правила за безопасност и общоприложими изисквания към участниците в железопътния транспорт, включително чрез правилата, приети от управителя на же</w:t>
      </w:r>
      <w:r>
        <w:rPr>
          <w:rFonts w:ascii="Times New Roman" w:hAnsi="Times New Roman" w:cs="Times New Roman"/>
          <w:sz w:val="24"/>
          <w:szCs w:val="24"/>
          <w:lang w:val="x-none"/>
        </w:rPr>
        <w:t>лезопътната инфраструктура.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Безопасността във ведомства, дружества или предприятия със собствен железопътен транспорт и/или приемно-предавателна дейност и железопътните превозвачи се осигурява чрез прилагането на вътрешни правила, приети от ръководите</w:t>
      </w:r>
      <w:r>
        <w:rPr>
          <w:rFonts w:ascii="Times New Roman" w:hAnsi="Times New Roman" w:cs="Times New Roman"/>
          <w:sz w:val="24"/>
          <w:szCs w:val="24"/>
          <w:lang w:val="x-none"/>
        </w:rPr>
        <w:t>ля на ведомството, дружеството, предприятието или управителя на превозвача, съобразени с общоприложимите изисквания за безопасност в железопътния транспорт.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9.</w:t>
      </w:r>
      <w:r>
        <w:rPr>
          <w:rFonts w:ascii="Times New Roman" w:hAnsi="Times New Roman" w:cs="Times New Roman"/>
          <w:sz w:val="24"/>
          <w:szCs w:val="24"/>
          <w:lang w:val="x-none"/>
        </w:rPr>
        <w:t xml:space="preserve"> (1) Развитието и подобряването на безопасността на железопътния транспорт се постига чрез:</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внедряването на нови технологии, съоръжения и устройства;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усъвършенстване на съществуващите технологии, съоръжения и устройства;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непрекъснато развитие и подобряване на нормативната база;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постоянното повишаване на квалификацията на персонал</w:t>
      </w:r>
      <w:r>
        <w:rPr>
          <w:rFonts w:ascii="Times New Roman" w:hAnsi="Times New Roman" w:cs="Times New Roman"/>
          <w:sz w:val="24"/>
          <w:szCs w:val="24"/>
          <w:lang w:val="x-none"/>
        </w:rPr>
        <w:t>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(нова – ДВ, бр. 58 от 2015 г. ) даване на приоритет на предотвратяването на тежки произшествия.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За поддържане на минимални нива на безопасност се въвеждат: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общи показатели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101 от 2010 г.) общи критерии за</w:t>
      </w:r>
      <w:r>
        <w:rPr>
          <w:rFonts w:ascii="Times New Roman" w:hAnsi="Times New Roman" w:cs="Times New Roman"/>
          <w:sz w:val="24"/>
          <w:szCs w:val="24"/>
          <w:lang w:val="x-none"/>
        </w:rPr>
        <w:t xml:space="preserve">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общи методи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101 от 2010 г., бр. 58 от 2015 г. ) За изследване на железопътната система по отношение изпълнението на общите критерии за безопасността и общите методи за изчисляване на разходите при прои</w:t>
      </w:r>
      <w:r>
        <w:rPr>
          <w:rFonts w:ascii="Times New Roman" w:hAnsi="Times New Roman" w:cs="Times New Roman"/>
          <w:sz w:val="24"/>
          <w:szCs w:val="24"/>
          <w:lang w:val="x-none"/>
        </w:rPr>
        <w:t>зшествие се въвеждат общите показатели за безопасност (приложение № 1).</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(Отм. - ДВ, бр. 101 от 2010 г.).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(Изм. - ДВ, бр. 47 от 2010 г., отм., бр. 28 от 2012 г.).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 - ДВ, бр. бр. 28 от 2012 г., бр. 58 от 2015 г. ) Общите показатели за без</w:t>
      </w:r>
      <w:r>
        <w:rPr>
          <w:rFonts w:ascii="Times New Roman" w:hAnsi="Times New Roman" w:cs="Times New Roman"/>
          <w:sz w:val="24"/>
          <w:szCs w:val="24"/>
          <w:lang w:val="x-none"/>
        </w:rPr>
        <w:t>опасност се събират, обработват и анализират от структурите за безопасност към управителите на железопътна инфраструктура и железопътните предприятия.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10.</w:t>
      </w:r>
      <w:r>
        <w:rPr>
          <w:rFonts w:ascii="Times New Roman" w:hAnsi="Times New Roman" w:cs="Times New Roman"/>
          <w:sz w:val="24"/>
          <w:szCs w:val="24"/>
          <w:lang w:val="x-none"/>
        </w:rPr>
        <w:t xml:space="preserve"> (Изм. - ДВ, бр. 28 от 2012 г., бр. 58 от 2015 г. ) Управителите на железопътна инфраструктура и</w:t>
      </w:r>
      <w:r>
        <w:rPr>
          <w:rFonts w:ascii="Times New Roman" w:hAnsi="Times New Roman" w:cs="Times New Roman"/>
          <w:sz w:val="24"/>
          <w:szCs w:val="24"/>
          <w:lang w:val="x-none"/>
        </w:rPr>
        <w:t xml:space="preserve"> железопътните предприятия създават структури за управление на безопасността.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11.</w:t>
      </w:r>
      <w:r>
        <w:rPr>
          <w:rFonts w:ascii="Times New Roman" w:hAnsi="Times New Roman" w:cs="Times New Roman"/>
          <w:sz w:val="24"/>
          <w:szCs w:val="24"/>
          <w:lang w:val="x-none"/>
        </w:rPr>
        <w:t xml:space="preserve"> (1) (Изм. – ДВ, бр. 58 от 2015 г. ) Структурите за управление на безопасността към управителите на железопътна инфраструктура и железопътните </w:t>
      </w:r>
      <w:r>
        <w:rPr>
          <w:rFonts w:ascii="Times New Roman" w:hAnsi="Times New Roman" w:cs="Times New Roman"/>
          <w:sz w:val="24"/>
          <w:szCs w:val="24"/>
          <w:lang w:val="x-none"/>
        </w:rPr>
        <w:lastRenderedPageBreak/>
        <w:t xml:space="preserve">предприятия оказват пълно </w:t>
      </w:r>
      <w:r>
        <w:rPr>
          <w:rFonts w:ascii="Times New Roman" w:hAnsi="Times New Roman" w:cs="Times New Roman"/>
          <w:sz w:val="24"/>
          <w:szCs w:val="24"/>
          <w:lang w:val="x-none"/>
        </w:rPr>
        <w:t>съдействие на Изпълнителна агенция "Железопътна администрация" относно наблюдението и контрола върху общото развитие и подобряване на безопасността.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101 от 2010 г., бр. 28 от 2012 г., бр. 58 от 2015 г. ) До 10-о число на всеки следващ </w:t>
      </w:r>
      <w:r>
        <w:rPr>
          <w:rFonts w:ascii="Times New Roman" w:hAnsi="Times New Roman" w:cs="Times New Roman"/>
          <w:sz w:val="24"/>
          <w:szCs w:val="24"/>
          <w:lang w:val="x-none"/>
        </w:rPr>
        <w:t>месец управителите на железопътна инфраструктура и железопътните предприятия събират и обработват в съответствие с приложение № 1 статистическата информация за общите показатели за безопасност за предходния месец и я предоставят на Изпълнителна агенция "Же</w:t>
      </w:r>
      <w:r>
        <w:rPr>
          <w:rFonts w:ascii="Times New Roman" w:hAnsi="Times New Roman" w:cs="Times New Roman"/>
          <w:sz w:val="24"/>
          <w:szCs w:val="24"/>
          <w:lang w:val="x-none"/>
        </w:rPr>
        <w:t>лезопътна администрация" и специализираното звено за разследване на произшествия и инциденти в железопътния транспорт в Министерството на транспорта, информационните технологии и съобщенията.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101 от 2010 г.) Към информацията по ал. 2 с</w:t>
      </w:r>
      <w:r>
        <w:rPr>
          <w:rFonts w:ascii="Times New Roman" w:hAnsi="Times New Roman" w:cs="Times New Roman"/>
          <w:sz w:val="24"/>
          <w:szCs w:val="24"/>
          <w:lang w:val="x-none"/>
        </w:rPr>
        <w:t>е прилагат и заповедите и предписанията, свързани с безопасността на превозите, издадени за този период.</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Информацията по ал. 2 и 3 се предоставя на хартиен и магнитен носител.</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12.</w:t>
      </w:r>
      <w:r>
        <w:rPr>
          <w:rFonts w:ascii="Times New Roman" w:hAnsi="Times New Roman" w:cs="Times New Roman"/>
          <w:sz w:val="24"/>
          <w:szCs w:val="24"/>
          <w:lang w:val="x-none"/>
        </w:rPr>
        <w:t xml:space="preserve"> (1) (Изм. - ДВ, бр. 28 от 2012 г., бр. 58 от 2015 г. ) Управители</w:t>
      </w:r>
      <w:r>
        <w:rPr>
          <w:rFonts w:ascii="Times New Roman" w:hAnsi="Times New Roman" w:cs="Times New Roman"/>
          <w:sz w:val="24"/>
          <w:szCs w:val="24"/>
          <w:lang w:val="x-none"/>
        </w:rPr>
        <w:t>те на железопътна инфраструктура и железопътните предприятия в срок до 30 юни всяка година представят на Изпълнителна агенция "Железопътна администрация" и специализираното звено за разследване на железопътни произшествия и инциденти годишен доклад за безо</w:t>
      </w:r>
      <w:r>
        <w:rPr>
          <w:rFonts w:ascii="Times New Roman" w:hAnsi="Times New Roman" w:cs="Times New Roman"/>
          <w:sz w:val="24"/>
          <w:szCs w:val="24"/>
          <w:lang w:val="x-none"/>
        </w:rPr>
        <w:t>пасността и общите показатели за безопасност през предшестващата година със съответните анализи, констатации, предприети мерки и препоръки.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Докладът по ал. 1 съдържа: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информация относно изпълнението на целите за безопасност и изпълнението на плани</w:t>
      </w:r>
      <w:r>
        <w:rPr>
          <w:rFonts w:ascii="Times New Roman" w:hAnsi="Times New Roman" w:cs="Times New Roman"/>
          <w:sz w:val="24"/>
          <w:szCs w:val="24"/>
          <w:lang w:val="x-none"/>
        </w:rPr>
        <w:t>раните мерки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информация за общите показатели за безопасност, посочени в приложение № 1;</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(отм. - ДВ, бр. 101 от 2010 г.);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резултатите от вътрешни одити и превенция на безопасността;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недостатъци на процедурите, свързани с осъщ</w:t>
      </w:r>
      <w:r>
        <w:rPr>
          <w:rFonts w:ascii="Times New Roman" w:hAnsi="Times New Roman" w:cs="Times New Roman"/>
          <w:sz w:val="24"/>
          <w:szCs w:val="24"/>
          <w:lang w:val="x-none"/>
        </w:rPr>
        <w:t>ествяването на транспортния процес;</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(нова - ДВ, бр. 47 от 2013 г., в сила от 7.06.2013 г.) информация относно изпълнение на задълженията, произтичащи от Регламент (ЕС) № 1078/2012 на Комисията от 16 ноември 2012 г. относно общ метод за безопасност, кой</w:t>
      </w:r>
      <w:r>
        <w:rPr>
          <w:rFonts w:ascii="Times New Roman" w:hAnsi="Times New Roman" w:cs="Times New Roman"/>
          <w:sz w:val="24"/>
          <w:szCs w:val="24"/>
          <w:lang w:val="x-none"/>
        </w:rPr>
        <w:t>то да бъде прилаган от железопътни предприятия и управители на железопътна инфраструктура след получаването на сертификат или разрешително за безопасност, както и от структури, отговарящи за поддръжката (OB L 320, 17 ноември 2012 г.) (Регламент (ЕС) № 1078</w:t>
      </w:r>
      <w:r>
        <w:rPr>
          <w:rFonts w:ascii="Times New Roman" w:hAnsi="Times New Roman" w:cs="Times New Roman"/>
          <w:sz w:val="24"/>
          <w:szCs w:val="24"/>
          <w:lang w:val="x-none"/>
        </w:rPr>
        <w:t>/2012).</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Информацията по ал. 1 се представя на хартиен и магнитен носител.</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12а.</w:t>
      </w:r>
      <w:r>
        <w:rPr>
          <w:rFonts w:ascii="Times New Roman" w:hAnsi="Times New Roman" w:cs="Times New Roman"/>
          <w:sz w:val="24"/>
          <w:szCs w:val="24"/>
          <w:lang w:val="x-none"/>
        </w:rPr>
        <w:t xml:space="preserve"> (Нов - ДВ, бр. 47 от 2013 г., в сила от 7.06.2013 г.) Лицата, които отговарят за поддръжката на превозни средства, в срок до 30 юни всяка година представят на Изпълни</w:t>
      </w:r>
      <w:r>
        <w:rPr>
          <w:rFonts w:ascii="Times New Roman" w:hAnsi="Times New Roman" w:cs="Times New Roman"/>
          <w:sz w:val="24"/>
          <w:szCs w:val="24"/>
          <w:lang w:val="x-none"/>
        </w:rPr>
        <w:t xml:space="preserve">телна агенция "Железопътна администрация" годишен доклад за поддръжката през предшестващата година, съдържащ информация съгласно чл. 5, т. 3 и 4 от Регламент (ЕС) № 1078/2012, със съответните анализи, констатации, предприети мерки и препоръки във връзка с </w:t>
      </w:r>
      <w:r>
        <w:rPr>
          <w:rFonts w:ascii="Times New Roman" w:hAnsi="Times New Roman" w:cs="Times New Roman"/>
          <w:sz w:val="24"/>
          <w:szCs w:val="24"/>
          <w:lang w:val="x-none"/>
        </w:rPr>
        <w:t>поддръжката на превозните средства.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13.</w:t>
      </w:r>
      <w:r>
        <w:rPr>
          <w:rFonts w:ascii="Times New Roman" w:hAnsi="Times New Roman" w:cs="Times New Roman"/>
          <w:sz w:val="24"/>
          <w:szCs w:val="24"/>
          <w:lang w:val="x-none"/>
        </w:rPr>
        <w:t xml:space="preserve"> (1) (Изм. - ДВ, бр. 101 от 2010 г.) Общите методи за безопасност (ОМБ) описват как се оценяват нивото на безопасност, постигането на общите критерии за безопасност и съответствието им с други изисквания за безо</w:t>
      </w:r>
      <w:r>
        <w:rPr>
          <w:rFonts w:ascii="Times New Roman" w:hAnsi="Times New Roman" w:cs="Times New Roman"/>
          <w:sz w:val="24"/>
          <w:szCs w:val="24"/>
          <w:lang w:val="x-none"/>
        </w:rPr>
        <w:t>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101 от 2010 г., бр. 47 от 2013 г., в сила от 7.06.2013 г.) Оценката по ал. 1 се осъществява чрез:</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методи за определяне и оценка на риска;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(доп. - ДВ, бр. 28 от 2012 г.) методи за оценка на съответствието с изискванията</w:t>
      </w:r>
      <w:r>
        <w:rPr>
          <w:rFonts w:ascii="Times New Roman" w:hAnsi="Times New Roman" w:cs="Times New Roman"/>
          <w:sz w:val="24"/>
          <w:szCs w:val="24"/>
          <w:lang w:val="x-none"/>
        </w:rPr>
        <w:t xml:space="preserve"> в </w:t>
      </w:r>
      <w:r>
        <w:rPr>
          <w:rFonts w:ascii="Times New Roman" w:hAnsi="Times New Roman" w:cs="Times New Roman"/>
          <w:sz w:val="24"/>
          <w:szCs w:val="24"/>
          <w:lang w:val="x-none"/>
        </w:rPr>
        <w:lastRenderedPageBreak/>
        <w:t>сертификатите и удостоверенията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101 от 2010 г.) методи за проверка дали структурните подсистеми от железопътната система се експлоатират и поддържат съгласно съответните основни изисквания, доколкото не са обхванати о</w:t>
      </w:r>
      <w:r>
        <w:rPr>
          <w:rFonts w:ascii="Times New Roman" w:hAnsi="Times New Roman" w:cs="Times New Roman"/>
          <w:sz w:val="24"/>
          <w:szCs w:val="24"/>
          <w:lang w:val="x-none"/>
        </w:rPr>
        <w:t>т ТСОС;</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(нова - ДВ, бр. 47 от 2013 г., в сила от 7.06.2013 г.) методи за надзор върху нивото на безопасност след издаването на сертификат за безопасност или удостоверение за безопасност съгласно Регламент (ЕС) № 1077/2012 на Комисията от 16 ноември 201</w:t>
      </w:r>
      <w:r>
        <w:rPr>
          <w:rFonts w:ascii="Times New Roman" w:hAnsi="Times New Roman" w:cs="Times New Roman"/>
          <w:sz w:val="24"/>
          <w:szCs w:val="24"/>
          <w:lang w:val="x-none"/>
        </w:rPr>
        <w:t xml:space="preserve">2 г. относно общ метод за безопасност за осъществяване на надзор от националните органи по безопасност след издаването на сертификат за безопасност или разрешително за безопасност (OB L 320, 17 ноември 2012 г.) (Регламент (ЕС) № 1077/2012), както и методи </w:t>
      </w:r>
      <w:r>
        <w:rPr>
          <w:rFonts w:ascii="Times New Roman" w:hAnsi="Times New Roman" w:cs="Times New Roman"/>
          <w:sz w:val="24"/>
          <w:szCs w:val="24"/>
          <w:lang w:val="x-none"/>
        </w:rPr>
        <w:t>за наблюдение върху ефективното управление на безопасността на железопътната система по време на нейната експлоатация и поддръжка съгласно Регламент (ЕС) № 1078/2012.</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14.</w:t>
      </w:r>
      <w:r>
        <w:rPr>
          <w:rFonts w:ascii="Times New Roman" w:hAnsi="Times New Roman" w:cs="Times New Roman"/>
          <w:sz w:val="24"/>
          <w:szCs w:val="24"/>
          <w:lang w:val="x-none"/>
        </w:rPr>
        <w:t xml:space="preserve"> (Отм. - ДВ, бр. 101 от 2010 г.).</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15.</w:t>
      </w:r>
      <w:r>
        <w:rPr>
          <w:rFonts w:ascii="Times New Roman" w:hAnsi="Times New Roman" w:cs="Times New Roman"/>
          <w:sz w:val="24"/>
          <w:szCs w:val="24"/>
          <w:lang w:val="x-none"/>
        </w:rPr>
        <w:t xml:space="preserve"> (Отм. - ДВ, бр. 101 от 2010 г.).</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w:t>
      </w:r>
      <w:r>
        <w:rPr>
          <w:rFonts w:ascii="Times New Roman" w:hAnsi="Times New Roman" w:cs="Times New Roman"/>
          <w:b/>
          <w:bCs/>
          <w:sz w:val="24"/>
          <w:szCs w:val="24"/>
          <w:lang w:val="x-none"/>
        </w:rPr>
        <w:t>л. 16.</w:t>
      </w:r>
      <w:r>
        <w:rPr>
          <w:rFonts w:ascii="Times New Roman" w:hAnsi="Times New Roman" w:cs="Times New Roman"/>
          <w:sz w:val="24"/>
          <w:szCs w:val="24"/>
          <w:lang w:val="x-none"/>
        </w:rPr>
        <w:t xml:space="preserve"> (Доп. - ДВ, бр. 28 от 2012 г.) Общите критерии и цели за оценка на безопасността, за които следва да бъдат достигнати съответни нива от различните части на железопътната система, както и от системата като цяло, се изразяват като стойности на приемли</w:t>
      </w:r>
      <w:r>
        <w:rPr>
          <w:rFonts w:ascii="Times New Roman" w:hAnsi="Times New Roman" w:cs="Times New Roman"/>
          <w:sz w:val="24"/>
          <w:szCs w:val="24"/>
          <w:lang w:val="x-none"/>
        </w:rPr>
        <w:t>в риск за: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индивидуални рискове, свързани с пътници, персонал, включително и персонала на лицата, извършващи дейности по строителство, ремонт, поддържане и експлоатация на железопътната инфраструктура и/или подвижния състав, ползватели на жп прелези и </w:t>
      </w:r>
      <w:r>
        <w:rPr>
          <w:rFonts w:ascii="Times New Roman" w:hAnsi="Times New Roman" w:cs="Times New Roman"/>
          <w:sz w:val="24"/>
          <w:szCs w:val="24"/>
          <w:lang w:val="x-none"/>
        </w:rPr>
        <w:t>др.;</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индивидуални рискове, свързани с лица, извън тези по т. 1, в железопътни обекти;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обществени рискове.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17.</w:t>
      </w:r>
      <w:r>
        <w:rPr>
          <w:rFonts w:ascii="Times New Roman" w:hAnsi="Times New Roman" w:cs="Times New Roman"/>
          <w:sz w:val="24"/>
          <w:szCs w:val="24"/>
          <w:lang w:val="x-none"/>
        </w:rPr>
        <w:t xml:space="preserve"> (1) (Изм. - ДВ, бр. 101 от 2010 г., предишен текст на чл. 17, бр. 47 от 2013 г., в сила от 7.06.2013 г., изм., бр. 58 от 2015 г. ) У</w:t>
      </w:r>
      <w:r>
        <w:rPr>
          <w:rFonts w:ascii="Times New Roman" w:hAnsi="Times New Roman" w:cs="Times New Roman"/>
          <w:sz w:val="24"/>
          <w:szCs w:val="24"/>
          <w:lang w:val="x-none"/>
        </w:rPr>
        <w:t>правителите на железопътната инфраструктура, железопътните предприятия и лицата, извършващи дейности по строителство, ремонт, поддържане и експлоатация на железопътната инфраструктура и/или подвижния състав, носят отговорност за достигане на общите критери</w:t>
      </w:r>
      <w:r>
        <w:rPr>
          <w:rFonts w:ascii="Times New Roman" w:hAnsi="Times New Roman" w:cs="Times New Roman"/>
          <w:sz w:val="24"/>
          <w:szCs w:val="24"/>
          <w:lang w:val="x-none"/>
        </w:rPr>
        <w:t>и за безопасността чрез:</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изпълнение на минималните технически изисквания и норми за безопасност на железопътната система;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изпълнение на минималните изисквания за безопасни и здравословни условия на труд.</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(Нова - ДВ, бр. 47 от 2013 г., в сила о</w:t>
      </w:r>
      <w:r>
        <w:rPr>
          <w:rFonts w:ascii="Times New Roman" w:hAnsi="Times New Roman" w:cs="Times New Roman"/>
          <w:sz w:val="24"/>
          <w:szCs w:val="24"/>
          <w:lang w:val="x-none"/>
        </w:rPr>
        <w:t>т 7.06.2013 г.) Всеки железопътен превозвач, управител на железопътна инфраструктура и лице, което отговаря за поддръжката, отговаря за осъществяване на процеса на наблюдение, посочен в приложението на Регламент (ЕС) № 1078/2012.</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47 от</w:t>
      </w:r>
      <w:r>
        <w:rPr>
          <w:rFonts w:ascii="Times New Roman" w:hAnsi="Times New Roman" w:cs="Times New Roman"/>
          <w:sz w:val="24"/>
          <w:szCs w:val="24"/>
          <w:lang w:val="x-none"/>
        </w:rPr>
        <w:t xml:space="preserve"> 2013 г., в сила от 7.06.2013 г.) Когато лицето, което отговаря за поддръжката, е възложило на друго лице (външен изпълнител) функциите си по чл. 62б, ал. 7, т. 2 - 4, то гарантира, че върху мерките за контрол на риска, прилагани от външните му изпълнители</w:t>
      </w:r>
      <w:r>
        <w:rPr>
          <w:rFonts w:ascii="Times New Roman" w:hAnsi="Times New Roman" w:cs="Times New Roman"/>
          <w:sz w:val="24"/>
          <w:szCs w:val="24"/>
          <w:lang w:val="x-none"/>
        </w:rPr>
        <w:t>, ще се извършва наблюдение в съответствие с Регламент (ЕС) № 1078/2012.</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(Нова - ДВ, бр. 47 от 2013 г., в сила от 7.06.2013 г.) Процесът на наблюдение включва най-малко следните дейности: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определяне на стратегия, приоритети и план за наблюдение;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r>
        <w:rPr>
          <w:rFonts w:ascii="Times New Roman" w:hAnsi="Times New Roman" w:cs="Times New Roman"/>
          <w:sz w:val="24"/>
          <w:szCs w:val="24"/>
          <w:lang w:val="x-none"/>
        </w:rPr>
        <w:t>2. събиране и анализ на информация относно ефективното прилагане на системата за управление;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3. разработване на план за действие за случаите на неспазване на изискванията относно системата за управление;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прилагане на плана за действие и оценка на ефек</w:t>
      </w:r>
      <w:r>
        <w:rPr>
          <w:rFonts w:ascii="Times New Roman" w:hAnsi="Times New Roman" w:cs="Times New Roman"/>
          <w:sz w:val="24"/>
          <w:szCs w:val="24"/>
          <w:lang w:val="x-none"/>
        </w:rPr>
        <w:t>тивността на мерките, предвидени в него.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17а.</w:t>
      </w:r>
      <w:r>
        <w:rPr>
          <w:rFonts w:ascii="Times New Roman" w:hAnsi="Times New Roman" w:cs="Times New Roman"/>
          <w:sz w:val="24"/>
          <w:szCs w:val="24"/>
          <w:lang w:val="x-none"/>
        </w:rPr>
        <w:t xml:space="preserve"> (Нов - ДВ, бр. 47 от 2013 г., в сила от 7.06.2013 г.) (1) (Изм. – ДВ, бр. 58 от 2015 г. ) Железопътните предприятия, управителите на железопътна инфраструктура и лицата, които отговарят за поддръжката на </w:t>
      </w:r>
      <w:r>
        <w:rPr>
          <w:rFonts w:ascii="Times New Roman" w:hAnsi="Times New Roman" w:cs="Times New Roman"/>
          <w:sz w:val="24"/>
          <w:szCs w:val="24"/>
          <w:lang w:val="x-none"/>
        </w:rPr>
        <w:t>превозните средства, включително външните им изпълнители по чл. 62б, ал. 8, си предоставят всяка информация, свързана с безопасността, която е резултат от прилагането на процеса на наблюдение, посочен в приложението на Регламент (ЕС) № 1078/2012, с цел пре</w:t>
      </w:r>
      <w:r>
        <w:rPr>
          <w:rFonts w:ascii="Times New Roman" w:hAnsi="Times New Roman" w:cs="Times New Roman"/>
          <w:sz w:val="24"/>
          <w:szCs w:val="24"/>
          <w:lang w:val="x-none"/>
        </w:rPr>
        <w:t>дприемане на коригиращи действия за осигуряване постоянно ниво на безопасност на железопътната система.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58 от 2015 г. ) Когато чрез прилагането на процеса на наблюдение железопътните предприятия, управителите на железопътна инфраструкт</w:t>
      </w:r>
      <w:r>
        <w:rPr>
          <w:rFonts w:ascii="Times New Roman" w:hAnsi="Times New Roman" w:cs="Times New Roman"/>
          <w:sz w:val="24"/>
          <w:szCs w:val="24"/>
          <w:lang w:val="x-none"/>
        </w:rPr>
        <w:t>ура и лицата, които отговарят за поддръжката на превозните средства, установят риск за безопасността, произтичащ от дефекти и конструктивни несъответствия, или повреда на техническото оборудване, включително на структурните подсистеми на железопътната сист</w:t>
      </w:r>
      <w:r>
        <w:rPr>
          <w:rFonts w:ascii="Times New Roman" w:hAnsi="Times New Roman" w:cs="Times New Roman"/>
          <w:sz w:val="24"/>
          <w:szCs w:val="24"/>
          <w:lang w:val="x-none"/>
        </w:rPr>
        <w:t>ема, те уведомяват останалите за рисковете с цел предприемане на коригиращи действия, които да гарантират постоянно ниво на безопасност на железопътната система.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18.</w:t>
      </w:r>
      <w:r>
        <w:rPr>
          <w:rFonts w:ascii="Times New Roman" w:hAnsi="Times New Roman" w:cs="Times New Roman"/>
          <w:sz w:val="24"/>
          <w:szCs w:val="24"/>
          <w:lang w:val="x-none"/>
        </w:rPr>
        <w:t xml:space="preserve"> (Изм. - ДВ, бр. 101 от 2010 г.) (1) Общите критерии за безопасност се приемат от Евр</w:t>
      </w:r>
      <w:r>
        <w:rPr>
          <w:rFonts w:ascii="Times New Roman" w:hAnsi="Times New Roman" w:cs="Times New Roman"/>
          <w:sz w:val="24"/>
          <w:szCs w:val="24"/>
          <w:lang w:val="x-none"/>
        </w:rPr>
        <w:t>опейската комисия като първи и втори комплект и се публикуват в Официалния вестник на Европейския съюз:</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първият комплект обхваща анализ и оценка на съществуващите критерии и ниво на безопасност в държавите членки и гарантира, че текущото ниво на безопа</w:t>
      </w:r>
      <w:r>
        <w:rPr>
          <w:rFonts w:ascii="Times New Roman" w:hAnsi="Times New Roman" w:cs="Times New Roman"/>
          <w:sz w:val="24"/>
          <w:szCs w:val="24"/>
          <w:lang w:val="x-none"/>
        </w:rPr>
        <w:t>сност на железопътната система няма да се понижи в нито една държава членка;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вторият комплект отразява и обобщава опита от прилагането на първия комплект и посочва всички приоритетни области, в които нивото на безопасност следва да се повиши.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Общи</w:t>
      </w:r>
      <w:r>
        <w:rPr>
          <w:rFonts w:ascii="Times New Roman" w:hAnsi="Times New Roman" w:cs="Times New Roman"/>
          <w:sz w:val="24"/>
          <w:szCs w:val="24"/>
          <w:lang w:val="x-none"/>
        </w:rPr>
        <w:t>те критерии за безопасност се преразглеждат от Европейската комисия при отчитане на цялостното развитие на безопасността на железопътния транспорт, като приетите изменения се въвеждат в националните правила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19.</w:t>
      </w:r>
      <w:r>
        <w:rPr>
          <w:rFonts w:ascii="Times New Roman" w:hAnsi="Times New Roman" w:cs="Times New Roman"/>
          <w:sz w:val="24"/>
          <w:szCs w:val="24"/>
          <w:lang w:val="x-none"/>
        </w:rPr>
        <w:t xml:space="preserve"> (Отм. - ДВ, бр. 101 от </w:t>
      </w:r>
      <w:r>
        <w:rPr>
          <w:rFonts w:ascii="Times New Roman" w:hAnsi="Times New Roman" w:cs="Times New Roman"/>
          <w:sz w:val="24"/>
          <w:szCs w:val="24"/>
          <w:lang w:val="x-none"/>
        </w:rPr>
        <w:t>2010 г.).</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 Раздел II</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Национални правила за безопасност</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(Загл. изм. - ДВ, бр. 28 от 2012 г.)</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20.</w:t>
      </w:r>
      <w:r>
        <w:rPr>
          <w:rFonts w:ascii="Times New Roman" w:hAnsi="Times New Roman" w:cs="Times New Roman"/>
          <w:sz w:val="24"/>
          <w:szCs w:val="24"/>
          <w:lang w:val="x-none"/>
        </w:rPr>
        <w:t xml:space="preserve"> (1) (Изм. - ДВ, бр. 101 от 2010 г., бр. 28 от 2012 г.) Националните правила за безопасност в железопътния транспорт се прилагат до установяване на единни</w:t>
      </w:r>
      <w:r>
        <w:rPr>
          <w:rFonts w:ascii="Times New Roman" w:hAnsi="Times New Roman" w:cs="Times New Roman"/>
          <w:sz w:val="24"/>
          <w:szCs w:val="24"/>
          <w:lang w:val="x-none"/>
        </w:rPr>
        <w:t xml:space="preserve"> правила в железопътната система в рамките на Европейския съюз.</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(Доп. - ДВ, бр. 28 от 2012 г., бр. 58 от 2015 г. ) Националните правила за безопасност се разработват от Изпълнителна агенция "Железопътна администрация" в съответствие с приложение № 2 и</w:t>
      </w:r>
      <w:r>
        <w:rPr>
          <w:rFonts w:ascii="Times New Roman" w:hAnsi="Times New Roman" w:cs="Times New Roman"/>
          <w:sz w:val="24"/>
          <w:szCs w:val="24"/>
          <w:lang w:val="x-none"/>
        </w:rPr>
        <w:t xml:space="preserve"> се публикуват на интернет страницата на агенцията. В националните правила за безопасност се включват мерки и процедури, чрез които се дава предимство на предотвратяването на тежките произшествия.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21.</w:t>
      </w:r>
      <w:r>
        <w:rPr>
          <w:rFonts w:ascii="Times New Roman" w:hAnsi="Times New Roman" w:cs="Times New Roman"/>
          <w:sz w:val="24"/>
          <w:szCs w:val="24"/>
          <w:lang w:val="x-none"/>
        </w:rPr>
        <w:t xml:space="preserve"> (1) (Изм. - ДВ, бр. 101 от 2010 г.) Изпълнителна </w:t>
      </w:r>
      <w:r>
        <w:rPr>
          <w:rFonts w:ascii="Times New Roman" w:hAnsi="Times New Roman" w:cs="Times New Roman"/>
          <w:sz w:val="24"/>
          <w:szCs w:val="24"/>
          <w:lang w:val="x-none"/>
        </w:rPr>
        <w:t>агенция "Железопътна администрация" уведомява Европейската комисия за националните правила за безопасност, които са в сила и посочва тяхната сфера на приложение.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(2) С уведомлението по ал. 1 се посочва допълнителна информация за основното съдържание на пр</w:t>
      </w:r>
      <w:r>
        <w:rPr>
          <w:rFonts w:ascii="Times New Roman" w:hAnsi="Times New Roman" w:cs="Times New Roman"/>
          <w:sz w:val="24"/>
          <w:szCs w:val="24"/>
          <w:lang w:val="x-none"/>
        </w:rPr>
        <w:t>авилата с позоваване на формата на разпоредбите и органа, отговарящ за тяхното обнародване.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Изпълнителна агенция "Железопътна администрация" уведомява Европейската комисия за всички изменения в национални правила за безопасност, както и за всяко ново </w:t>
      </w:r>
      <w:r>
        <w:rPr>
          <w:rFonts w:ascii="Times New Roman" w:hAnsi="Times New Roman" w:cs="Times New Roman"/>
          <w:sz w:val="24"/>
          <w:szCs w:val="24"/>
          <w:lang w:val="x-none"/>
        </w:rPr>
        <w:t>правило, освен ако то не е изцяло свързано с въвеждането на ТСОС.</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Проектът за измененията по ал. 3 заедно с мотивите се изпращат на Европейската комисия за проучване и утвърждаване.</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 Раздел III</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(Нов - ДВ, бр. 28 от 2012 г.)</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Система за управление на бе</w:t>
      </w:r>
      <w:r>
        <w:rPr>
          <w:rFonts w:ascii="Times New Roman" w:hAnsi="Times New Roman" w:cs="Times New Roman"/>
          <w:b/>
          <w:bCs/>
          <w:sz w:val="36"/>
          <w:szCs w:val="36"/>
          <w:lang w:val="x-none"/>
        </w:rPr>
        <w:t>зопасността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22.</w:t>
      </w:r>
      <w:r>
        <w:rPr>
          <w:rFonts w:ascii="Times New Roman" w:hAnsi="Times New Roman" w:cs="Times New Roman"/>
          <w:sz w:val="24"/>
          <w:szCs w:val="24"/>
          <w:lang w:val="x-none"/>
        </w:rPr>
        <w:t xml:space="preserve"> (Изм. - ДВ, бр. 101 от 2010 г., бр. 28 от 2012 г.) (1) (Изм. – ДВ, бр. 58 от 2015 г. ) Управителите на железопътна инфраструктура и железопътните предприятия изграждат свои системи за управление на безопасността, за да гарантират, че</w:t>
      </w:r>
      <w:r>
        <w:rPr>
          <w:rFonts w:ascii="Times New Roman" w:hAnsi="Times New Roman" w:cs="Times New Roman"/>
          <w:sz w:val="24"/>
          <w:szCs w:val="24"/>
          <w:lang w:val="x-none"/>
        </w:rPr>
        <w:t xml:space="preserve"> железопътната система може да постигне минималните общи критерии за безопасност и че съответства на националните правила за безопасност и на изискванията за безопасност, формулирани в ТСОС, както и че се прилагат съответните части на ОМБ.</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Системата з</w:t>
      </w:r>
      <w:r>
        <w:rPr>
          <w:rFonts w:ascii="Times New Roman" w:hAnsi="Times New Roman" w:cs="Times New Roman"/>
          <w:sz w:val="24"/>
          <w:szCs w:val="24"/>
          <w:lang w:val="x-none"/>
        </w:rPr>
        <w:t>а управление на безопасността следва да бъде документирана във всички основни части, и по-специално: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(изм. – ДВ, бр. 58 от 2015 г. ) да описва разпределянето на отговорностите в рамките на организацията на управителя на инфраструктурата или железопътно</w:t>
      </w:r>
      <w:r>
        <w:rPr>
          <w:rFonts w:ascii="Times New Roman" w:hAnsi="Times New Roman" w:cs="Times New Roman"/>
          <w:sz w:val="24"/>
          <w:szCs w:val="24"/>
          <w:lang w:val="x-none"/>
        </w:rPr>
        <w:t>то предприятие;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да показва как се осигурява контрол от страна на ръководството върху различните нива в организацията;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да показва как се включва персоналът и техните представители на всички нива;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(доп. – ДВ, бр. 58 от 2015 г. ) да показва как се</w:t>
      </w:r>
      <w:r>
        <w:rPr>
          <w:rFonts w:ascii="Times New Roman" w:hAnsi="Times New Roman" w:cs="Times New Roman"/>
          <w:sz w:val="24"/>
          <w:szCs w:val="24"/>
          <w:lang w:val="x-none"/>
        </w:rPr>
        <w:t xml:space="preserve"> гарантира непрекъснато подобряване на системата за управление на безопасността, включително като се дава предимство на предотвратяването на тежки произшествия.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Основните елементи на системата за управление на безопасността са следните: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организаци</w:t>
      </w:r>
      <w:r>
        <w:rPr>
          <w:rFonts w:ascii="Times New Roman" w:hAnsi="Times New Roman" w:cs="Times New Roman"/>
          <w:sz w:val="24"/>
          <w:szCs w:val="24"/>
          <w:lang w:val="x-none"/>
        </w:rPr>
        <w:t>онна структура;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вътрешни правила за функционирането на системата за управление на безопасността;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стратегия за развитие на безопасността, с която е запознат персоналът, отговарящ за безопасността;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качествени и количествени критерии за поддържане</w:t>
      </w:r>
      <w:r>
        <w:rPr>
          <w:rFonts w:ascii="Times New Roman" w:hAnsi="Times New Roman" w:cs="Times New Roman"/>
          <w:sz w:val="24"/>
          <w:szCs w:val="24"/>
          <w:lang w:val="x-none"/>
        </w:rPr>
        <w:t xml:space="preserve"> и подобряване на съществуващото ниво на безопасност, включително планове и процедури за постигането на тези цели;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процедури и методи за извършване на оценка на риска и въвеждане на мерки за контрол на риска в случаите, когато промяна на експлоатационн</w:t>
      </w:r>
      <w:r>
        <w:rPr>
          <w:rFonts w:ascii="Times New Roman" w:hAnsi="Times New Roman" w:cs="Times New Roman"/>
          <w:sz w:val="24"/>
          <w:szCs w:val="24"/>
          <w:lang w:val="x-none"/>
        </w:rPr>
        <w:t>ите условия или нов материал налагат поемането на нови рискове за инфраструктурата или при извършване на експлоатационните операции;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(изм. – ДВ, бр. 58 от 2015 г. ) правила за разследване на железопътни произшествия и инциденти, съдържащи процедури, ко</w:t>
      </w:r>
      <w:r>
        <w:rPr>
          <w:rFonts w:ascii="Times New Roman" w:hAnsi="Times New Roman" w:cs="Times New Roman"/>
          <w:sz w:val="24"/>
          <w:szCs w:val="24"/>
          <w:lang w:val="x-none"/>
        </w:rPr>
        <w:t xml:space="preserve">ито гарантират, че произшествията, инцидентите и ситуациите, близки до инциденти, се докладват, разследват и анализират в </w:t>
      </w:r>
      <w:r>
        <w:rPr>
          <w:rFonts w:ascii="Times New Roman" w:hAnsi="Times New Roman" w:cs="Times New Roman"/>
          <w:sz w:val="24"/>
          <w:szCs w:val="24"/>
          <w:lang w:val="x-none"/>
        </w:rPr>
        <w:lastRenderedPageBreak/>
        <w:t>съответствие с тази наредба и че се вземат необходимите превантивни мерки;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(изм. – ДВ, бр. 58 от 2015 г. ) споразумения за предост</w:t>
      </w:r>
      <w:r>
        <w:rPr>
          <w:rFonts w:ascii="Times New Roman" w:hAnsi="Times New Roman" w:cs="Times New Roman"/>
          <w:sz w:val="24"/>
          <w:szCs w:val="24"/>
          <w:lang w:val="x-none"/>
        </w:rPr>
        <w:t xml:space="preserve">авяне на необходимата информация за безопасността между управителите на железопътната инфраструктура и железопътните предприятия, както и между превозвачите, експлоатиращи една и съща инфраструктура, и вътрешни процедури за предоставяне на информацията до </w:t>
      </w:r>
      <w:r>
        <w:rPr>
          <w:rFonts w:ascii="Times New Roman" w:hAnsi="Times New Roman" w:cs="Times New Roman"/>
          <w:sz w:val="24"/>
          <w:szCs w:val="24"/>
          <w:lang w:val="x-none"/>
        </w:rPr>
        <w:t>всички нива;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процедури и формати за начина на документиране на информацията за безопасността и определяне на процедура за общ контрол на информацията относно безопасността;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9. планове за аварийно-възстановителни действия в случай на произшествия, бедс</w:t>
      </w:r>
      <w:r>
        <w:rPr>
          <w:rFonts w:ascii="Times New Roman" w:hAnsi="Times New Roman" w:cs="Times New Roman"/>
          <w:sz w:val="24"/>
          <w:szCs w:val="24"/>
          <w:lang w:val="x-none"/>
        </w:rPr>
        <w:t>твия и аварии, съгласувани със съответните компетентни органи, както и предоставяне на първоначална информация;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10. система от общи цели, правила, критерии, методи, показатели, процедури и оценки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11. план за провеждане на вътрешни одити н</w:t>
      </w:r>
      <w:r>
        <w:rPr>
          <w:rFonts w:ascii="Times New Roman" w:hAnsi="Times New Roman" w:cs="Times New Roman"/>
          <w:sz w:val="24"/>
          <w:szCs w:val="24"/>
          <w:lang w:val="x-none"/>
        </w:rPr>
        <w:t>а системата за управление на безопасността;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12. процедури за прилагане на съществуващи, нови и изменени технически и експлоатационни изисквания, формулирани в ТСОС или НПБ, и процедури за гарантиране на съответствие със стандартите и други нормативни усло</w:t>
      </w:r>
      <w:r>
        <w:rPr>
          <w:rFonts w:ascii="Times New Roman" w:hAnsi="Times New Roman" w:cs="Times New Roman"/>
          <w:sz w:val="24"/>
          <w:szCs w:val="24"/>
          <w:lang w:val="x-none"/>
        </w:rPr>
        <w:t>вия през експлоатационния период на съоръжения и операции;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13. програми за обучение и системи, гарантиращи, че се поддържа техническата компетентност на персонала.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23.</w:t>
      </w:r>
      <w:r>
        <w:rPr>
          <w:rFonts w:ascii="Times New Roman" w:hAnsi="Times New Roman" w:cs="Times New Roman"/>
          <w:sz w:val="24"/>
          <w:szCs w:val="24"/>
          <w:lang w:val="x-none"/>
        </w:rPr>
        <w:t xml:space="preserve"> (Изм. - ДВ, бр. 28 от 2012 г., бр. 58 от 2015 г. ) Чрез системата за управление н</w:t>
      </w:r>
      <w:r>
        <w:rPr>
          <w:rFonts w:ascii="Times New Roman" w:hAnsi="Times New Roman" w:cs="Times New Roman"/>
          <w:sz w:val="24"/>
          <w:szCs w:val="24"/>
          <w:lang w:val="x-none"/>
        </w:rPr>
        <w:t>а безопасността се осигурява контрол на всички рискове, свързани с дейностите на управителите на железопътна инфраструктура, железопътните предприятия и техните контрагенти, както и рисковете, произтичащи в резултат от дейностите на други лица.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24.</w:t>
      </w:r>
      <w:r>
        <w:rPr>
          <w:rFonts w:ascii="Times New Roman" w:hAnsi="Times New Roman" w:cs="Times New Roman"/>
          <w:sz w:val="24"/>
          <w:szCs w:val="24"/>
          <w:lang w:val="x-none"/>
        </w:rPr>
        <w:t xml:space="preserve"> (</w:t>
      </w:r>
      <w:r>
        <w:rPr>
          <w:rFonts w:ascii="Times New Roman" w:hAnsi="Times New Roman" w:cs="Times New Roman"/>
          <w:sz w:val="24"/>
          <w:szCs w:val="24"/>
          <w:lang w:val="x-none"/>
        </w:rPr>
        <w:t>Изм. - ДВ, бр. 28 от 2012 г., бр. 58 от 2015 г. ) Системата за управление на безопасността на управителя на железопътната инфраструктура отчита ефекта от въздействието от дейностите на железопътните предприятия върху инфраструктурата и осигурява възможност</w:t>
      </w:r>
      <w:r>
        <w:rPr>
          <w:rFonts w:ascii="Times New Roman" w:hAnsi="Times New Roman" w:cs="Times New Roman"/>
          <w:sz w:val="24"/>
          <w:szCs w:val="24"/>
          <w:lang w:val="x-none"/>
        </w:rPr>
        <w:t xml:space="preserve"> за всички железопътни предприятия да осъществяват превози при спазване на изискванията на ТСОС и националните правила за безопасност, както и на условията, формулирани в сертификатите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25.</w:t>
      </w:r>
      <w:r>
        <w:rPr>
          <w:rFonts w:ascii="Times New Roman" w:hAnsi="Times New Roman" w:cs="Times New Roman"/>
          <w:sz w:val="24"/>
          <w:szCs w:val="24"/>
          <w:lang w:val="x-none"/>
        </w:rPr>
        <w:t xml:space="preserve"> (Изм. - ДВ, бр. 28 от 2012 г., бр. 58 от 2015</w:t>
      </w:r>
      <w:r>
        <w:rPr>
          <w:rFonts w:ascii="Times New Roman" w:hAnsi="Times New Roman" w:cs="Times New Roman"/>
          <w:sz w:val="24"/>
          <w:szCs w:val="24"/>
          <w:lang w:val="x-none"/>
        </w:rPr>
        <w:t xml:space="preserve"> г. ) Системата за управление на безопасността на управителя на железопътната инфраструктура осигурява координирано изпълнение на процедурите при извънредни обстоятелства от него и всички железопътни предприятия, опериращи на неговата инфраструктура.</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 Глав</w:t>
      </w:r>
      <w:r>
        <w:rPr>
          <w:rFonts w:ascii="Times New Roman" w:hAnsi="Times New Roman" w:cs="Times New Roman"/>
          <w:b/>
          <w:bCs/>
          <w:sz w:val="36"/>
          <w:szCs w:val="36"/>
          <w:lang w:val="x-none"/>
        </w:rPr>
        <w:t>а трета</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(Изм. - ДВ, бр. 28 от 2012 г.)</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СЕРТИФИКАТ И УДОСТОВЕРЕНИЕ</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(Загл. изм. - ДВ, бр. 28 от 2012 г.)</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 Раздел I</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(Изм. - ДВ, бр. 28 от 2012 г.)</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Общи разпоредби за сертификат и удостоверение за </w:t>
      </w:r>
      <w:r>
        <w:rPr>
          <w:rFonts w:ascii="Times New Roman" w:hAnsi="Times New Roman" w:cs="Times New Roman"/>
          <w:b/>
          <w:bCs/>
          <w:sz w:val="36"/>
          <w:szCs w:val="36"/>
          <w:lang w:val="x-none"/>
        </w:rPr>
        <w:lastRenderedPageBreak/>
        <w:t>безопасност</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(Загл. изм. - ДВ, бр. 28 от 2012 г.)</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26.</w:t>
      </w:r>
      <w:r>
        <w:rPr>
          <w:rFonts w:ascii="Times New Roman" w:hAnsi="Times New Roman" w:cs="Times New Roman"/>
          <w:sz w:val="24"/>
          <w:szCs w:val="24"/>
          <w:lang w:val="x-none"/>
        </w:rPr>
        <w:t xml:space="preserve"> (</w:t>
      </w:r>
      <w:r>
        <w:rPr>
          <w:rFonts w:ascii="Times New Roman" w:hAnsi="Times New Roman" w:cs="Times New Roman"/>
          <w:sz w:val="24"/>
          <w:szCs w:val="24"/>
          <w:lang w:val="x-none"/>
        </w:rPr>
        <w:t>Изм. - ДВ, бр. 28 от 2012 г.) (1) (Изм. – ДВ, бр. 58 от 2015 г. ) Изпълнителният директор на Изпълнителна агенция "Железопътна администрация" издава сертификат за безопасност на железопътно предприятие и удостоверение за безопасност на управител на железоп</w:t>
      </w:r>
      <w:r>
        <w:rPr>
          <w:rFonts w:ascii="Times New Roman" w:hAnsi="Times New Roman" w:cs="Times New Roman"/>
          <w:sz w:val="24"/>
          <w:szCs w:val="24"/>
          <w:lang w:val="x-none"/>
        </w:rPr>
        <w:t>ътна инфраструктура.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Сертификатът и удостоверението за безопасност по ал. 1 са поименни и не подлежат на преотстъпване.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27.</w:t>
      </w:r>
      <w:r>
        <w:rPr>
          <w:rFonts w:ascii="Times New Roman" w:hAnsi="Times New Roman" w:cs="Times New Roman"/>
          <w:sz w:val="24"/>
          <w:szCs w:val="24"/>
          <w:lang w:val="x-none"/>
        </w:rPr>
        <w:t xml:space="preserve"> (Изм. - ДВ, бр. 28 от 2012 г.) Сертификатът и удостоверението за безопасност по чл. 26 се издават със срок на валидност д</w:t>
      </w:r>
      <w:r>
        <w:rPr>
          <w:rFonts w:ascii="Times New Roman" w:hAnsi="Times New Roman" w:cs="Times New Roman"/>
          <w:sz w:val="24"/>
          <w:szCs w:val="24"/>
          <w:lang w:val="x-none"/>
        </w:rPr>
        <w:t>о 5 години.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28.</w:t>
      </w:r>
      <w:r>
        <w:rPr>
          <w:rFonts w:ascii="Times New Roman" w:hAnsi="Times New Roman" w:cs="Times New Roman"/>
          <w:sz w:val="24"/>
          <w:szCs w:val="24"/>
          <w:lang w:val="x-none"/>
        </w:rPr>
        <w:t xml:space="preserve"> (Изм. - ДВ, бр. 28 от 2012 г.) (1) За издаване на сертификат или удостоверение за безопасност по чл. 26 кандидатите подават писмено заявление до изпълнителния директор на Изпълнителна агенция "Железопътна администрация".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Към зая</w:t>
      </w:r>
      <w:r>
        <w:rPr>
          <w:rFonts w:ascii="Times New Roman" w:hAnsi="Times New Roman" w:cs="Times New Roman"/>
          <w:sz w:val="24"/>
          <w:szCs w:val="24"/>
          <w:lang w:val="x-none"/>
        </w:rPr>
        <w:t>влението по ал. 1 се прилага документ за платена такса в размер, определен от Министерския съвет по предложение на министъра на транспорта, информационните технологии и съобщенията.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Заявлението и всички документи към него се подават на български език.</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29.</w:t>
      </w:r>
      <w:r>
        <w:rPr>
          <w:rFonts w:ascii="Times New Roman" w:hAnsi="Times New Roman" w:cs="Times New Roman"/>
          <w:sz w:val="24"/>
          <w:szCs w:val="24"/>
          <w:lang w:val="x-none"/>
        </w:rPr>
        <w:t xml:space="preserve"> (Изм. - ДВ, бр. 28 от 2012 г.) (1) Изпълнителна агенция "Железопътна администрация" разглежда подаденото заявление по чл. 28. В случай че се констатират пропуски или недостатъци в заявлението или в документацията, приложена към него, на кандидат</w:t>
      </w:r>
      <w:r>
        <w:rPr>
          <w:rFonts w:ascii="Times New Roman" w:hAnsi="Times New Roman" w:cs="Times New Roman"/>
          <w:sz w:val="24"/>
          <w:szCs w:val="24"/>
          <w:lang w:val="x-none"/>
        </w:rPr>
        <w:t>а се предоставя срок за отстраняването им.</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Изпълнителна агенция "Железопътна администрация" може да изиска всякаква допълнителна информация от кандидата, като определя срок за представяне на съответните документи.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Изпълнителният директор на Изпъл</w:t>
      </w:r>
      <w:r>
        <w:rPr>
          <w:rFonts w:ascii="Times New Roman" w:hAnsi="Times New Roman" w:cs="Times New Roman"/>
          <w:sz w:val="24"/>
          <w:szCs w:val="24"/>
          <w:lang w:val="x-none"/>
        </w:rPr>
        <w:t>нителна агенция "Железопътна администрация" се произнася в срок до 4 месеца от датата на подаване на цялата необходима и допълнително изискана информация със съответните документи.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30.</w:t>
      </w:r>
      <w:r>
        <w:rPr>
          <w:rFonts w:ascii="Times New Roman" w:hAnsi="Times New Roman" w:cs="Times New Roman"/>
          <w:sz w:val="24"/>
          <w:szCs w:val="24"/>
          <w:lang w:val="x-none"/>
        </w:rPr>
        <w:t xml:space="preserve"> (Изм. - ДВ, бр. 28 от 2012 г.) Изпълнителна агенция "Железопътна а</w:t>
      </w:r>
      <w:r>
        <w:rPr>
          <w:rFonts w:ascii="Times New Roman" w:hAnsi="Times New Roman" w:cs="Times New Roman"/>
          <w:sz w:val="24"/>
          <w:szCs w:val="24"/>
          <w:lang w:val="x-none"/>
        </w:rPr>
        <w:t>дминистрация" предоставя на електронната си страница списък с изискванията за получаване на сертификат за безопасност заедно с формуляра за кандидатстване.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31.</w:t>
      </w:r>
      <w:r>
        <w:rPr>
          <w:rFonts w:ascii="Times New Roman" w:hAnsi="Times New Roman" w:cs="Times New Roman"/>
          <w:sz w:val="24"/>
          <w:szCs w:val="24"/>
          <w:lang w:val="x-none"/>
        </w:rPr>
        <w:t xml:space="preserve"> (Изм. - ДВ, бр. 28 от 2012 г.) Изпълнителният директор на Изпълнителна агенция "Железопътна</w:t>
      </w:r>
      <w:r>
        <w:rPr>
          <w:rFonts w:ascii="Times New Roman" w:hAnsi="Times New Roman" w:cs="Times New Roman"/>
          <w:sz w:val="24"/>
          <w:szCs w:val="24"/>
          <w:lang w:val="x-none"/>
        </w:rPr>
        <w:t xml:space="preserve"> администрация" дава указания за получаване на сертификат за безопасност относно услуги, извършвани върху ограничена част на железопътната инфраструктура, и по-специално относно определяне на правилата, които са валидни за въпросната част.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32.</w:t>
      </w:r>
      <w:r>
        <w:rPr>
          <w:rFonts w:ascii="Times New Roman" w:hAnsi="Times New Roman" w:cs="Times New Roman"/>
          <w:sz w:val="24"/>
          <w:szCs w:val="24"/>
          <w:lang w:val="x-none"/>
        </w:rPr>
        <w:t xml:space="preserve"> (1) (И</w:t>
      </w:r>
      <w:r>
        <w:rPr>
          <w:rFonts w:ascii="Times New Roman" w:hAnsi="Times New Roman" w:cs="Times New Roman"/>
          <w:sz w:val="24"/>
          <w:szCs w:val="24"/>
          <w:lang w:val="x-none"/>
        </w:rPr>
        <w:t xml:space="preserve">зм. - ДВ, бр. 28 от 2012 г., предишен текст на чл. 32, изм. и доп., бр. 47 от 2013 г., в сила от 7.06.2013 г.) Изпълнителна агенция "Железопътна администрация" упражнява надзор за спазването на изискванията, при наличието на които са издадени сертификатът </w:t>
      </w:r>
      <w:r>
        <w:rPr>
          <w:rFonts w:ascii="Times New Roman" w:hAnsi="Times New Roman" w:cs="Times New Roman"/>
          <w:sz w:val="24"/>
          <w:szCs w:val="24"/>
          <w:lang w:val="x-none"/>
        </w:rPr>
        <w:t>и удостоверението за безопасност, като прилага общия метод за безопасност съгласно Регламент (ЕС) № 1077/2012 за осъществяване на контрол върху рисковете, свързани с дейността на железопътните превозвачи и управителите на железопътна инфраструктура, включи</w:t>
      </w:r>
      <w:r>
        <w:rPr>
          <w:rFonts w:ascii="Times New Roman" w:hAnsi="Times New Roman" w:cs="Times New Roman"/>
          <w:sz w:val="24"/>
          <w:szCs w:val="24"/>
          <w:lang w:val="x-none"/>
        </w:rPr>
        <w:t>телно при осигуряването на поддръжката и материалите, и използването на подизпълнители.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(Нова - ДВ, бр. 47 от 2013 г., в сила от 7.06.2013 г.) Изпълнителна агенция "Железопътна администрация" контролира прилагането на общия метод за безопасност </w:t>
      </w:r>
      <w:r>
        <w:rPr>
          <w:rFonts w:ascii="Times New Roman" w:hAnsi="Times New Roman" w:cs="Times New Roman"/>
          <w:sz w:val="24"/>
          <w:szCs w:val="24"/>
          <w:lang w:val="x-none"/>
        </w:rPr>
        <w:lastRenderedPageBreak/>
        <w:t xml:space="preserve">(ОМБ) </w:t>
      </w:r>
      <w:r>
        <w:rPr>
          <w:rFonts w:ascii="Times New Roman" w:hAnsi="Times New Roman" w:cs="Times New Roman"/>
          <w:sz w:val="24"/>
          <w:szCs w:val="24"/>
          <w:lang w:val="x-none"/>
        </w:rPr>
        <w:t>при наблюдение съгласно Регламент (ЕС) № 1078/2012, който се прилага от железопътните превозвачи и управителите на железопътна инфраструктура след получаването на сертификат или удостоверение за безопасност, както и от лицата, които отговарят за поддръжкат</w:t>
      </w:r>
      <w:r>
        <w:rPr>
          <w:rFonts w:ascii="Times New Roman" w:hAnsi="Times New Roman" w:cs="Times New Roman"/>
          <w:sz w:val="24"/>
          <w:szCs w:val="24"/>
          <w:lang w:val="x-none"/>
        </w:rPr>
        <w:t>а на превозните средства.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33.</w:t>
      </w:r>
      <w:r>
        <w:rPr>
          <w:rFonts w:ascii="Times New Roman" w:hAnsi="Times New Roman" w:cs="Times New Roman"/>
          <w:sz w:val="24"/>
          <w:szCs w:val="24"/>
          <w:lang w:val="x-none"/>
        </w:rPr>
        <w:t xml:space="preserve"> (Изм. - ДВ, бр. 28 от 2012 г.) Изричният или мълчаливият отказ за издаване на сертификат или удостоверение за безопасност, както и решението, с което се отнема или изменя съответната част на сертификата или удостоверение</w:t>
      </w:r>
      <w:r>
        <w:rPr>
          <w:rFonts w:ascii="Times New Roman" w:hAnsi="Times New Roman" w:cs="Times New Roman"/>
          <w:sz w:val="24"/>
          <w:szCs w:val="24"/>
          <w:lang w:val="x-none"/>
        </w:rPr>
        <w:t>то, подлежат на обжалване по реда на Административнопроцесуалния кодекс.</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 Раздел II</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(Изм. - ДВ, бр. 28 от 2012 г.)</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Сертификат за безопасност на железопътно предприятие</w:t>
      </w:r>
    </w:p>
    <w:p w:rsidR="00000000" w:rsidRDefault="00770280">
      <w:pPr>
        <w:widowControl w:val="0"/>
        <w:autoSpaceDE w:val="0"/>
        <w:autoSpaceDN w:val="0"/>
        <w:adjustRightInd w:val="0"/>
        <w:spacing w:after="0" w:line="240" w:lineRule="auto"/>
        <w:jc w:val="center"/>
        <w:rPr>
          <w:rFonts w:ascii="Times New Roman" w:hAnsi="Times New Roman" w:cs="Times New Roman"/>
          <w:sz w:val="36"/>
          <w:szCs w:val="36"/>
          <w:lang w:val="x-none"/>
        </w:rPr>
      </w:pPr>
      <w:r>
        <w:rPr>
          <w:rFonts w:ascii="Times New Roman" w:hAnsi="Times New Roman" w:cs="Times New Roman"/>
          <w:b/>
          <w:bCs/>
          <w:sz w:val="36"/>
          <w:szCs w:val="36"/>
          <w:lang w:val="x-none"/>
        </w:rPr>
        <w:t xml:space="preserve">(Загл. изм. - ДВ, бр. 28 от 2012 г., </w:t>
      </w:r>
      <w:r>
        <w:rPr>
          <w:rFonts w:ascii="Times New Roman" w:hAnsi="Times New Roman" w:cs="Times New Roman"/>
          <w:sz w:val="24"/>
          <w:szCs w:val="24"/>
          <w:lang w:val="x-none"/>
        </w:rPr>
        <w:t>бр. 58 от 2015 г.</w:t>
      </w:r>
      <w:r>
        <w:rPr>
          <w:rFonts w:ascii="Times New Roman" w:hAnsi="Times New Roman" w:cs="Times New Roman"/>
          <w:sz w:val="36"/>
          <w:szCs w:val="36"/>
          <w:lang w:val="x-none"/>
        </w:rPr>
        <w:t xml:space="preserve">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34.</w:t>
      </w:r>
      <w:r>
        <w:rPr>
          <w:rFonts w:ascii="Times New Roman" w:hAnsi="Times New Roman" w:cs="Times New Roman"/>
          <w:sz w:val="24"/>
          <w:szCs w:val="24"/>
          <w:lang w:val="x-none"/>
        </w:rPr>
        <w:t xml:space="preserve"> (Изм. - ДВ, бр. 28 о</w:t>
      </w:r>
      <w:r>
        <w:rPr>
          <w:rFonts w:ascii="Times New Roman" w:hAnsi="Times New Roman" w:cs="Times New Roman"/>
          <w:sz w:val="24"/>
          <w:szCs w:val="24"/>
          <w:lang w:val="x-none"/>
        </w:rPr>
        <w:t>т 2012 г.) (1) (Изм. – ДВ, бр. 58 от 2015 г. ) Сертификатът за безопасност служи като доказателство, че железопътното предприятие е изградило своя система за управление на безопасността и може да изпълни изискванията, предвидени в ТСОС и други съответни за</w:t>
      </w:r>
      <w:r>
        <w:rPr>
          <w:rFonts w:ascii="Times New Roman" w:hAnsi="Times New Roman" w:cs="Times New Roman"/>
          <w:sz w:val="24"/>
          <w:szCs w:val="24"/>
          <w:lang w:val="x-none"/>
        </w:rPr>
        <w:t>конодателни актове на Европейския съюз и в националните правила за безопасност, за да контролира рисковете и да осигурява безопасни транспортни услуги по железопътната инфраструктура.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Наличието на сертификат за безопасност е условие за достъп до желез</w:t>
      </w:r>
      <w:r>
        <w:rPr>
          <w:rFonts w:ascii="Times New Roman" w:hAnsi="Times New Roman" w:cs="Times New Roman"/>
          <w:sz w:val="24"/>
          <w:szCs w:val="24"/>
          <w:lang w:val="x-none"/>
        </w:rPr>
        <w:t>опътната инфраструктура.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Сертификатът за безопасност може да включва цялата железопътна инфраструктура или част от нея.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(Изм. – ДВ, бр. 58 от 2015 г. ) В сертификата за безопасност се посочва видът и размерът на дейностите, извършвани от железопъ</w:t>
      </w:r>
      <w:r>
        <w:rPr>
          <w:rFonts w:ascii="Times New Roman" w:hAnsi="Times New Roman" w:cs="Times New Roman"/>
          <w:sz w:val="24"/>
          <w:szCs w:val="24"/>
          <w:lang w:val="x-none"/>
        </w:rPr>
        <w:t>тното предприятие.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35.</w:t>
      </w:r>
      <w:r>
        <w:rPr>
          <w:rFonts w:ascii="Times New Roman" w:hAnsi="Times New Roman" w:cs="Times New Roman"/>
          <w:sz w:val="24"/>
          <w:szCs w:val="24"/>
          <w:lang w:val="x-none"/>
        </w:rPr>
        <w:t xml:space="preserve"> (Изм. - ДВ, бр. 28 от 2012 г.) (1) Сертификатът за безопасност обхваща: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(Изм. – ДВ, бр. 58 от 2015 г. ) Сертификат за безопасност - част "А", който потвърждава приемането на системата за управление на безопасността на желез</w:t>
      </w:r>
      <w:r>
        <w:rPr>
          <w:rFonts w:ascii="Times New Roman" w:hAnsi="Times New Roman" w:cs="Times New Roman"/>
          <w:sz w:val="24"/>
          <w:szCs w:val="24"/>
          <w:lang w:val="x-none"/>
        </w:rPr>
        <w:t>опътното предприятие, изградена в съответствие с изискванията на чл. 22 и 23, и е валиден на територията на Европейския съюз за еквивалентни транспортни услуги;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58 от 2015 г. ) Сертификат за безопасност - част "Б", който потвърждава при</w:t>
      </w:r>
      <w:r>
        <w:rPr>
          <w:rFonts w:ascii="Times New Roman" w:hAnsi="Times New Roman" w:cs="Times New Roman"/>
          <w:sz w:val="24"/>
          <w:szCs w:val="24"/>
          <w:lang w:val="x-none"/>
        </w:rPr>
        <w:t>емането на правилата на железопътното предприятие за изпълнение на специфичните изисквания за безопасно извършване на превозите на пътници и/или товари по железопътната инфраструктура; правилата се отнасят до прилагането на ТСОС и други законодателни актов</w:t>
      </w:r>
      <w:r>
        <w:rPr>
          <w:rFonts w:ascii="Times New Roman" w:hAnsi="Times New Roman" w:cs="Times New Roman"/>
          <w:sz w:val="24"/>
          <w:szCs w:val="24"/>
          <w:lang w:val="x-none"/>
        </w:rPr>
        <w:t>е на Европейския съюз и националните правила за безопасност, документите за правоспособност на персонала и разрешението за въвеждане в експлоатация на превозните средства, използвани от железопътния превозвач.</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47 от 2013 г., в сила от </w:t>
      </w:r>
      <w:r>
        <w:rPr>
          <w:rFonts w:ascii="Times New Roman" w:hAnsi="Times New Roman" w:cs="Times New Roman"/>
          <w:sz w:val="24"/>
          <w:szCs w:val="24"/>
          <w:lang w:val="x-none"/>
        </w:rPr>
        <w:t>7.06.2013 г.) По време на срока на валидност на сертификата Изпълнителна агенция "Железопътна администрация" контролира прилагането на системата за управление на безопасността и прилага принципите за надзор, установени в Приложение IV на Регламент (ЕС) № 1</w:t>
      </w:r>
      <w:r>
        <w:rPr>
          <w:rFonts w:ascii="Times New Roman" w:hAnsi="Times New Roman" w:cs="Times New Roman"/>
          <w:sz w:val="24"/>
          <w:szCs w:val="24"/>
          <w:lang w:val="x-none"/>
        </w:rPr>
        <w:t>158/2010 на Комисията от 9 декември 2010 г. относно общ метод за безопасност за оценка на съответствието с изискванията за получаване на сертификат за безопасност (OB, L 326 от 10.12.2010 г.) (Регламент (ЕС) № 1158/2010).</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36.</w:t>
      </w:r>
      <w:r>
        <w:rPr>
          <w:rFonts w:ascii="Times New Roman" w:hAnsi="Times New Roman" w:cs="Times New Roman"/>
          <w:sz w:val="24"/>
          <w:szCs w:val="24"/>
          <w:lang w:val="x-none"/>
        </w:rPr>
        <w:t xml:space="preserve"> (Изм. - ДВ, бр. 28 от 201</w:t>
      </w:r>
      <w:r>
        <w:rPr>
          <w:rFonts w:ascii="Times New Roman" w:hAnsi="Times New Roman" w:cs="Times New Roman"/>
          <w:sz w:val="24"/>
          <w:szCs w:val="24"/>
          <w:lang w:val="x-none"/>
        </w:rPr>
        <w:t xml:space="preserve">2 г.) (1) Сертификат за безопасност - част "А", се </w:t>
      </w:r>
      <w:r>
        <w:rPr>
          <w:rFonts w:ascii="Times New Roman" w:hAnsi="Times New Roman" w:cs="Times New Roman"/>
          <w:sz w:val="24"/>
          <w:szCs w:val="24"/>
          <w:lang w:val="x-none"/>
        </w:rPr>
        <w:lastRenderedPageBreak/>
        <w:t>издава по образец съгласно Приложение I на Регламент (ЕО) № 653/2007 на Комисията относно прилагането на общ европейски формат за сертификатите за безопасност и документите за кандидатстване за сертифицира</w:t>
      </w:r>
      <w:r>
        <w:rPr>
          <w:rFonts w:ascii="Times New Roman" w:hAnsi="Times New Roman" w:cs="Times New Roman"/>
          <w:sz w:val="24"/>
          <w:szCs w:val="24"/>
          <w:lang w:val="x-none"/>
        </w:rPr>
        <w:t>не съгласно чл. 10 от Директива 2004/49/ЕО на Европейския парламент и на Съвета и за валидността на сертификатите за безопасност, издадени по Директива 2001/14/ЕО на Европейския парламент и на Съвета (OB, L 153, 14.06.2007 г.) (Регламент (ЕО) № 653/2007).</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Сертификат за безопасност - част "Б", се издава по образец съгласно Приложение II към Регламент (ЕО) № 653/2007.</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37.</w:t>
      </w:r>
      <w:r>
        <w:rPr>
          <w:rFonts w:ascii="Times New Roman" w:hAnsi="Times New Roman" w:cs="Times New Roman"/>
          <w:sz w:val="24"/>
          <w:szCs w:val="24"/>
          <w:lang w:val="x-none"/>
        </w:rPr>
        <w:t xml:space="preserve"> (Изм. - ДВ, бр. 28 от 2012 г.) (1) Железопътен превозвач, притежаващ сертификат за безопасност - част "А", издаден в друга държа</w:t>
      </w:r>
      <w:r>
        <w:rPr>
          <w:rFonts w:ascii="Times New Roman" w:hAnsi="Times New Roman" w:cs="Times New Roman"/>
          <w:sz w:val="24"/>
          <w:szCs w:val="24"/>
          <w:lang w:val="x-none"/>
        </w:rPr>
        <w:t>ва - членка на Европейския съюз, може да извършва железопътни транспортни услуги на територията на Република България след получаване на сертификат за безопасност - част "Б", издаден по реда на тази наредба.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Сертификат за безопасност на железопътен пр</w:t>
      </w:r>
      <w:r>
        <w:rPr>
          <w:rFonts w:ascii="Times New Roman" w:hAnsi="Times New Roman" w:cs="Times New Roman"/>
          <w:sz w:val="24"/>
          <w:szCs w:val="24"/>
          <w:lang w:val="x-none"/>
        </w:rPr>
        <w:t>евозвач, издаден в държава, която не е член на Европейския съюз, се признава за валиден, ако това е уговорено в двустранни или многостранни договори, по които Република България е страна.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38.</w:t>
      </w:r>
      <w:r>
        <w:rPr>
          <w:rFonts w:ascii="Times New Roman" w:hAnsi="Times New Roman" w:cs="Times New Roman"/>
          <w:sz w:val="24"/>
          <w:szCs w:val="24"/>
          <w:lang w:val="x-none"/>
        </w:rPr>
        <w:t xml:space="preserve"> (Изм. - ДВ, бр. 28 от 2012 г.) (1) (Изм. – ДВ, бр. 58 от</w:t>
      </w:r>
      <w:r>
        <w:rPr>
          <w:rFonts w:ascii="Times New Roman" w:hAnsi="Times New Roman" w:cs="Times New Roman"/>
          <w:sz w:val="24"/>
          <w:szCs w:val="24"/>
          <w:lang w:val="x-none"/>
        </w:rPr>
        <w:t xml:space="preserve"> 2015 г. ) Железопътното предприятие подава писмено заявление за издаване на сертификат за безопасност по образец съгласно Приложение III на Регламент (ЕО) № 653/2007.</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Към заявлението по ал. 1 се прилагат: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(изм. – ДВ, бр. 58 от 2015 г. ) валиден с</w:t>
      </w:r>
      <w:r>
        <w:rPr>
          <w:rFonts w:ascii="Times New Roman" w:hAnsi="Times New Roman" w:cs="Times New Roman"/>
          <w:sz w:val="24"/>
          <w:szCs w:val="24"/>
          <w:lang w:val="x-none"/>
        </w:rPr>
        <w:t>ертификат за лице, отговорно за поддържането на превозните средства на железопътното предприятие - в случай че то има такъв и ще извършва само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58 от 2015 г. ) договор и валиден сертификат за лице, отговорно за поддържането</w:t>
      </w:r>
      <w:r>
        <w:rPr>
          <w:rFonts w:ascii="Times New Roman" w:hAnsi="Times New Roman" w:cs="Times New Roman"/>
          <w:sz w:val="24"/>
          <w:szCs w:val="24"/>
          <w:lang w:val="x-none"/>
        </w:rPr>
        <w:t xml:space="preserve"> на превозните средства на железопътното предприятие с трето лице - в случай че то няма да извършва само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58 от 2015 г. ) В случай че железопътното предприятие ще извършва само поддържането на товарни вагони, но не притежа</w:t>
      </w:r>
      <w:r>
        <w:rPr>
          <w:rFonts w:ascii="Times New Roman" w:hAnsi="Times New Roman" w:cs="Times New Roman"/>
          <w:sz w:val="24"/>
          <w:szCs w:val="24"/>
          <w:lang w:val="x-none"/>
        </w:rPr>
        <w:t>ва валиден сертификат, оценката на неговия капацитет като лице, отговорно за поддържането на товарни вагони, се извършва като част от процедурата за разглеждане на заявлението по ал. 1.</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(Изм. – ДВ, бр. 58 от 2015 г. ) Изпълнителна агенция "Железопътна</w:t>
      </w:r>
      <w:r>
        <w:rPr>
          <w:rFonts w:ascii="Times New Roman" w:hAnsi="Times New Roman" w:cs="Times New Roman"/>
          <w:sz w:val="24"/>
          <w:szCs w:val="24"/>
          <w:lang w:val="x-none"/>
        </w:rPr>
        <w:t xml:space="preserve"> администрация" предоставя на железопътно предприятие, кандидатстващо за издаване на сертификат за безопасност за услуги, които ще извършва върху част на железопътната инфраструктура, специфичните правила и изискванията, които са валидни за съответната час</w:t>
      </w:r>
      <w:r>
        <w:rPr>
          <w:rFonts w:ascii="Times New Roman" w:hAnsi="Times New Roman" w:cs="Times New Roman"/>
          <w:sz w:val="24"/>
          <w:szCs w:val="24"/>
          <w:lang w:val="x-none"/>
        </w:rPr>
        <w:t>т от мрежата.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(Изм. – ДВ, бр. 58 от 2015 г. ) Железопътно предприятие, кандидатстващо за издаване на сертификат за безопасност - част "Б", прилага към заявлението по ал. 1:</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изготвени от него правила относно изпълнение на изискванията, установени с</w:t>
      </w:r>
      <w:r>
        <w:rPr>
          <w:rFonts w:ascii="Times New Roman" w:hAnsi="Times New Roman" w:cs="Times New Roman"/>
          <w:sz w:val="24"/>
          <w:szCs w:val="24"/>
          <w:lang w:val="x-none"/>
        </w:rPr>
        <w:t xml:space="preserve"> ТСОС или части от ТСОС, националните правила за безопасност, националните технически правила и други правила, приложими за извършваните операции, персонал и подвижен състав и посочващи как се гарантира съответствието чрез системата за управление на безопа</w:t>
      </w:r>
      <w:r>
        <w:rPr>
          <w:rFonts w:ascii="Times New Roman" w:hAnsi="Times New Roman" w:cs="Times New Roman"/>
          <w:sz w:val="24"/>
          <w:szCs w:val="24"/>
          <w:lang w:val="x-none"/>
        </w:rPr>
        <w:t>сността;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документация относно различните категории служители, наети или договорени за извършване на експлоатацията, включително доказателства, че те отговарят на изискванията на ТСОС или националните правила и са сертифицирани за изпълнение на съответн</w:t>
      </w:r>
      <w:r>
        <w:rPr>
          <w:rFonts w:ascii="Times New Roman" w:hAnsi="Times New Roman" w:cs="Times New Roman"/>
          <w:sz w:val="24"/>
          <w:szCs w:val="24"/>
          <w:lang w:val="x-none"/>
        </w:rPr>
        <w:t>ите дейности;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документация относно различните видове подвижен състав, използван за </w:t>
      </w:r>
      <w:r>
        <w:rPr>
          <w:rFonts w:ascii="Times New Roman" w:hAnsi="Times New Roman" w:cs="Times New Roman"/>
          <w:sz w:val="24"/>
          <w:szCs w:val="24"/>
          <w:lang w:val="x-none"/>
        </w:rPr>
        <w:lastRenderedPageBreak/>
        <w:t>експлоатация, включително доказателства, че те отговарят на изискванията на ТСОС или националните правила и са въведени в експлоатация и включени в регистър на превознит</w:t>
      </w:r>
      <w:r>
        <w:rPr>
          <w:rFonts w:ascii="Times New Roman" w:hAnsi="Times New Roman" w:cs="Times New Roman"/>
          <w:sz w:val="24"/>
          <w:szCs w:val="24"/>
          <w:lang w:val="x-none"/>
        </w:rPr>
        <w:t>е средства.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39.</w:t>
      </w:r>
      <w:r>
        <w:rPr>
          <w:rFonts w:ascii="Times New Roman" w:hAnsi="Times New Roman" w:cs="Times New Roman"/>
          <w:sz w:val="24"/>
          <w:szCs w:val="24"/>
          <w:lang w:val="x-none"/>
        </w:rPr>
        <w:t xml:space="preserve"> (Доп. - ДВ, бр. 101 от 2010 г., изм., бр. 28 от 2012 г.) Изпълнителна агенция "Железопътна администрация" разглежда заявленията, като прилага процедурата и използва критериите за оценка съгласно Регламент (ЕС) № 1158/2010.</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40.</w:t>
      </w:r>
      <w:r>
        <w:rPr>
          <w:rFonts w:ascii="Times New Roman" w:hAnsi="Times New Roman" w:cs="Times New Roman"/>
          <w:sz w:val="24"/>
          <w:szCs w:val="24"/>
          <w:lang w:val="x-none"/>
        </w:rPr>
        <w:t xml:space="preserve"> (</w:t>
      </w:r>
      <w:r>
        <w:rPr>
          <w:rFonts w:ascii="Times New Roman" w:hAnsi="Times New Roman" w:cs="Times New Roman"/>
          <w:sz w:val="24"/>
          <w:szCs w:val="24"/>
          <w:lang w:val="x-none"/>
        </w:rPr>
        <w:t>Изм. - ДВ, бр. 28 от 2012 г.) (1) (Изм. – ДВ, бр. 58 от 2015 г. ) Железопътното предприятие подава писмено заявление за подновяване на сертификата за безопасност по образец съгласно Приложение III на Регламент (ЕО) № 653/2007 при: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изтичане на срока, за</w:t>
      </w:r>
      <w:r>
        <w:rPr>
          <w:rFonts w:ascii="Times New Roman" w:hAnsi="Times New Roman" w:cs="Times New Roman"/>
          <w:sz w:val="24"/>
          <w:szCs w:val="24"/>
          <w:lang w:val="x-none"/>
        </w:rPr>
        <w:t xml:space="preserve"> който е издаден;</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58 от 2015 г. ) всяка съществена промяна на вида и размера на дейността на железопътното предприятие;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58 от 2015 г. ) издаване на железопътното предприятие на сертификат за лице, отговорно за поддръ</w:t>
      </w:r>
      <w:r>
        <w:rPr>
          <w:rFonts w:ascii="Times New Roman" w:hAnsi="Times New Roman" w:cs="Times New Roman"/>
          <w:sz w:val="24"/>
          <w:szCs w:val="24"/>
          <w:lang w:val="x-none"/>
        </w:rPr>
        <w:t>жка на превозните средства.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случаите по ал. 1, т. 1 заявлението се подава най-малко 6 месеца преди датата на изтичане на срока на сертификата.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41.</w:t>
      </w:r>
      <w:r>
        <w:rPr>
          <w:rFonts w:ascii="Times New Roman" w:hAnsi="Times New Roman" w:cs="Times New Roman"/>
          <w:sz w:val="24"/>
          <w:szCs w:val="24"/>
          <w:lang w:val="x-none"/>
        </w:rPr>
        <w:t xml:space="preserve"> (Изм. - ДВ, бр. 28 от 2012 г.) (1) Притежателят на сертификата за безопасност е длъжен да уведоми</w:t>
      </w:r>
      <w:r>
        <w:rPr>
          <w:rFonts w:ascii="Times New Roman" w:hAnsi="Times New Roman" w:cs="Times New Roman"/>
          <w:sz w:val="24"/>
          <w:szCs w:val="24"/>
          <w:lang w:val="x-none"/>
        </w:rPr>
        <w:t xml:space="preserve"> Изпълнителна агенция "Железопътна администрация" за: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всички промени в условията на съответната част от сертификата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въвеждане в експлоатация на нов тип подвижен състав или назначаване на нови категории персонал.</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Уведомлението п</w:t>
      </w:r>
      <w:r>
        <w:rPr>
          <w:rFonts w:ascii="Times New Roman" w:hAnsi="Times New Roman" w:cs="Times New Roman"/>
          <w:sz w:val="24"/>
          <w:szCs w:val="24"/>
          <w:lang w:val="x-none"/>
        </w:rPr>
        <w:t>о ал. 1 се извършва в 7-дневен срок от настъпване на обстоятелствата.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Изпълнителният директор на Изпълнителна агенция "Железопътна администрация" подновява изцяло или частично сертификата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42.</w:t>
      </w:r>
      <w:r>
        <w:rPr>
          <w:rFonts w:ascii="Times New Roman" w:hAnsi="Times New Roman" w:cs="Times New Roman"/>
          <w:sz w:val="24"/>
          <w:szCs w:val="24"/>
          <w:lang w:val="x-none"/>
        </w:rPr>
        <w:t xml:space="preserve"> (Изм. - ДВ, бр. 28 от 2012 г.) Изпълн</w:t>
      </w:r>
      <w:r>
        <w:rPr>
          <w:rFonts w:ascii="Times New Roman" w:hAnsi="Times New Roman" w:cs="Times New Roman"/>
          <w:sz w:val="24"/>
          <w:szCs w:val="24"/>
          <w:lang w:val="x-none"/>
        </w:rPr>
        <w:t>ителна агенция "Железопътна администрация" може да изиска съответната част от сертификата за безопасност да бъде ревизирана при настъпване на съществени промени в действащото законодателство по отношение на безопасността в железопътния транспорт.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43.</w:t>
      </w:r>
      <w:r>
        <w:rPr>
          <w:rFonts w:ascii="Times New Roman" w:hAnsi="Times New Roman" w:cs="Times New Roman"/>
          <w:sz w:val="24"/>
          <w:szCs w:val="24"/>
          <w:lang w:val="x-none"/>
        </w:rPr>
        <w:t xml:space="preserve"> (Изм. - ДВ, бр. 28 от 2012 г.) (1) (Изм. – ДВ, бр. 58 от 2015 г. ) Изпълнителният директор на Изпълнителна агенция "Железопътна администрация" отнема сертификата за безопасност - част "А" и/или част "Б", в случаите, когато установи, че железопътното предп</w:t>
      </w:r>
      <w:r>
        <w:rPr>
          <w:rFonts w:ascii="Times New Roman" w:hAnsi="Times New Roman" w:cs="Times New Roman"/>
          <w:sz w:val="24"/>
          <w:szCs w:val="24"/>
          <w:lang w:val="x-none"/>
        </w:rPr>
        <w:t>риятие е престанало да отговаря на изискванията, при които е издаден сертификатът за безопасност, като мотивира своето решение.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58 от 2015 г. ) В случаите по чл. 37, ал. 1 при отнемане на издаден сертификат за безопасност - част "Б", И</w:t>
      </w:r>
      <w:r>
        <w:rPr>
          <w:rFonts w:ascii="Times New Roman" w:hAnsi="Times New Roman" w:cs="Times New Roman"/>
          <w:sz w:val="24"/>
          <w:szCs w:val="24"/>
          <w:lang w:val="x-none"/>
        </w:rPr>
        <w:t>зпълнителна агенция "Железопътна администрация" незабавно информира за това органа по безопасност на съответната държава, който е издал сертификат за безопасност - част "А".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44.</w:t>
      </w:r>
      <w:r>
        <w:rPr>
          <w:rFonts w:ascii="Times New Roman" w:hAnsi="Times New Roman" w:cs="Times New Roman"/>
          <w:sz w:val="24"/>
          <w:szCs w:val="24"/>
          <w:lang w:val="x-none"/>
        </w:rPr>
        <w:t xml:space="preserve"> (Изм. - ДВ, бр. 28 от 2012 г.) Сертификат за безопасност, който не е изпо</w:t>
      </w:r>
      <w:r>
        <w:rPr>
          <w:rFonts w:ascii="Times New Roman" w:hAnsi="Times New Roman" w:cs="Times New Roman"/>
          <w:sz w:val="24"/>
          <w:szCs w:val="24"/>
          <w:lang w:val="x-none"/>
        </w:rPr>
        <w:t>лзван по предназначение до една година от датата на неговото издаване, се отнема със заповед от изпълнителния директор на Изпълнителна агенция "Железопътна администрация".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45.</w:t>
      </w:r>
      <w:r>
        <w:rPr>
          <w:rFonts w:ascii="Times New Roman" w:hAnsi="Times New Roman" w:cs="Times New Roman"/>
          <w:sz w:val="24"/>
          <w:szCs w:val="24"/>
          <w:lang w:val="x-none"/>
        </w:rPr>
        <w:t xml:space="preserve"> (Изм. - ДВ, бр. 28 от 2012 г.) (1) Изпълнителният директор на Изпълнителна</w:t>
      </w:r>
      <w:r>
        <w:rPr>
          <w:rFonts w:ascii="Times New Roman" w:hAnsi="Times New Roman" w:cs="Times New Roman"/>
          <w:sz w:val="24"/>
          <w:szCs w:val="24"/>
          <w:lang w:val="x-none"/>
        </w:rPr>
        <w:t xml:space="preserve"> агенция "Железопътна администрация" уведомява Европейската железопътна агенция за всички издадени, подновени, изменени или отнети сертификати за безопасност в срок до един месец от извършване на съответното действие.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уведомлението по ал. 1 се посоч</w:t>
      </w:r>
      <w:r>
        <w:rPr>
          <w:rFonts w:ascii="Times New Roman" w:hAnsi="Times New Roman" w:cs="Times New Roman"/>
          <w:sz w:val="24"/>
          <w:szCs w:val="24"/>
          <w:lang w:val="x-none"/>
        </w:rPr>
        <w:t>ват: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1. (изм. – ДВ, бр. 58 от 2015 г. ) наименованието и адресът на железопътното предприятие;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датата на издаване на сертификата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обхватът и валидността на сертификата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в случай на отнемане - мотивите за това реше</w:t>
      </w:r>
      <w:r>
        <w:rPr>
          <w:rFonts w:ascii="Times New Roman" w:hAnsi="Times New Roman" w:cs="Times New Roman"/>
          <w:sz w:val="24"/>
          <w:szCs w:val="24"/>
          <w:lang w:val="x-none"/>
        </w:rPr>
        <w:t>ние.</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 Раздел III</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(Изм. - ДВ, бр. 28 от 2012 г.)</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Удостоверение за безопасност на управител на железопътна инфраструктура</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(Загл. изм. - ДВ, бр. 28 от 2012 г.)</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46.</w:t>
      </w:r>
      <w:r>
        <w:rPr>
          <w:rFonts w:ascii="Times New Roman" w:hAnsi="Times New Roman" w:cs="Times New Roman"/>
          <w:sz w:val="24"/>
          <w:szCs w:val="24"/>
          <w:lang w:val="x-none"/>
        </w:rPr>
        <w:t xml:space="preserve"> (Изм. - ДВ, бр. 28 от 2012 г.) (1) Удостоверение за безопасност се издава на управител н</w:t>
      </w:r>
      <w:r>
        <w:rPr>
          <w:rFonts w:ascii="Times New Roman" w:hAnsi="Times New Roman" w:cs="Times New Roman"/>
          <w:sz w:val="24"/>
          <w:szCs w:val="24"/>
          <w:lang w:val="x-none"/>
        </w:rPr>
        <w:t>а железопътна инфраструктура в Република България.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Наличието на удостоверение за безопасност е задължително условие за управителя на железопътна инфраструктура, за да започне да извършва своята дейност.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47.</w:t>
      </w:r>
      <w:r>
        <w:rPr>
          <w:rFonts w:ascii="Times New Roman" w:hAnsi="Times New Roman" w:cs="Times New Roman"/>
          <w:sz w:val="24"/>
          <w:szCs w:val="24"/>
          <w:lang w:val="x-none"/>
        </w:rPr>
        <w:t xml:space="preserve"> (Изм. - ДВ, бр. 28 от 2012 г.) (1) Удо</w:t>
      </w:r>
      <w:r>
        <w:rPr>
          <w:rFonts w:ascii="Times New Roman" w:hAnsi="Times New Roman" w:cs="Times New Roman"/>
          <w:sz w:val="24"/>
          <w:szCs w:val="24"/>
          <w:lang w:val="x-none"/>
        </w:rPr>
        <w:t>стоверението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потвърждава, че управителят на железопътна инфраструктура е изградил своя система за управление на безопасността в съответствие с изискванията на глава втора, раздел III "Система за управление на безопасността";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потвърж</w:t>
      </w:r>
      <w:r>
        <w:rPr>
          <w:rFonts w:ascii="Times New Roman" w:hAnsi="Times New Roman" w:cs="Times New Roman"/>
          <w:sz w:val="24"/>
          <w:szCs w:val="24"/>
          <w:lang w:val="x-none"/>
        </w:rPr>
        <w:t xml:space="preserve">дава приемането на правилата на управителя на железопътна инфраструктура за изпълнение на специфичните изисквания, необходими за безопасно проектиране, поддържане и експлоатация на железопътната инфраструктура, и поддържането и управлението на контрола на </w:t>
      </w:r>
      <w:r>
        <w:rPr>
          <w:rFonts w:ascii="Times New Roman" w:hAnsi="Times New Roman" w:cs="Times New Roman"/>
          <w:sz w:val="24"/>
          <w:szCs w:val="24"/>
          <w:lang w:val="x-none"/>
        </w:rPr>
        <w:t>движението и системата за сигнализация.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През срока на валидност на удостоверението Изпълнителна агенция "Железопътна администрация" извършва проверки за изпълнение на изискванията, при които е било издадено.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47 от 2013 г., в сила </w:t>
      </w:r>
      <w:r>
        <w:rPr>
          <w:rFonts w:ascii="Times New Roman" w:hAnsi="Times New Roman" w:cs="Times New Roman"/>
          <w:sz w:val="24"/>
          <w:szCs w:val="24"/>
          <w:lang w:val="x-none"/>
        </w:rPr>
        <w:t xml:space="preserve">от 7.06.2013 г.) През срока на валидност на удостоверението Изпълнителна агенция "Железопътна администрация" контролира прилагането на системата за управление на безопасността и прилага принципите за надзор, установени в Приложение III на Регламент (ЕС) № </w:t>
      </w:r>
      <w:r>
        <w:rPr>
          <w:rFonts w:ascii="Times New Roman" w:hAnsi="Times New Roman" w:cs="Times New Roman"/>
          <w:sz w:val="24"/>
          <w:szCs w:val="24"/>
          <w:lang w:val="x-none"/>
        </w:rPr>
        <w:t>1169/2010 на Комисията от 10 декември 2010 г. относно общ метод за безопасност за оценка на съответствието с изискванията за получаване на удостоверение за безопасност (OB, L 327 от 11.12.2010 г.) (Регламент (ЕС) № 1169/2010).</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48.</w:t>
      </w:r>
      <w:r>
        <w:rPr>
          <w:rFonts w:ascii="Times New Roman" w:hAnsi="Times New Roman" w:cs="Times New Roman"/>
          <w:sz w:val="24"/>
          <w:szCs w:val="24"/>
          <w:lang w:val="x-none"/>
        </w:rPr>
        <w:t xml:space="preserve"> (Изм. - ДВ, бр. 28 </w:t>
      </w:r>
      <w:r>
        <w:rPr>
          <w:rFonts w:ascii="Times New Roman" w:hAnsi="Times New Roman" w:cs="Times New Roman"/>
          <w:sz w:val="24"/>
          <w:szCs w:val="24"/>
          <w:lang w:val="x-none"/>
        </w:rPr>
        <w:t>от 2012 г.) (1) Лицето, желаещо да стане управител на железопътна инфраструктура, подава писмено заявление за издаване на удостоверение за безопасност по образец съгласно приложение № 3 в съответствие с приложената към него инструкция за попълване.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Къ</w:t>
      </w:r>
      <w:r>
        <w:rPr>
          <w:rFonts w:ascii="Times New Roman" w:hAnsi="Times New Roman" w:cs="Times New Roman"/>
          <w:sz w:val="24"/>
          <w:szCs w:val="24"/>
          <w:lang w:val="x-none"/>
        </w:rPr>
        <w:t>м заявлението по ал. 1 се прилагат: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валиден сертификат за лицето, отговорно за поддържането на превозните средства на управителя на железопътна инфраструктура - в случай че той има такъв и ще извършва сам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договор и валиден сертификат </w:t>
      </w:r>
      <w:r>
        <w:rPr>
          <w:rFonts w:ascii="Times New Roman" w:hAnsi="Times New Roman" w:cs="Times New Roman"/>
          <w:sz w:val="24"/>
          <w:szCs w:val="24"/>
          <w:lang w:val="x-none"/>
        </w:rPr>
        <w:t>за лицето, отговорно за поддържането на превозните средства на управителя на железопътна инфраструктура с трето лице - в случай че той няма да извършва сам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(3) В случай че управителят на железопътна инфраструктура ще извършва сам поддържанет</w:t>
      </w:r>
      <w:r>
        <w:rPr>
          <w:rFonts w:ascii="Times New Roman" w:hAnsi="Times New Roman" w:cs="Times New Roman"/>
          <w:sz w:val="24"/>
          <w:szCs w:val="24"/>
          <w:lang w:val="x-none"/>
        </w:rPr>
        <w:t>о на товарни вагони, но не притежава валиден сертификат, оценка на неговия капацитет като лице, отговорно за поддържането на товарни вагони, се извършва като част от процедурата за разглеждане на заявлението по ал. 1.</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Изпълнителна агенция "Железопътна</w:t>
      </w:r>
      <w:r>
        <w:rPr>
          <w:rFonts w:ascii="Times New Roman" w:hAnsi="Times New Roman" w:cs="Times New Roman"/>
          <w:sz w:val="24"/>
          <w:szCs w:val="24"/>
          <w:lang w:val="x-none"/>
        </w:rPr>
        <w:t xml:space="preserve"> администрация" разглежда заявленията, като прилага процедурата и използва критериите за оценка съгласно Регламент (ЕС) № 1169/2010.</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49.</w:t>
      </w:r>
      <w:r>
        <w:rPr>
          <w:rFonts w:ascii="Times New Roman" w:hAnsi="Times New Roman" w:cs="Times New Roman"/>
          <w:sz w:val="24"/>
          <w:szCs w:val="24"/>
          <w:lang w:val="x-none"/>
        </w:rPr>
        <w:t xml:space="preserve"> (Изм. - ДВ, бр. 28 от 2012 г.) Удостоверението за безопасност се издава по образец съгласно приложение № 3а. Удос</w:t>
      </w:r>
      <w:r>
        <w:rPr>
          <w:rFonts w:ascii="Times New Roman" w:hAnsi="Times New Roman" w:cs="Times New Roman"/>
          <w:sz w:val="24"/>
          <w:szCs w:val="24"/>
          <w:lang w:val="x-none"/>
        </w:rPr>
        <w:t>товерението за безопасност се издава в същия образец и когато то се подновява или изменя.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50.</w:t>
      </w:r>
      <w:r>
        <w:rPr>
          <w:rFonts w:ascii="Times New Roman" w:hAnsi="Times New Roman" w:cs="Times New Roman"/>
          <w:sz w:val="24"/>
          <w:szCs w:val="24"/>
          <w:lang w:val="x-none"/>
        </w:rPr>
        <w:t xml:space="preserve"> (Доп. - ДВ, бр. 101 от 2010 г., изм., бр. 28 от 2012 г.) (1) Управителят на железопътна инфраструктура подава писмено заявление за подновяване на удостовере</w:t>
      </w:r>
      <w:r>
        <w:rPr>
          <w:rFonts w:ascii="Times New Roman" w:hAnsi="Times New Roman" w:cs="Times New Roman"/>
          <w:sz w:val="24"/>
          <w:szCs w:val="24"/>
          <w:lang w:val="x-none"/>
        </w:rPr>
        <w:t>нието за безопасност по образец съгласно приложение № 3 при: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изтичане на срока, за който е издадено;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всяка съществена промяна на инфраструктурата, сигнализацията, енергоснабдяването или на принципите на управление и поддържане;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издаване на упра</w:t>
      </w:r>
      <w:r>
        <w:rPr>
          <w:rFonts w:ascii="Times New Roman" w:hAnsi="Times New Roman" w:cs="Times New Roman"/>
          <w:sz w:val="24"/>
          <w:szCs w:val="24"/>
          <w:lang w:val="x-none"/>
        </w:rPr>
        <w:t>вителя на железопътна инфраструктура на сертификат за лице, отговорно за поддържане на превозните средства.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случаите по ал. 1, т. 1 заявлението се подава 6 месеца преди датата на изтичане на срока на удостоверението.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51.</w:t>
      </w:r>
      <w:r>
        <w:rPr>
          <w:rFonts w:ascii="Times New Roman" w:hAnsi="Times New Roman" w:cs="Times New Roman"/>
          <w:sz w:val="24"/>
          <w:szCs w:val="24"/>
          <w:lang w:val="x-none"/>
        </w:rPr>
        <w:t xml:space="preserve"> (Изм. - ДВ, бр. 28 от 2</w:t>
      </w:r>
      <w:r>
        <w:rPr>
          <w:rFonts w:ascii="Times New Roman" w:hAnsi="Times New Roman" w:cs="Times New Roman"/>
          <w:sz w:val="24"/>
          <w:szCs w:val="24"/>
          <w:lang w:val="x-none"/>
        </w:rPr>
        <w:t>012 г.) (1) Притежателят на удостоверението за безопасност е длъжен да уведоми Изпълнителна агенция "Железопътна администрация" за: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всички промени в условията, при които е издадено удостоверението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всяка съществена промяна на инфраст</w:t>
      </w:r>
      <w:r>
        <w:rPr>
          <w:rFonts w:ascii="Times New Roman" w:hAnsi="Times New Roman" w:cs="Times New Roman"/>
          <w:sz w:val="24"/>
          <w:szCs w:val="24"/>
          <w:lang w:val="x-none"/>
        </w:rPr>
        <w:t>руктурата, сигнализацията, енергоснабдяването или на принципите на управление и поддържане.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Уведомлението по ал. 1 се извършва в 7-дневен срок от настъпване на обстоятелствата.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52.</w:t>
      </w:r>
      <w:r>
        <w:rPr>
          <w:rFonts w:ascii="Times New Roman" w:hAnsi="Times New Roman" w:cs="Times New Roman"/>
          <w:sz w:val="24"/>
          <w:szCs w:val="24"/>
          <w:lang w:val="x-none"/>
        </w:rPr>
        <w:t xml:space="preserve"> (Изм. - ДВ, бр. 28 от 2012 г.) (1) Изпълнителна агенция "Железоп</w:t>
      </w:r>
      <w:r>
        <w:rPr>
          <w:rFonts w:ascii="Times New Roman" w:hAnsi="Times New Roman" w:cs="Times New Roman"/>
          <w:sz w:val="24"/>
          <w:szCs w:val="24"/>
          <w:lang w:val="x-none"/>
        </w:rPr>
        <w:t>ътна администрация" може да изиска удостоверението за безопасност да бъде ревизирано при настъпване на съществени промени в действащото законодателство по отношение на безопасността в железопътния транспорт.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случаите по ал. 1 изпълнителният директор</w:t>
      </w:r>
      <w:r>
        <w:rPr>
          <w:rFonts w:ascii="Times New Roman" w:hAnsi="Times New Roman" w:cs="Times New Roman"/>
          <w:sz w:val="24"/>
          <w:szCs w:val="24"/>
          <w:lang w:val="x-none"/>
        </w:rPr>
        <w:t xml:space="preserve"> на Изпълнителна агенция "Железопътна администрация" подновява изцяло или частично удостоверението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53.</w:t>
      </w:r>
      <w:r>
        <w:rPr>
          <w:rFonts w:ascii="Times New Roman" w:hAnsi="Times New Roman" w:cs="Times New Roman"/>
          <w:sz w:val="24"/>
          <w:szCs w:val="24"/>
          <w:lang w:val="x-none"/>
        </w:rPr>
        <w:t xml:space="preserve"> (Изм. - ДВ, бр. 28 от 2012 г.) Изпълнителният директор на Изпълнителна агенция "Железопътна администрация" отнема удостоверението за</w:t>
      </w:r>
      <w:r>
        <w:rPr>
          <w:rFonts w:ascii="Times New Roman" w:hAnsi="Times New Roman" w:cs="Times New Roman"/>
          <w:sz w:val="24"/>
          <w:szCs w:val="24"/>
          <w:lang w:val="x-none"/>
        </w:rPr>
        <w:t xml:space="preserve"> безопасност в случаите, когато установи, че управителят на железопътна инфраструктура е престанал да отговаря на изискванията, при които е издадено удостоверението за безопасност, като мотивира писмено своето решение.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54.</w:t>
      </w:r>
      <w:r>
        <w:rPr>
          <w:rFonts w:ascii="Times New Roman" w:hAnsi="Times New Roman" w:cs="Times New Roman"/>
          <w:sz w:val="24"/>
          <w:szCs w:val="24"/>
          <w:lang w:val="x-none"/>
        </w:rPr>
        <w:t xml:space="preserve"> (Изм. - ДВ, бр. 28 от 2012 г</w:t>
      </w:r>
      <w:r>
        <w:rPr>
          <w:rFonts w:ascii="Times New Roman" w:hAnsi="Times New Roman" w:cs="Times New Roman"/>
          <w:sz w:val="24"/>
          <w:szCs w:val="24"/>
          <w:lang w:val="x-none"/>
        </w:rPr>
        <w:t>.) (1) Изпълнителният директор на Изпълнителна агенция "Железопътна администрация" уведомява Европейската железопътна агенция в срок до един месец за всички издадени, подновени, изменени или отнети удостоверения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уведомлението по ал. </w:t>
      </w:r>
      <w:r>
        <w:rPr>
          <w:rFonts w:ascii="Times New Roman" w:hAnsi="Times New Roman" w:cs="Times New Roman"/>
          <w:sz w:val="24"/>
          <w:szCs w:val="24"/>
          <w:lang w:val="x-none"/>
        </w:rPr>
        <w:t>1 се посочват: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наименованието и адресът на управителя на железопътна инфраструктура;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2. датата на издаване на удостоверението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обхватът и валидността на удостоверението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в случай на отнемане - мотивите за това реш</w:t>
      </w:r>
      <w:r>
        <w:rPr>
          <w:rFonts w:ascii="Times New Roman" w:hAnsi="Times New Roman" w:cs="Times New Roman"/>
          <w:sz w:val="24"/>
          <w:szCs w:val="24"/>
          <w:lang w:val="x-none"/>
        </w:rPr>
        <w:t>ение.</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 Раздел IV</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Подготовка на персонала и достъп до съоръжения за подготовка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55.</w:t>
      </w:r>
      <w:r>
        <w:rPr>
          <w:rFonts w:ascii="Times New Roman" w:hAnsi="Times New Roman" w:cs="Times New Roman"/>
          <w:sz w:val="24"/>
          <w:szCs w:val="24"/>
          <w:lang w:val="x-none"/>
        </w:rPr>
        <w:t xml:space="preserve"> (1) (Изм. – ДВ, бр. 58 от 2015 г. ) Железопътните предприятия и управителят на железопътна инфраструктура създават и поддържат условия за обучение на персонала, изпълн</w:t>
      </w:r>
      <w:r>
        <w:rPr>
          <w:rFonts w:ascii="Times New Roman" w:hAnsi="Times New Roman" w:cs="Times New Roman"/>
          <w:sz w:val="24"/>
          <w:szCs w:val="24"/>
          <w:lang w:val="x-none"/>
        </w:rPr>
        <w:t>яващ дейности, свързани с безопасността на превозите.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58 от 2015 г. ) Железопътните предприятия и управителите на железопътна инфраструктура носят отговорност за обучението и отговарят за нивото на подготовката и квалификацията на перс</w:t>
      </w:r>
      <w:r>
        <w:rPr>
          <w:rFonts w:ascii="Times New Roman" w:hAnsi="Times New Roman" w:cs="Times New Roman"/>
          <w:sz w:val="24"/>
          <w:szCs w:val="24"/>
          <w:lang w:val="x-none"/>
        </w:rPr>
        <w:t>онала си.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56.</w:t>
      </w:r>
      <w:r>
        <w:rPr>
          <w:rFonts w:ascii="Times New Roman" w:hAnsi="Times New Roman" w:cs="Times New Roman"/>
          <w:sz w:val="24"/>
          <w:szCs w:val="24"/>
          <w:lang w:val="x-none"/>
        </w:rPr>
        <w:t xml:space="preserve"> (1) В случай че само едно лице - железопътен превозвач или управител на инфраструктура, предоставя съоръжения за обучение и подготовка на персонал, те се предоставят при условия и по ред, определени от собственика, съгласувани с Изпълнит</w:t>
      </w:r>
      <w:r>
        <w:rPr>
          <w:rFonts w:ascii="Times New Roman" w:hAnsi="Times New Roman" w:cs="Times New Roman"/>
          <w:sz w:val="24"/>
          <w:szCs w:val="24"/>
          <w:lang w:val="x-none"/>
        </w:rPr>
        <w:t>елна агенция "Железопътна администрация".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Ползването на съоръженията за обучение се заплаща, като цената се формира в зависимост от разходите за поддържането и функционирането им.</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57.</w:t>
      </w:r>
      <w:r>
        <w:rPr>
          <w:rFonts w:ascii="Times New Roman" w:hAnsi="Times New Roman" w:cs="Times New Roman"/>
          <w:sz w:val="24"/>
          <w:szCs w:val="24"/>
          <w:lang w:val="x-none"/>
        </w:rPr>
        <w:t xml:space="preserve"> (1) (Изм. – ДВ, бр. 58 от 2015 г. ) Железопътните предприятия</w:t>
      </w:r>
      <w:r>
        <w:rPr>
          <w:rFonts w:ascii="Times New Roman" w:hAnsi="Times New Roman" w:cs="Times New Roman"/>
          <w:sz w:val="24"/>
          <w:szCs w:val="24"/>
          <w:lang w:val="x-none"/>
        </w:rPr>
        <w:t xml:space="preserve"> и управителят на железопътната инфраструктура не могат да откажат признаване на правоспособността, квалификацията и професионалния опит, независимо кога и къде са придобити, при назначаване (наемане) на персонал за дейности, свързани с безопасността на пр</w:t>
      </w:r>
      <w:r>
        <w:rPr>
          <w:rFonts w:ascii="Times New Roman" w:hAnsi="Times New Roman" w:cs="Times New Roman"/>
          <w:sz w:val="24"/>
          <w:szCs w:val="24"/>
          <w:lang w:val="x-none"/>
        </w:rPr>
        <w:t>евозите.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58 от 2015 г. ) При промяна на местоработата, лицата изпълняващи дейности, свързани с безопасността на превозите, имат право да получат всички документи, удостоверяващи тяхната подготовка, квалификация, правоспособност и опит,</w:t>
      </w:r>
      <w:r>
        <w:rPr>
          <w:rFonts w:ascii="Times New Roman" w:hAnsi="Times New Roman" w:cs="Times New Roman"/>
          <w:sz w:val="24"/>
          <w:szCs w:val="24"/>
          <w:lang w:val="x-none"/>
        </w:rPr>
        <w:t xml:space="preserve"> и да ги предоставят при кандидатстване за работа при други железопътни предприятия или управител на железопътна инфраструктура.</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 Раздел V</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(Отм. - ДВ, бр. 88 от 2007 г.)</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Въвеждане в експлоатация на годен за употреба подвижен състав</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58.</w:t>
      </w:r>
      <w:r>
        <w:rPr>
          <w:rFonts w:ascii="Times New Roman" w:hAnsi="Times New Roman" w:cs="Times New Roman"/>
          <w:sz w:val="24"/>
          <w:szCs w:val="24"/>
          <w:lang w:val="x-none"/>
        </w:rPr>
        <w:t xml:space="preserve"> (Отм. - ДВ, б</w:t>
      </w:r>
      <w:r>
        <w:rPr>
          <w:rFonts w:ascii="Times New Roman" w:hAnsi="Times New Roman" w:cs="Times New Roman"/>
          <w:sz w:val="24"/>
          <w:szCs w:val="24"/>
          <w:lang w:val="x-none"/>
        </w:rPr>
        <w:t>р. 88 от 2007 г.).</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59.</w:t>
      </w:r>
      <w:r>
        <w:rPr>
          <w:rFonts w:ascii="Times New Roman" w:hAnsi="Times New Roman" w:cs="Times New Roman"/>
          <w:sz w:val="24"/>
          <w:szCs w:val="24"/>
          <w:lang w:val="x-none"/>
        </w:rPr>
        <w:t xml:space="preserve"> (Отм. - ДВ, бр. 88 от 2007 г.).</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60.</w:t>
      </w:r>
      <w:r>
        <w:rPr>
          <w:rFonts w:ascii="Times New Roman" w:hAnsi="Times New Roman" w:cs="Times New Roman"/>
          <w:sz w:val="24"/>
          <w:szCs w:val="24"/>
          <w:lang w:val="x-none"/>
        </w:rPr>
        <w:t xml:space="preserve"> (Отм. - ДВ, бр. 88 от 2007 г.).</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61.</w:t>
      </w:r>
      <w:r>
        <w:rPr>
          <w:rFonts w:ascii="Times New Roman" w:hAnsi="Times New Roman" w:cs="Times New Roman"/>
          <w:sz w:val="24"/>
          <w:szCs w:val="24"/>
          <w:lang w:val="x-none"/>
        </w:rPr>
        <w:t xml:space="preserve"> (Отм. - ДВ, бр. 88 от 2007 г.).</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62.</w:t>
      </w:r>
      <w:r>
        <w:rPr>
          <w:rFonts w:ascii="Times New Roman" w:hAnsi="Times New Roman" w:cs="Times New Roman"/>
          <w:sz w:val="24"/>
          <w:szCs w:val="24"/>
          <w:lang w:val="x-none"/>
        </w:rPr>
        <w:t xml:space="preserve"> (Отм. - ДВ, бр. 88 от 2007 г.).</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 Раздел VI</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(Нов - ДВ, бр. 101 от 2010 г.)</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Поддръжка на превозните средс</w:t>
      </w:r>
      <w:r>
        <w:rPr>
          <w:rFonts w:ascii="Times New Roman" w:hAnsi="Times New Roman" w:cs="Times New Roman"/>
          <w:b/>
          <w:bCs/>
          <w:sz w:val="36"/>
          <w:szCs w:val="36"/>
          <w:lang w:val="x-none"/>
        </w:rPr>
        <w:t>тва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lastRenderedPageBreak/>
        <w:t xml:space="preserve">  Чл. 62а.</w:t>
      </w:r>
      <w:r>
        <w:rPr>
          <w:rFonts w:ascii="Times New Roman" w:hAnsi="Times New Roman" w:cs="Times New Roman"/>
          <w:sz w:val="24"/>
          <w:szCs w:val="24"/>
          <w:lang w:val="x-none"/>
        </w:rPr>
        <w:t xml:space="preserve"> (Нов - ДВ, бр. 101 от 2010 г.) (1) За всяко превозно средство преди въвеждането му в експлоатация се определя лице, което е отговорно за неговото поддържане.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58 от 2015 г. ) Железопътните предприятия, управителите на же</w:t>
      </w:r>
      <w:r>
        <w:rPr>
          <w:rFonts w:ascii="Times New Roman" w:hAnsi="Times New Roman" w:cs="Times New Roman"/>
          <w:sz w:val="24"/>
          <w:szCs w:val="24"/>
          <w:lang w:val="x-none"/>
        </w:rPr>
        <w:t>лезопътната инфраструктура или ползвателите на превозните средства могат да изпълняват функциите на лице по ал. 1.</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(Доп. - ДВ, бр. 28 от 2012 г.) Лицето по ал. 1 се вписва в регистъра на превозните средства по чл. 61, ал. 1 от Наредба № 57 от 2004 г. </w:t>
      </w:r>
      <w:r>
        <w:rPr>
          <w:rFonts w:ascii="Times New Roman" w:hAnsi="Times New Roman" w:cs="Times New Roman"/>
          <w:sz w:val="24"/>
          <w:szCs w:val="24"/>
          <w:lang w:val="x-none"/>
        </w:rPr>
        <w:t>за постигане на оперативна съвместимост на националната железопътна система с железопътната система в рамките на Европейския съюз (обн., ДВ, бр. 55 от 2004 г.; изм., бр. 60 от 2004 г., бр. 91 от 2005 г., бр. 55 от 2006 г.; попр., бр. 59 от 2006 г.; изм., б</w:t>
      </w:r>
      <w:r>
        <w:rPr>
          <w:rFonts w:ascii="Times New Roman" w:hAnsi="Times New Roman" w:cs="Times New Roman"/>
          <w:sz w:val="24"/>
          <w:szCs w:val="24"/>
          <w:lang w:val="x-none"/>
        </w:rPr>
        <w:t>р. 88 от 2007 г., бр. 84 от 2010 г. и бр. 5 от 2012 г.).</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(Изм. – ДВ, бр. 58 от 2015 г. ) Независимо от отговорността на лицето по ал. 1 железопътното предприятие и управителят на железопътната инфраструктура отговарят за безопасната експлоатация на пр</w:t>
      </w:r>
      <w:r>
        <w:rPr>
          <w:rFonts w:ascii="Times New Roman" w:hAnsi="Times New Roman" w:cs="Times New Roman"/>
          <w:sz w:val="24"/>
          <w:szCs w:val="24"/>
          <w:lang w:val="x-none"/>
        </w:rPr>
        <w:t>евозните средства, които ползват посредством изградена система за управление на безопасността.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Лицето по ал. 1 изгражда своя система за поддръжка, чрез която осигурява безопасното експлоатационно състояние на превозните средства, за които отговаря, ка</w:t>
      </w:r>
      <w:r>
        <w:rPr>
          <w:rFonts w:ascii="Times New Roman" w:hAnsi="Times New Roman" w:cs="Times New Roman"/>
          <w:sz w:val="24"/>
          <w:szCs w:val="24"/>
          <w:lang w:val="x-none"/>
        </w:rPr>
        <w:t>то гарантира, че те са поддържани в съответствие със:</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досието за поддръжката на съответното превозно средство, включително инструкциите и други технически документи;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действащите разпоредби, включително правилата за поддържане и изискванията на ТСОС</w:t>
      </w:r>
      <w:r>
        <w:rPr>
          <w:rFonts w:ascii="Times New Roman" w:hAnsi="Times New Roman" w:cs="Times New Roman"/>
          <w:sz w:val="24"/>
          <w:szCs w:val="24"/>
          <w:lang w:val="x-none"/>
        </w:rPr>
        <w:t>.</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Лицето по ал. 1 извършва поддържането на превозните средства самостоятелно или го възлага чрез сключването на договор.</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(Нова - ДВ, бр. 28 от 2012 г.) При смяна на лицето, което отговаря за поддържането, собственикът или ползвателят на съответни</w:t>
      </w:r>
      <w:r>
        <w:rPr>
          <w:rFonts w:ascii="Times New Roman" w:hAnsi="Times New Roman" w:cs="Times New Roman"/>
          <w:sz w:val="24"/>
          <w:szCs w:val="24"/>
          <w:lang w:val="x-none"/>
        </w:rPr>
        <w:t>те превозни средства уведомява Изпълнителна агенция "Железопътна администрация" за промяната, която незабавно се отразява в националния регистър на превозните средства. Лицето, което е отговаряло за поддържането, се освобождава от отговорностите си след от</w:t>
      </w:r>
      <w:r>
        <w:rPr>
          <w:rFonts w:ascii="Times New Roman" w:hAnsi="Times New Roman" w:cs="Times New Roman"/>
          <w:sz w:val="24"/>
          <w:szCs w:val="24"/>
          <w:lang w:val="x-none"/>
        </w:rPr>
        <w:t>писване от националния регистър на превозните средства.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(Нова - ДВ, бр. 28 от 2012 г.) В случай че към датата на отписване на лицето, което е отговаряло за поддържането на превозните средства от регистъра по ал. 3, не е посочено ново лице, което да от</w:t>
      </w:r>
      <w:r>
        <w:rPr>
          <w:rFonts w:ascii="Times New Roman" w:hAnsi="Times New Roman" w:cs="Times New Roman"/>
          <w:sz w:val="24"/>
          <w:szCs w:val="24"/>
          <w:lang w:val="x-none"/>
        </w:rPr>
        <w:t>говаря за поддържането, съответните превозни средства се отписват до посочване и вписване на новото лице.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(9) (Нова - ДВ, бр. 28 от 2012 г.) При смяна на лицето, което отговаря за поддържането, същото предава документацията за поддържането на собственика </w:t>
      </w:r>
      <w:r>
        <w:rPr>
          <w:rFonts w:ascii="Times New Roman" w:hAnsi="Times New Roman" w:cs="Times New Roman"/>
          <w:sz w:val="24"/>
          <w:szCs w:val="24"/>
          <w:lang w:val="x-none"/>
        </w:rPr>
        <w:t>или ползвателя на съответните превозни средства или на новото лице, което отговаря за поддържането им.</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62б.</w:t>
      </w:r>
      <w:r>
        <w:rPr>
          <w:rFonts w:ascii="Times New Roman" w:hAnsi="Times New Roman" w:cs="Times New Roman"/>
          <w:sz w:val="24"/>
          <w:szCs w:val="24"/>
          <w:lang w:val="x-none"/>
        </w:rPr>
        <w:t xml:space="preserve"> (Нов - ДВ, бр. 101 от 2010 г., изм., бр. 28 от 2012 г.) (1) Лицето по чл. 62а, ал. 1 извършва поддържането на превозните средства след получав</w:t>
      </w:r>
      <w:r>
        <w:rPr>
          <w:rFonts w:ascii="Times New Roman" w:hAnsi="Times New Roman" w:cs="Times New Roman"/>
          <w:sz w:val="24"/>
          <w:szCs w:val="24"/>
          <w:lang w:val="x-none"/>
        </w:rPr>
        <w:t>ане на сертификат на лице, отговорно за поддържането. Поддържането на товарни вагони се извършва след получаване на сертификат на лице, отговорно за поддържането на товарни вагони. Поддържането на другите видове превозни средства се извършва след получаван</w:t>
      </w:r>
      <w:r>
        <w:rPr>
          <w:rFonts w:ascii="Times New Roman" w:hAnsi="Times New Roman" w:cs="Times New Roman"/>
          <w:sz w:val="24"/>
          <w:szCs w:val="24"/>
          <w:lang w:val="x-none"/>
        </w:rPr>
        <w:t>е на сертификат на лице, отговорно за поддържането на съответния друг вид превозно средство.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Изпълнителният директор на Изпълнителна агенция "Железопътна </w:t>
      </w:r>
      <w:r>
        <w:rPr>
          <w:rFonts w:ascii="Times New Roman" w:hAnsi="Times New Roman" w:cs="Times New Roman"/>
          <w:sz w:val="24"/>
          <w:szCs w:val="24"/>
          <w:lang w:val="x-none"/>
        </w:rPr>
        <w:lastRenderedPageBreak/>
        <w:t>администрация" издава сертификатите по ал. 1, както следва: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сертификат на лице, отговорно за </w:t>
      </w:r>
      <w:r>
        <w:rPr>
          <w:rFonts w:ascii="Times New Roman" w:hAnsi="Times New Roman" w:cs="Times New Roman"/>
          <w:sz w:val="24"/>
          <w:szCs w:val="24"/>
          <w:lang w:val="x-none"/>
        </w:rPr>
        <w:t>поддържането на товарни вагони се издава по образец, съгласно Приложение V на Регламент (ЕС) № 445/2011 на Комисията от 10 май 2011 г. относно система за сертифициране на структурите, които отговарят за поддържането на товарни вагони, и за изменение на Рег</w:t>
      </w:r>
      <w:r>
        <w:rPr>
          <w:rFonts w:ascii="Times New Roman" w:hAnsi="Times New Roman" w:cs="Times New Roman"/>
          <w:sz w:val="24"/>
          <w:szCs w:val="24"/>
          <w:lang w:val="x-none"/>
        </w:rPr>
        <w:t>ламент (ЕО) № 653/2007 (OB, L 122, 11.05.2011 г.) (Регламент (ЕС) № 445/2011);</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сертификат на лице, отговорно за поддържането на другите видове превозни средства, се издава по образец съгласно приложение № 4а.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Изпълнителният директор на Изпълнителн</w:t>
      </w:r>
      <w:r>
        <w:rPr>
          <w:rFonts w:ascii="Times New Roman" w:hAnsi="Times New Roman" w:cs="Times New Roman"/>
          <w:sz w:val="24"/>
          <w:szCs w:val="24"/>
          <w:lang w:val="x-none"/>
        </w:rPr>
        <w:t>а агенция "Железопътна администрация" издава сертификат за функции по поддържането, както следва: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сертификат за функции по поддържането на товарни вагони се издава по образец съгласно Приложение V на Регламент (ЕС) № 445/2011;</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сертификат за функции</w:t>
      </w:r>
      <w:r>
        <w:rPr>
          <w:rFonts w:ascii="Times New Roman" w:hAnsi="Times New Roman" w:cs="Times New Roman"/>
          <w:sz w:val="24"/>
          <w:szCs w:val="24"/>
          <w:lang w:val="x-none"/>
        </w:rPr>
        <w:t xml:space="preserve"> по поддържането на другите видове превозни се издава по образец съгласно приложение № 5а.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Сертификатите по ал. 2 и 3 са поименни и не подлежат на преотстъпване.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(Доп. – ДВ, бр. 58 от 2015 г. ) Сертификатите по ал. 2 и 3 се издават за срок до 5 г</w:t>
      </w:r>
      <w:r>
        <w:rPr>
          <w:rFonts w:ascii="Times New Roman" w:hAnsi="Times New Roman" w:cs="Times New Roman"/>
          <w:sz w:val="24"/>
          <w:szCs w:val="24"/>
          <w:lang w:val="x-none"/>
        </w:rPr>
        <w:t>одини.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(Изм. – ДВ, бр. 58 от 2015 г. ) Когато железопътно предприятие или управител на железопътната инфраструктура ще извършва само или сам поддържането на товарни вагони, но не притежава валиден сертификат за поддържане, оценка на неговия капацитет </w:t>
      </w:r>
      <w:r>
        <w:rPr>
          <w:rFonts w:ascii="Times New Roman" w:hAnsi="Times New Roman" w:cs="Times New Roman"/>
          <w:sz w:val="24"/>
          <w:szCs w:val="24"/>
          <w:lang w:val="x-none"/>
        </w:rPr>
        <w:t>като лице, отговорно за поддържането на товарни вагони, се извършва като част от процедурата за разглеждане на заявлението за издаване на сертификат/удостоверение за безопасност. Издаването или подновяването на сертификат за безопасност на железопътното пр</w:t>
      </w:r>
      <w:r>
        <w:rPr>
          <w:rFonts w:ascii="Times New Roman" w:hAnsi="Times New Roman" w:cs="Times New Roman"/>
          <w:sz w:val="24"/>
          <w:szCs w:val="24"/>
          <w:lang w:val="x-none"/>
        </w:rPr>
        <w:t>едприятие или на удостоверение за безопасност на управителя на железопътната инфраструктура потвърждава изпълнението на изискванията за сертифициране на лице, отговорно за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Системата за поддържане на превозните средства се състои от следн</w:t>
      </w:r>
      <w:r>
        <w:rPr>
          <w:rFonts w:ascii="Times New Roman" w:hAnsi="Times New Roman" w:cs="Times New Roman"/>
          <w:sz w:val="24"/>
          <w:szCs w:val="24"/>
          <w:lang w:val="x-none"/>
        </w:rPr>
        <w:t>ите функции: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функция по управление, която контролира и координира функциите по поддържане, посочени в т. 2 - 4, и гарантира безопасното състояние на превозните средства в железопътната система;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функция по разработване на поддържането, която отговор</w:t>
      </w:r>
      <w:r>
        <w:rPr>
          <w:rFonts w:ascii="Times New Roman" w:hAnsi="Times New Roman" w:cs="Times New Roman"/>
          <w:sz w:val="24"/>
          <w:szCs w:val="24"/>
          <w:lang w:val="x-none"/>
        </w:rPr>
        <w:t>я за управлението на документацията за поддържането, включително управлението на конфигурацията въз основа на данни за проектирането и експлоатацията, както и за качеството и извлечения опит;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функция по управление на поддържането на превозните средства</w:t>
      </w:r>
      <w:r>
        <w:rPr>
          <w:rFonts w:ascii="Times New Roman" w:hAnsi="Times New Roman" w:cs="Times New Roman"/>
          <w:sz w:val="24"/>
          <w:szCs w:val="24"/>
          <w:lang w:val="x-none"/>
        </w:rPr>
        <w:t>, която отговаря за прекратяването на експлоатацията на превозно средство с цел поддържане и повторното му въвеждане в експлоатация след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функция по извършване на поддържането, която отговаря за осъществяване на необходимото техническо под</w:t>
      </w:r>
      <w:r>
        <w:rPr>
          <w:rFonts w:ascii="Times New Roman" w:hAnsi="Times New Roman" w:cs="Times New Roman"/>
          <w:sz w:val="24"/>
          <w:szCs w:val="24"/>
          <w:lang w:val="x-none"/>
        </w:rPr>
        <w:t>държане на превозното средство или на части от него, включително документацията, свързана с техническото обслужване.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Лицето, отговорно за поддържането, изпълнява функцията по управление самостоятелно, но може да възложи на друго лице (външен изпълните</w:t>
      </w:r>
      <w:r>
        <w:rPr>
          <w:rFonts w:ascii="Times New Roman" w:hAnsi="Times New Roman" w:cs="Times New Roman"/>
          <w:sz w:val="24"/>
          <w:szCs w:val="24"/>
          <w:lang w:val="x-none"/>
        </w:rPr>
        <w:t>л) функциите по поддържане, посочени в ал. 7, т. 2 - 4.</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(9) Лицето, което изпълнява някоя от функциите по поддържане, посочени в ал. 7, т. 2 - 4, може да бъде сертифицирано при спазване на критериите, определени съответно в Приложение I на Регламент (ЕС) </w:t>
      </w:r>
      <w:r>
        <w:rPr>
          <w:rFonts w:ascii="Times New Roman" w:hAnsi="Times New Roman" w:cs="Times New Roman"/>
          <w:sz w:val="24"/>
          <w:szCs w:val="24"/>
          <w:lang w:val="x-none"/>
        </w:rPr>
        <w:t>№ 445/2011 или приложение № 5б (изисквания и критерии за оценка).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(10) Независимо от възлагането на друго лице (външен изпълнител) лицето, отговорно за поддържането на превозните средства, е отговорно за резултата от дейностите по поддържане, които управл</w:t>
      </w:r>
      <w:r>
        <w:rPr>
          <w:rFonts w:ascii="Times New Roman" w:hAnsi="Times New Roman" w:cs="Times New Roman"/>
          <w:sz w:val="24"/>
          <w:szCs w:val="24"/>
          <w:lang w:val="x-none"/>
        </w:rPr>
        <w:t>ява, и е длъжно да установи система за наблюдение на посочените дейности.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62в.</w:t>
      </w:r>
      <w:r>
        <w:rPr>
          <w:rFonts w:ascii="Times New Roman" w:hAnsi="Times New Roman" w:cs="Times New Roman"/>
          <w:sz w:val="24"/>
          <w:szCs w:val="24"/>
          <w:lang w:val="x-none"/>
        </w:rPr>
        <w:t xml:space="preserve"> (Нов - ДВ, бр. 101 от 2010 г., изм., бр. 28 от 2012 г.) (1) За издаване на сертификат на лице, отговорно за поддържане на превозни средства, кандидатите подават писмено за</w:t>
      </w:r>
      <w:r>
        <w:rPr>
          <w:rFonts w:ascii="Times New Roman" w:hAnsi="Times New Roman" w:cs="Times New Roman"/>
          <w:sz w:val="24"/>
          <w:szCs w:val="24"/>
          <w:lang w:val="x-none"/>
        </w:rPr>
        <w:t>явление до изпълнителния директор на Изпълнителна агенция "Железопътна администрация", както следва: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за издаване на сертификат на лице, отговорно за поддържането на товарни вагони - заявление по образец съгласно Приложение IV на Регламент (ЕС) № 445/20</w:t>
      </w:r>
      <w:r>
        <w:rPr>
          <w:rFonts w:ascii="Times New Roman" w:hAnsi="Times New Roman" w:cs="Times New Roman"/>
          <w:sz w:val="24"/>
          <w:szCs w:val="24"/>
          <w:lang w:val="x-none"/>
        </w:rPr>
        <w:t>11 с приложени писмени доказателства във връзка с процедурите, посочени в Приложение III (изисквания и критерии за оценка) на регламента;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за издаване на сертификат на лице, отговорно за поддържането на другите видове превозни средства - заявление по об</w:t>
      </w:r>
      <w:r>
        <w:rPr>
          <w:rFonts w:ascii="Times New Roman" w:hAnsi="Times New Roman" w:cs="Times New Roman"/>
          <w:sz w:val="24"/>
          <w:szCs w:val="24"/>
          <w:lang w:val="x-none"/>
        </w:rPr>
        <w:t>разец съгласно приложение № 4 с приложени писмени доказателства във връзка с процедурите, посочени в приложение № 4б (изисквания и критерии за оценка).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За издаване на сертификат за функции по поддържане кандидатите подават писмено заявление до изпълни</w:t>
      </w:r>
      <w:r>
        <w:rPr>
          <w:rFonts w:ascii="Times New Roman" w:hAnsi="Times New Roman" w:cs="Times New Roman"/>
          <w:sz w:val="24"/>
          <w:szCs w:val="24"/>
          <w:lang w:val="x-none"/>
        </w:rPr>
        <w:t>телния директор на Изпълнителна агенция "Железопътна администрация" по образец съгласно Приложение IV на Регламент (ЕС) № 445/2011 или приложение № 5.</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Към заявлението по ал. 1 или 2 се прилага документ за платена такса в размер, определен от Министерс</w:t>
      </w:r>
      <w:r>
        <w:rPr>
          <w:rFonts w:ascii="Times New Roman" w:hAnsi="Times New Roman" w:cs="Times New Roman"/>
          <w:sz w:val="24"/>
          <w:szCs w:val="24"/>
          <w:lang w:val="x-none"/>
        </w:rPr>
        <w:t>кия съвет по предложение на министъра на транспорта, информационните технологии и съобщенията.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Заявлението и всички документи към него се подават на български език.</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Сертифицирането се основава на оценка на способността на лицето, което отговаря з</w:t>
      </w:r>
      <w:r>
        <w:rPr>
          <w:rFonts w:ascii="Times New Roman" w:hAnsi="Times New Roman" w:cs="Times New Roman"/>
          <w:sz w:val="24"/>
          <w:szCs w:val="24"/>
          <w:lang w:val="x-none"/>
        </w:rPr>
        <w:t xml:space="preserve">а поддържането, да изпълнява съответните изисквания на Приложение III на Регламент (ЕС) № 445/2011 или на приложение № 4б и да може да ги прилага последователно. Това включва система за контрол, която да гарантира непрекъснатото съответствие с приложимите </w:t>
      </w:r>
      <w:r>
        <w:rPr>
          <w:rFonts w:ascii="Times New Roman" w:hAnsi="Times New Roman" w:cs="Times New Roman"/>
          <w:sz w:val="24"/>
          <w:szCs w:val="24"/>
          <w:lang w:val="x-none"/>
        </w:rPr>
        <w:t>изисквания след предоставянето на сертификата на лицето, отговорно за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При оценка на заявленията се прилагат изискванията и критериите за оценка, определени съответно в Приложение III на Регламент (ЕС) № 445/2011 или в приложение № 4б, ка</w:t>
      </w:r>
      <w:r>
        <w:rPr>
          <w:rFonts w:ascii="Times New Roman" w:hAnsi="Times New Roman" w:cs="Times New Roman"/>
          <w:sz w:val="24"/>
          <w:szCs w:val="24"/>
          <w:lang w:val="x-none"/>
        </w:rPr>
        <w:t>то се извършва и необходимата оценка на обекта или обектите на лицето, отговорно за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Изпълнителна агенция "Железопътна администрация" разглежда заявлението за издаване на сертификат в срок до 4 месеца от датата на подаване на цялата необх</w:t>
      </w:r>
      <w:r>
        <w:rPr>
          <w:rFonts w:ascii="Times New Roman" w:hAnsi="Times New Roman" w:cs="Times New Roman"/>
          <w:sz w:val="24"/>
          <w:szCs w:val="24"/>
          <w:lang w:val="x-none"/>
        </w:rPr>
        <w:t>одима, както и допълнително изискана информация и съответните документи.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В случай че в заявлението или в документацията, приложена към него, бъдат констатирани пропуски или недостатъци, на кандидата се предоставя срок за отстраняването им.</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(9) Изпълн</w:t>
      </w:r>
      <w:r>
        <w:rPr>
          <w:rFonts w:ascii="Times New Roman" w:hAnsi="Times New Roman" w:cs="Times New Roman"/>
          <w:sz w:val="24"/>
          <w:szCs w:val="24"/>
          <w:lang w:val="x-none"/>
        </w:rPr>
        <w:t>ителният директор на Изпълнителна агенция "Железопътна администрация" може да поиска от кандидата да представи допълнителна информация, като определя срок за представяне на съответните документи.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(10) Лицето, отговорно за поддържането, уведомява писмено и</w:t>
      </w:r>
      <w:r>
        <w:rPr>
          <w:rFonts w:ascii="Times New Roman" w:hAnsi="Times New Roman" w:cs="Times New Roman"/>
          <w:sz w:val="24"/>
          <w:szCs w:val="24"/>
          <w:lang w:val="x-none"/>
        </w:rPr>
        <w:t xml:space="preserve">зпълнителния директор на Изпълнителна агенция "Железопътна администрация" за всички промени, свързани с обстоятелствата, съществували при издаване на първоначалния сертификат, в 7-дневен срок от настъпването им. В зависимост от вида и обхвата на промените </w:t>
      </w:r>
      <w:r>
        <w:rPr>
          <w:rFonts w:ascii="Times New Roman" w:hAnsi="Times New Roman" w:cs="Times New Roman"/>
          <w:sz w:val="24"/>
          <w:szCs w:val="24"/>
          <w:lang w:val="x-none"/>
        </w:rPr>
        <w:lastRenderedPageBreak/>
        <w:t>изпълнителният директор преценява дали да измени, поднови или отнеме сертификата.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(11) Изпълнителна агенция "Железопътна администрация" най-малко веднъж годишно извършва проверки на лицето, получило сертификат за поддържане на превозните средства, дали от</w:t>
      </w:r>
      <w:r>
        <w:rPr>
          <w:rFonts w:ascii="Times New Roman" w:hAnsi="Times New Roman" w:cs="Times New Roman"/>
          <w:sz w:val="24"/>
          <w:szCs w:val="24"/>
          <w:lang w:val="x-none"/>
        </w:rPr>
        <w:t>говаря на изискванията за издаване на сертификата, съответно на Приложение III на Регламент (ЕС) № 445/2011 или на приложение № 4б.</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62г.</w:t>
      </w:r>
      <w:r>
        <w:rPr>
          <w:rFonts w:ascii="Times New Roman" w:hAnsi="Times New Roman" w:cs="Times New Roman"/>
          <w:sz w:val="24"/>
          <w:szCs w:val="24"/>
          <w:lang w:val="x-none"/>
        </w:rPr>
        <w:t xml:space="preserve"> (Нов - ДВ, бр. 101 от 2010 г., изм., бр. 28 от 2012 г.) (1) Изпълнителният директор на Изпълнителна агенция "Желе</w:t>
      </w:r>
      <w:r>
        <w:rPr>
          <w:rFonts w:ascii="Times New Roman" w:hAnsi="Times New Roman" w:cs="Times New Roman"/>
          <w:sz w:val="24"/>
          <w:szCs w:val="24"/>
          <w:lang w:val="x-none"/>
        </w:rPr>
        <w:t>зопътна администрация" отнема сертификата на лице, отговорно за поддържането на превозните средства, при настъпване на някое от обстоятелствата по чл. 46б от Закона за железопътния транспорт и при настъпили съществени промени, свързани с обстоятелствата, с</w:t>
      </w:r>
      <w:r>
        <w:rPr>
          <w:rFonts w:ascii="Times New Roman" w:hAnsi="Times New Roman" w:cs="Times New Roman"/>
          <w:sz w:val="24"/>
          <w:szCs w:val="24"/>
          <w:lang w:val="x-none"/>
        </w:rPr>
        <w:t>ъществували при издаване на първоначалния сертификат.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Когато установи, че лицето, получило сертификат за поддържане на превозните средства, не отговаря на изискванията за издаването му, изпълнителният директор на Изпълнителна агенция "Железопътна адми</w:t>
      </w:r>
      <w:r>
        <w:rPr>
          <w:rFonts w:ascii="Times New Roman" w:hAnsi="Times New Roman" w:cs="Times New Roman"/>
          <w:sz w:val="24"/>
          <w:szCs w:val="24"/>
          <w:lang w:val="x-none"/>
        </w:rPr>
        <w:t>нистрация" в зависимост от степента на несъответствие може да предприеме едно от следните действия: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да приеме план за подобряване заедно с лицето, получило сертификата;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да ограничи обхвата на приложение на сертификата;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да отнеме сертификата.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r>
        <w:rPr>
          <w:rFonts w:ascii="Times New Roman" w:hAnsi="Times New Roman" w:cs="Times New Roman"/>
          <w:sz w:val="24"/>
          <w:szCs w:val="24"/>
          <w:lang w:val="x-none"/>
        </w:rPr>
        <w:t>3) Изпълнителният директор на Изпълнителна агенция "Железопътна администрация" ограничава обхвата или отнема сертификата на лице, отговорно за поддържането, при продължаващо неизпълнение на изискванията за издаване на сертификата или на плана за подобряван</w:t>
      </w:r>
      <w:r>
        <w:rPr>
          <w:rFonts w:ascii="Times New Roman" w:hAnsi="Times New Roman" w:cs="Times New Roman"/>
          <w:sz w:val="24"/>
          <w:szCs w:val="24"/>
          <w:lang w:val="x-none"/>
        </w:rPr>
        <w:t>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Изпълнителният директор на Изпълнителна агенция "Железопътна администрация" мотивира всяко свое решение и уведомява лицето, отговорно за поддържане на превозните средства, за взетото решение и за причините, на които то се основава.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62д.</w:t>
      </w:r>
      <w:r>
        <w:rPr>
          <w:rFonts w:ascii="Times New Roman" w:hAnsi="Times New Roman" w:cs="Times New Roman"/>
          <w:sz w:val="24"/>
          <w:szCs w:val="24"/>
          <w:lang w:val="x-none"/>
        </w:rPr>
        <w:t xml:space="preserve"> (Нов -</w:t>
      </w:r>
      <w:r>
        <w:rPr>
          <w:rFonts w:ascii="Times New Roman" w:hAnsi="Times New Roman" w:cs="Times New Roman"/>
          <w:sz w:val="24"/>
          <w:szCs w:val="24"/>
          <w:lang w:val="x-none"/>
        </w:rPr>
        <w:t xml:space="preserve"> ДВ, бр. 101 от 2010 г.) Отказът да се издаде сертификат и отнемането му подлежат на обжалване по реда на Административнопроцесуалния кодекс.</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62е.</w:t>
      </w:r>
      <w:r>
        <w:rPr>
          <w:rFonts w:ascii="Times New Roman" w:hAnsi="Times New Roman" w:cs="Times New Roman"/>
          <w:sz w:val="24"/>
          <w:szCs w:val="24"/>
          <w:lang w:val="x-none"/>
        </w:rPr>
        <w:t xml:space="preserve"> (1) (Нов - ДВ, бр. 101 от 2010 г., предишен текст на чл. 62е, бр. 28 от 2012 г.) Сертификатът за поддър</w:t>
      </w:r>
      <w:r>
        <w:rPr>
          <w:rFonts w:ascii="Times New Roman" w:hAnsi="Times New Roman" w:cs="Times New Roman"/>
          <w:sz w:val="24"/>
          <w:szCs w:val="24"/>
          <w:lang w:val="x-none"/>
        </w:rPr>
        <w:t>жане на товарни вагони, издаден в съответствие с чл. 62б, е валиден на цялата територия на Европейския съюз.</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(Нова - ДВ, бр. 28 от 2012 г.) Сертификатът за функции по поддържане на товарни вагони е валиден на територията на Европейския съюз.</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62ж</w:t>
      </w:r>
      <w:r>
        <w:rPr>
          <w:rFonts w:ascii="Times New Roman" w:hAnsi="Times New Roman" w:cs="Times New Roman"/>
          <w:b/>
          <w:bCs/>
          <w:sz w:val="24"/>
          <w:szCs w:val="24"/>
          <w:lang w:val="x-none"/>
        </w:rPr>
        <w:t>.</w:t>
      </w:r>
      <w:r>
        <w:rPr>
          <w:rFonts w:ascii="Times New Roman" w:hAnsi="Times New Roman" w:cs="Times New Roman"/>
          <w:sz w:val="24"/>
          <w:szCs w:val="24"/>
          <w:lang w:val="x-none"/>
        </w:rPr>
        <w:t xml:space="preserve"> (Нов - ДВ, бр. 101 от 2010 г.) (1) Изпълнителна агенция "Железопътна администрация" може да определи алтернативни мерки за определяне и сертифициране на структура, отговорна за поддръжката на превозни средства, чрез дерогация: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когато превозните средс</w:t>
      </w:r>
      <w:r>
        <w:rPr>
          <w:rFonts w:ascii="Times New Roman" w:hAnsi="Times New Roman" w:cs="Times New Roman"/>
          <w:sz w:val="24"/>
          <w:szCs w:val="24"/>
          <w:lang w:val="x-none"/>
        </w:rPr>
        <w:t>тва са регистрирани в трета държава и са поддържани в съответствие с нейното законодателство;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когато превозните средства се експлоатират по междурелсие, което е различно от това на основната железопътна мрежа в рамките на Европейския съюз и за които из</w:t>
      </w:r>
      <w:r>
        <w:rPr>
          <w:rFonts w:ascii="Times New Roman" w:hAnsi="Times New Roman" w:cs="Times New Roman"/>
          <w:sz w:val="24"/>
          <w:szCs w:val="24"/>
          <w:lang w:val="x-none"/>
        </w:rPr>
        <w:t>искването по чл. 62а, ал. 5 е предвидено в международни споразумения с трети държави;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когато превозните средства представляват: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културно-историческо наследство и се движат по железопътната инфраструктура, при условие че съответстват на националните</w:t>
      </w:r>
      <w:r>
        <w:rPr>
          <w:rFonts w:ascii="Times New Roman" w:hAnsi="Times New Roman" w:cs="Times New Roman"/>
          <w:sz w:val="24"/>
          <w:szCs w:val="24"/>
          <w:lang w:val="x-none"/>
        </w:rPr>
        <w:t xml:space="preserve"> правила и разпоредби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б) военно оборудване;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 средства за извършване на специален транспорт, който изисква предоставянето на специално разрешение от националния орган по безопасност преди въвеждането му в </w:t>
      </w:r>
      <w:r>
        <w:rPr>
          <w:rFonts w:ascii="Times New Roman" w:hAnsi="Times New Roman" w:cs="Times New Roman"/>
          <w:sz w:val="24"/>
          <w:szCs w:val="24"/>
          <w:lang w:val="x-none"/>
        </w:rPr>
        <w:lastRenderedPageBreak/>
        <w:t>експлоатация.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случая по а</w:t>
      </w:r>
      <w:r>
        <w:rPr>
          <w:rFonts w:ascii="Times New Roman" w:hAnsi="Times New Roman" w:cs="Times New Roman"/>
          <w:sz w:val="24"/>
          <w:szCs w:val="24"/>
          <w:lang w:val="x-none"/>
        </w:rPr>
        <w:t>л. 1, т. 3 дерогация за определяне на алтернативни мерки може да бъде предоставена за срок до 5 години.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Изпълнителна агенция "Железопътна администрация" прилага дерогациите по ал. 1 и 2:</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при регистриране на превозните средства в регистъра на прево</w:t>
      </w:r>
      <w:r>
        <w:rPr>
          <w:rFonts w:ascii="Times New Roman" w:hAnsi="Times New Roman" w:cs="Times New Roman"/>
          <w:sz w:val="24"/>
          <w:szCs w:val="24"/>
          <w:lang w:val="x-none"/>
        </w:rPr>
        <w:t>зните средства;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и доп. - ДВ, бр. 28 от 2012 г., изм., бр. 58 от 2015 г. ) при издаване или подновяване на сертификат за безопасност на железопътното предприятие или удостоверение за безопасност на управителя на железопътната инфраструктура.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w:t>
      </w:r>
      <w:r>
        <w:rPr>
          <w:rFonts w:ascii="Times New Roman" w:hAnsi="Times New Roman" w:cs="Times New Roman"/>
          <w:sz w:val="24"/>
          <w:szCs w:val="24"/>
          <w:lang w:val="x-none"/>
        </w:rPr>
        <w:t xml:space="preserve">Дерогациите по ал. 1 се посочват и обосновават в годишния доклад по чл. 67.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В случай че Европейската железопътна агенция установи, че предоставена от националния орган по безопасност дерогация излага железопътната система на Общността на прекомерни ри</w:t>
      </w:r>
      <w:r>
        <w:rPr>
          <w:rFonts w:ascii="Times New Roman" w:hAnsi="Times New Roman" w:cs="Times New Roman"/>
          <w:sz w:val="24"/>
          <w:szCs w:val="24"/>
          <w:lang w:val="x-none"/>
        </w:rPr>
        <w:t>скове, незабавно информира Европейската комисия, която може да отправи искане за оттегляне на решението за дерогация.</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 Глава четвърта</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НАЦИОНАЛЕН ОРГАН ПО БЕЗОПАСНОСТТА</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Функции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63.</w:t>
      </w:r>
      <w:r>
        <w:rPr>
          <w:rFonts w:ascii="Times New Roman" w:hAnsi="Times New Roman" w:cs="Times New Roman"/>
          <w:sz w:val="24"/>
          <w:szCs w:val="24"/>
          <w:lang w:val="x-none"/>
        </w:rPr>
        <w:t xml:space="preserve"> Изпълнителна агенция "Железопътна администрация" е национален орган по</w:t>
      </w:r>
      <w:r>
        <w:rPr>
          <w:rFonts w:ascii="Times New Roman" w:hAnsi="Times New Roman" w:cs="Times New Roman"/>
          <w:sz w:val="24"/>
          <w:szCs w:val="24"/>
          <w:lang w:val="x-none"/>
        </w:rPr>
        <w:t xml:space="preserve"> безопасността в железопътния транспорт.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64.</w:t>
      </w:r>
      <w:r>
        <w:rPr>
          <w:rFonts w:ascii="Times New Roman" w:hAnsi="Times New Roman" w:cs="Times New Roman"/>
          <w:sz w:val="24"/>
          <w:szCs w:val="24"/>
          <w:lang w:val="x-none"/>
        </w:rPr>
        <w:t xml:space="preserve"> (1) Националният орган по безопасността има следните функции: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(изм. - ДВ, бр. 101 от 2010 г., доп., бр. 28 от 2012 г.) издава разрешения за въвеждане в експлоатация на структурни подсистеми на железопъ</w:t>
      </w:r>
      <w:r>
        <w:rPr>
          <w:rFonts w:ascii="Times New Roman" w:hAnsi="Times New Roman" w:cs="Times New Roman"/>
          <w:sz w:val="24"/>
          <w:szCs w:val="24"/>
          <w:lang w:val="x-none"/>
        </w:rPr>
        <w:t>тната система в съответствие с Наредба № 57 от 2004 г. за условията и съществените изисквания към железопътната инфраструктура и превозните средства за постигане на оперативна съвместимост на националната железопътна система с железопътната система в рамки</w:t>
      </w:r>
      <w:r>
        <w:rPr>
          <w:rFonts w:ascii="Times New Roman" w:hAnsi="Times New Roman" w:cs="Times New Roman"/>
          <w:sz w:val="24"/>
          <w:szCs w:val="24"/>
          <w:lang w:val="x-none"/>
        </w:rPr>
        <w:t>те на Европейския съюз и проверява дали те се експлоатират и поддържат съгласно изискванията;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28 от 2012 г.) осъществява контрол за съответствието на съставните елементи на оперативната съвместимост със съществените изисквания, предвиде</w:t>
      </w:r>
      <w:r>
        <w:rPr>
          <w:rFonts w:ascii="Times New Roman" w:hAnsi="Times New Roman" w:cs="Times New Roman"/>
          <w:sz w:val="24"/>
          <w:szCs w:val="24"/>
          <w:lang w:val="x-none"/>
        </w:rPr>
        <w:t>ни в съответните ТСОС;</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налага ограничителни условия или забрана за експлоатацията на съответните подсистеми или части от тях в предвидените от Закона за железопътния транспорт случаи;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анализира резултатите от разследването на железопътните произшес</w:t>
      </w:r>
      <w:r>
        <w:rPr>
          <w:rFonts w:ascii="Times New Roman" w:hAnsi="Times New Roman" w:cs="Times New Roman"/>
          <w:sz w:val="24"/>
          <w:szCs w:val="24"/>
          <w:lang w:val="x-none"/>
        </w:rPr>
        <w:t>твия и при необходимост предприема мерки за подобряване на нивото на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разследва железопътни произшествия в предвидените от закона случаи;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(изм. - ДВ, бр. 28 от 2012 г.) разработва и прави предложения до министъра на транспорта, информац</w:t>
      </w:r>
      <w:r>
        <w:rPr>
          <w:rFonts w:ascii="Times New Roman" w:hAnsi="Times New Roman" w:cs="Times New Roman"/>
          <w:sz w:val="24"/>
          <w:szCs w:val="24"/>
          <w:lang w:val="x-none"/>
        </w:rPr>
        <w:t>ионните технологии и съобщенията за приемане на нови или промяна на съществуващите национални правила за безопасност, като осъществява постоянен контрол за спазването им;</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(нова - ДВ, бр. 101 от 2010 г.) води регистър на превозните средства и упражнява </w:t>
      </w:r>
      <w:r>
        <w:rPr>
          <w:rFonts w:ascii="Times New Roman" w:hAnsi="Times New Roman" w:cs="Times New Roman"/>
          <w:sz w:val="24"/>
          <w:szCs w:val="24"/>
          <w:lang w:val="x-none"/>
        </w:rPr>
        <w:t>контрол върху регистрирането им и точността и осъвременяването на отразената в регистъра информация;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(нова - ДВ, бр. 101 от 2010 г.) издава сертификат на лице, което отговаря за поддържане на превозни средства;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9. (нова - ДВ, бр. 28 от 2012 г., изм., </w:t>
      </w:r>
      <w:r>
        <w:rPr>
          <w:rFonts w:ascii="Times New Roman" w:hAnsi="Times New Roman" w:cs="Times New Roman"/>
          <w:sz w:val="24"/>
          <w:szCs w:val="24"/>
          <w:lang w:val="x-none"/>
        </w:rPr>
        <w:t>бр. 58 от 2015 г. ) издава, подновява, изменя или отнема сертификат за безопасност на железопътно предприятие и удостоверение за безопасност на управител на инфраструктурата и проверява спазването на изискванията, при които са издадени.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w:t>
      </w:r>
      <w:r>
        <w:rPr>
          <w:rFonts w:ascii="Times New Roman" w:hAnsi="Times New Roman" w:cs="Times New Roman"/>
          <w:sz w:val="24"/>
          <w:szCs w:val="24"/>
          <w:lang w:val="x-none"/>
        </w:rPr>
        <w:t>. 58 от 2015 г. ) Функциите по ал. 1 не могат да се прехвърлят директно или чрез допълнително договаряне на управител на железопътна инфраструктура, железопътно предприятие или възложител.</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58 от 2015 г. ) Управителите на железопътната </w:t>
      </w:r>
      <w:r>
        <w:rPr>
          <w:rFonts w:ascii="Times New Roman" w:hAnsi="Times New Roman" w:cs="Times New Roman"/>
          <w:sz w:val="24"/>
          <w:szCs w:val="24"/>
          <w:lang w:val="x-none"/>
        </w:rPr>
        <w:t>инфраструктура и железопътните предприятия са длъжни да оказват пълно съдействие на националния орган по безопасността при изпълнение на функциите му.</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(Нова - ДВ, бр. 28 от 2012 г., изм., бр. 58 от 2015 г. ) Във връзка с изпълнение на функциите по ал.</w:t>
      </w:r>
      <w:r>
        <w:rPr>
          <w:rFonts w:ascii="Times New Roman" w:hAnsi="Times New Roman" w:cs="Times New Roman"/>
          <w:sz w:val="24"/>
          <w:szCs w:val="24"/>
          <w:lang w:val="x-none"/>
        </w:rPr>
        <w:t xml:space="preserve"> 1 Националният орган по безопасност има право да изисква предоставяне на информация и техническа помощ от управителя на железопътната инфраструктура и железопътните предприятия или други компетентни органи.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(Нова - ДВ, бр. 47 от 2013 г., в сила от 7.</w:t>
      </w:r>
      <w:r>
        <w:rPr>
          <w:rFonts w:ascii="Times New Roman" w:hAnsi="Times New Roman" w:cs="Times New Roman"/>
          <w:sz w:val="24"/>
          <w:szCs w:val="24"/>
          <w:lang w:val="x-none"/>
        </w:rPr>
        <w:t>06.2013 г., изм., бр. 58 от 2015 г. ) Националният орган по безопасността използва събраната информация по време на надзора при извършването на оценка на системата за управление на безопасността на железопътното предприятие или на управителя на железопътна</w:t>
      </w:r>
      <w:r>
        <w:rPr>
          <w:rFonts w:ascii="Times New Roman" w:hAnsi="Times New Roman" w:cs="Times New Roman"/>
          <w:sz w:val="24"/>
          <w:szCs w:val="24"/>
          <w:lang w:val="x-none"/>
        </w:rPr>
        <w:t xml:space="preserve"> инфраструктура преди подновяване на сертификата, съответно удостоверението му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(Нова – ДВ, бр. 58 от 2015 г. ) Актовете на изпълнителния директор на Изпълнителна агенция "Железопътна администрация" във връзка с изпълнение на функциите </w:t>
      </w:r>
      <w:r>
        <w:rPr>
          <w:rFonts w:ascii="Times New Roman" w:hAnsi="Times New Roman" w:cs="Times New Roman"/>
          <w:sz w:val="24"/>
          <w:szCs w:val="24"/>
          <w:lang w:val="x-none"/>
        </w:rPr>
        <w:t>му по ал. 1 подлежат на обжалване по реда на Административнопроцесуалния кодекс.</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64а.</w:t>
      </w:r>
      <w:r>
        <w:rPr>
          <w:rFonts w:ascii="Times New Roman" w:hAnsi="Times New Roman" w:cs="Times New Roman"/>
          <w:sz w:val="24"/>
          <w:szCs w:val="24"/>
          <w:lang w:val="x-none"/>
        </w:rPr>
        <w:t xml:space="preserve"> (Нов - ДВ, бр. 47 от 2013 г., в сила от 7.06.2013 г.) (1) При изпълнение на функциите си по чл. 32 и по чл. 64, ал. 1, т. 9 Националният орган по безопасността прил</w:t>
      </w:r>
      <w:r>
        <w:rPr>
          <w:rFonts w:ascii="Times New Roman" w:hAnsi="Times New Roman" w:cs="Times New Roman"/>
          <w:sz w:val="24"/>
          <w:szCs w:val="24"/>
          <w:lang w:val="x-none"/>
        </w:rPr>
        <w:t>ага общия метод за безопасност за осъществяване на надзор съгласно Регламент (ЕС) № 1077/2012.</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Националният орган по безопасността разработва и прилага стратегия за надзора по ал. 1, както и план съгласно приложението на Регламент (ЕС) № 1077/2012.</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w:t>
      </w:r>
      <w:r>
        <w:rPr>
          <w:rFonts w:ascii="Times New Roman" w:hAnsi="Times New Roman" w:cs="Times New Roman"/>
          <w:b/>
          <w:bCs/>
          <w:sz w:val="24"/>
          <w:szCs w:val="24"/>
          <w:lang w:val="x-none"/>
        </w:rPr>
        <w:t>Чл. 65.</w:t>
      </w:r>
      <w:r>
        <w:rPr>
          <w:rFonts w:ascii="Times New Roman" w:hAnsi="Times New Roman" w:cs="Times New Roman"/>
          <w:sz w:val="24"/>
          <w:szCs w:val="24"/>
          <w:lang w:val="x-none"/>
        </w:rPr>
        <w:t xml:space="preserve"> (1) (Предишен текст на чл. 65 - ДВ, бр. 47 от 2013 г., в сила от 7.06.2013 г.) Националният орган за безопасността осъществява функциите си по прозрачен и недискриминационен начин след консултации с всички участници в железопътната система.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w:t>
      </w:r>
      <w:r>
        <w:rPr>
          <w:rFonts w:ascii="Times New Roman" w:hAnsi="Times New Roman" w:cs="Times New Roman"/>
          <w:sz w:val="24"/>
          <w:szCs w:val="24"/>
          <w:lang w:val="x-none"/>
        </w:rPr>
        <w:t xml:space="preserve">ова - ДВ, бр. 47 от 2013 г., в сила от 7.06.2013 г., изм., бр. 58 от 2015 г. ) Националният орган по безопасността публикува на електронната си страница критериите за вземане на решения, съгласно които извършва надзора по Регламент (ЕС) № 1077/2012, както </w:t>
      </w:r>
      <w:r>
        <w:rPr>
          <w:rFonts w:ascii="Times New Roman" w:hAnsi="Times New Roman" w:cs="Times New Roman"/>
          <w:sz w:val="24"/>
          <w:szCs w:val="24"/>
          <w:lang w:val="x-none"/>
        </w:rPr>
        <w:t>и информация относно процедурата, чрез която железопътните предприятия и управителите на железопътна инфраструктура могат да подават жалби, свързани с взетите решения по време на извършения надзор на нивото на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66.</w:t>
      </w:r>
      <w:r>
        <w:rPr>
          <w:rFonts w:ascii="Times New Roman" w:hAnsi="Times New Roman" w:cs="Times New Roman"/>
          <w:sz w:val="24"/>
          <w:szCs w:val="24"/>
          <w:lang w:val="x-none"/>
        </w:rPr>
        <w:t xml:space="preserve"> Националният орган по б</w:t>
      </w:r>
      <w:r>
        <w:rPr>
          <w:rFonts w:ascii="Times New Roman" w:hAnsi="Times New Roman" w:cs="Times New Roman"/>
          <w:sz w:val="24"/>
          <w:szCs w:val="24"/>
          <w:lang w:val="x-none"/>
        </w:rPr>
        <w:t>езопасността обменя информация с органите по безопасността на страните - членки от ЕС, и Европейската железопътна агенция за: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уеднаквяване на критериите за вземане на решения в цялата Общност;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28 от 2012 г.) улесняване и координиран</w:t>
      </w:r>
      <w:r>
        <w:rPr>
          <w:rFonts w:ascii="Times New Roman" w:hAnsi="Times New Roman" w:cs="Times New Roman"/>
          <w:sz w:val="24"/>
          <w:szCs w:val="24"/>
          <w:lang w:val="x-none"/>
        </w:rPr>
        <w:t>е на издаването на сертификат за безопасност на железопътни превозвачи, които са получили международни влакови трасета в съответствие с процедурите за разпределяне на инфраструктурен капацитет върху повече от една железопътна мрежа;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47 </w:t>
      </w:r>
      <w:r>
        <w:rPr>
          <w:rFonts w:ascii="Times New Roman" w:hAnsi="Times New Roman" w:cs="Times New Roman"/>
          <w:sz w:val="24"/>
          <w:szCs w:val="24"/>
          <w:lang w:val="x-none"/>
        </w:rPr>
        <w:t xml:space="preserve">от 2013 г., в сила от 7.06.2013 г.) осъществяването на надзор </w:t>
      </w:r>
      <w:r>
        <w:rPr>
          <w:rFonts w:ascii="Times New Roman" w:hAnsi="Times New Roman" w:cs="Times New Roman"/>
          <w:sz w:val="24"/>
          <w:szCs w:val="24"/>
          <w:lang w:val="x-none"/>
        </w:rPr>
        <w:lastRenderedPageBreak/>
        <w:t>върху железопътен превозвач, който извършва дейност в повече от една държава - членка от ЕС, с цел координиране на подхода си при надзора на системата за управление на безопасността.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66а.</w:t>
      </w:r>
      <w:r>
        <w:rPr>
          <w:rFonts w:ascii="Times New Roman" w:hAnsi="Times New Roman" w:cs="Times New Roman"/>
          <w:sz w:val="24"/>
          <w:szCs w:val="24"/>
          <w:lang w:val="x-none"/>
        </w:rPr>
        <w:t xml:space="preserve"> </w:t>
      </w:r>
      <w:r>
        <w:rPr>
          <w:rFonts w:ascii="Times New Roman" w:hAnsi="Times New Roman" w:cs="Times New Roman"/>
          <w:sz w:val="24"/>
          <w:szCs w:val="24"/>
          <w:lang w:val="x-none"/>
        </w:rPr>
        <w:t>(Нов - ДВ, бр. 47 от 2013 г., в сила от 7.06.2013 г., изм., бр. 58 от 2015 г. ) Националният орган по безопасността сключва споразумение за сътрудничество със Специализираното звено за разследване на произшествия и инциденти в Министерството на транспорта,</w:t>
      </w:r>
      <w:r>
        <w:rPr>
          <w:rFonts w:ascii="Times New Roman" w:hAnsi="Times New Roman" w:cs="Times New Roman"/>
          <w:sz w:val="24"/>
          <w:szCs w:val="24"/>
          <w:lang w:val="x-none"/>
        </w:rPr>
        <w:t xml:space="preserve"> информационните технологии и съобщенията, в което се регламентират обменът на информация и координирането на действията на органа и звеното при случаи на неспазване на изискванията за управление на безопасността.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67.</w:t>
      </w:r>
      <w:r>
        <w:rPr>
          <w:rFonts w:ascii="Times New Roman" w:hAnsi="Times New Roman" w:cs="Times New Roman"/>
          <w:sz w:val="24"/>
          <w:szCs w:val="24"/>
          <w:lang w:val="x-none"/>
        </w:rPr>
        <w:t xml:space="preserve"> (1) Националният орган за безопа</w:t>
      </w:r>
      <w:r>
        <w:rPr>
          <w:rFonts w:ascii="Times New Roman" w:hAnsi="Times New Roman" w:cs="Times New Roman"/>
          <w:sz w:val="24"/>
          <w:szCs w:val="24"/>
          <w:lang w:val="x-none"/>
        </w:rPr>
        <w:t>сност публикува ежегодно годишен доклад за дейността си през предшестващата година и го изпраща в Европейската железопътна агенция най-късно до 30 септември.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47 от 2010 г.) Докладът по ал. 1 съдържа информация за: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нивото и развитие</w:t>
      </w:r>
      <w:r>
        <w:rPr>
          <w:rFonts w:ascii="Times New Roman" w:hAnsi="Times New Roman" w:cs="Times New Roman"/>
          <w:sz w:val="24"/>
          <w:szCs w:val="24"/>
          <w:lang w:val="x-none"/>
        </w:rPr>
        <w:t>то на безопасността в железопътния транспорт;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общите показатели за безопасност по приложение № 1;</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промените в законодателството по безопасността в железопътния транспорт;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издадените и отнетите удостоверения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(изм. – ДВ, бр. 5</w:t>
      </w:r>
      <w:r>
        <w:rPr>
          <w:rFonts w:ascii="Times New Roman" w:hAnsi="Times New Roman" w:cs="Times New Roman"/>
          <w:sz w:val="24"/>
          <w:szCs w:val="24"/>
          <w:lang w:val="x-none"/>
        </w:rPr>
        <w:t>8 от 2015 г. ) контрола върху дейността на управителите на железопътната инфраструктура и железопътните предприятия;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(нова - ДВ, бр. 101 от 2010 г.) взети решения за дерогации, свързани с определянето и сертифицирането на лицата, отговорни за поддръжка</w:t>
      </w:r>
      <w:r>
        <w:rPr>
          <w:rFonts w:ascii="Times New Roman" w:hAnsi="Times New Roman" w:cs="Times New Roman"/>
          <w:sz w:val="24"/>
          <w:szCs w:val="24"/>
          <w:lang w:val="x-none"/>
        </w:rPr>
        <w:t>та на превозните средства;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(нова - ДВ, бр. 28 от 2012 г.) подробна информация за несертифицираните съставни елементи на оперативна съвместимост и причините за липсата на сертификация, включително подробна информация за прилагането на националните техни</w:t>
      </w:r>
      <w:r>
        <w:rPr>
          <w:rFonts w:ascii="Times New Roman" w:hAnsi="Times New Roman" w:cs="Times New Roman"/>
          <w:sz w:val="24"/>
          <w:szCs w:val="24"/>
          <w:lang w:val="x-none"/>
        </w:rPr>
        <w:t>чески правила по отношение на подсистеми "Енергия" и "Инфраструктура" на трансевропейската конвенционална железопътна система;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(нова - ДВ, бр. 28 от 2012 г.) подробна информация за несертифицираните съставни елементи на оперативна съвместимост и причин</w:t>
      </w:r>
      <w:r>
        <w:rPr>
          <w:rFonts w:ascii="Times New Roman" w:hAnsi="Times New Roman" w:cs="Times New Roman"/>
          <w:sz w:val="24"/>
          <w:szCs w:val="24"/>
          <w:lang w:val="x-none"/>
        </w:rPr>
        <w:t>ите за липсата на сертификация, включително подробна информация за прилагането на националните технически правила по отношение на подсистема "Подвижен състав" - "Локомотиви и пътнически вагони" на трансевропейската конвенционална железопътна система;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9. (</w:t>
      </w:r>
      <w:r>
        <w:rPr>
          <w:rFonts w:ascii="Times New Roman" w:hAnsi="Times New Roman" w:cs="Times New Roman"/>
          <w:sz w:val="24"/>
          <w:szCs w:val="24"/>
          <w:lang w:val="x-none"/>
        </w:rPr>
        <w:t>нова - ДВ, бр. 47 от 2013 г., в сила от 7.06.2013 г., изм., бр. 58 от 2015 г. ) информация относно изпълнение на задълженията си, произтичащи от Регламент (ЕС) № 1078/2012, от железопътните предприятия и управителите на инфраструктури, както и от лицата, к</w:t>
      </w:r>
      <w:r>
        <w:rPr>
          <w:rFonts w:ascii="Times New Roman" w:hAnsi="Times New Roman" w:cs="Times New Roman"/>
          <w:sz w:val="24"/>
          <w:szCs w:val="24"/>
          <w:lang w:val="x-none"/>
        </w:rPr>
        <w:t>оито отговарят за поддръжката на превозните средства.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47 от 2010 г.) Ако в доклада по ал. 1 се включват данни за показатели, свързани с безопасността на железопътни линии трета категория и теснопътни железопътни линии, то те се предста</w:t>
      </w:r>
      <w:r>
        <w:rPr>
          <w:rFonts w:ascii="Times New Roman" w:hAnsi="Times New Roman" w:cs="Times New Roman"/>
          <w:sz w:val="24"/>
          <w:szCs w:val="24"/>
          <w:lang w:val="x-none"/>
        </w:rPr>
        <w:t>вят отделно от тези за останалите категории железопътни линии.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(Изм. - ДВ, бр. 47 от 2010 г.) Първият отчетен период за общите показатели за безопасност е 2010 г.</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(Нова - ДВ, бр. 47 от 2010 г.) За показателите, свързани с произшествия по т. 1 на </w:t>
      </w:r>
      <w:r>
        <w:rPr>
          <w:rFonts w:ascii="Times New Roman" w:hAnsi="Times New Roman" w:cs="Times New Roman"/>
          <w:sz w:val="24"/>
          <w:szCs w:val="24"/>
          <w:lang w:val="x-none"/>
        </w:rPr>
        <w:t>приложение № 1, се прилага Регламент (ЕО) № 91/2003 на Европейския парламент и на Съвета от 16 декември 2002 г. относно статистиката за железопътния транспорт, доколкото е налице съответната информация.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(Нова - ДВ, бр. 47 от 2010 г.) Националният орга</w:t>
      </w:r>
      <w:r>
        <w:rPr>
          <w:rFonts w:ascii="Times New Roman" w:hAnsi="Times New Roman" w:cs="Times New Roman"/>
          <w:sz w:val="24"/>
          <w:szCs w:val="24"/>
          <w:lang w:val="x-none"/>
        </w:rPr>
        <w:t xml:space="preserve">н по безопасност предоставя </w:t>
      </w:r>
      <w:r>
        <w:rPr>
          <w:rFonts w:ascii="Times New Roman" w:hAnsi="Times New Roman" w:cs="Times New Roman"/>
          <w:sz w:val="24"/>
          <w:szCs w:val="24"/>
          <w:lang w:val="x-none"/>
        </w:rPr>
        <w:lastRenderedPageBreak/>
        <w:t>информация за икономическото въздействие или на всички произшествия, или на значителните произшествия, като изборът за това, както и информацията се посочват изрично в годишния доклад.</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(Нова - ДВ, бр. 47 от 2010 г.) Ако сле</w:t>
      </w:r>
      <w:r>
        <w:rPr>
          <w:rFonts w:ascii="Times New Roman" w:hAnsi="Times New Roman" w:cs="Times New Roman"/>
          <w:sz w:val="24"/>
          <w:szCs w:val="24"/>
          <w:lang w:val="x-none"/>
        </w:rPr>
        <w:t>д представянето на доклада по ал. 1 в общите показатели за безопасност бъдат открити нови факти или грешки, показателите за съответната година се коригират при първа възможност, но най-късно в следващия годишен доклад.</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 Глава пета</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РАЗСЛЕДВАНЕ НА ПРОИЗШЕСТВ</w:t>
      </w:r>
      <w:r>
        <w:rPr>
          <w:rFonts w:ascii="Times New Roman" w:hAnsi="Times New Roman" w:cs="Times New Roman"/>
          <w:b/>
          <w:bCs/>
          <w:sz w:val="36"/>
          <w:szCs w:val="36"/>
          <w:lang w:val="x-none"/>
        </w:rPr>
        <w:t>ИЯ И ИНЦИДЕНТИ В ЖЕЛЕЗОПЪТНИЯ ТРАНСПОРТ</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(Загл. доп. - ДВ, бр. 101 от 2010 г.)</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 Раздел I</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Общи положения</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(Загл. изм. - ДВ, бр. 101 от 2010 г.)</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68.</w:t>
      </w:r>
      <w:r>
        <w:rPr>
          <w:rFonts w:ascii="Times New Roman" w:hAnsi="Times New Roman" w:cs="Times New Roman"/>
          <w:sz w:val="24"/>
          <w:szCs w:val="24"/>
          <w:lang w:val="x-none"/>
        </w:rPr>
        <w:t xml:space="preserve"> (Изм. - ДВ, бр. 101 от 2010 г.) (1) Събитията, възникнали при извършване на железопътен превоз на пътни</w:t>
      </w:r>
      <w:r>
        <w:rPr>
          <w:rFonts w:ascii="Times New Roman" w:hAnsi="Times New Roman" w:cs="Times New Roman"/>
          <w:sz w:val="24"/>
          <w:szCs w:val="24"/>
          <w:lang w:val="x-none"/>
        </w:rPr>
        <w:t>ци и/или товари, довели до вредни последици за железопътната система и/или за обществото или околната среда или създали предпоставки за такива последици, се разделят на следните категории: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тежки произшествия;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произшествия;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инциденти.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w:t>
      </w:r>
      <w:r>
        <w:rPr>
          <w:rFonts w:ascii="Times New Roman" w:hAnsi="Times New Roman" w:cs="Times New Roman"/>
          <w:sz w:val="24"/>
          <w:szCs w:val="24"/>
          <w:lang w:val="x-none"/>
        </w:rPr>
        <w:t xml:space="preserve"> и доп. - ДВ, бр. 28 от 2012 г.) Произшествията в железопътния транспорт са следните видове сблъскване, дерайлиране, произшествие при железопътни прелези, произшествия с хора, причинени от подвижен състав в движение, пожари и др.</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28 от</w:t>
      </w:r>
      <w:r>
        <w:rPr>
          <w:rFonts w:ascii="Times New Roman" w:hAnsi="Times New Roman" w:cs="Times New Roman"/>
          <w:sz w:val="24"/>
          <w:szCs w:val="24"/>
          <w:lang w:val="x-none"/>
        </w:rPr>
        <w:t xml:space="preserve"> 2012 г.) Инцидентите в железопътния транспорт са счупена релса, деформиран железен път, задминаване на сигнал за опасност, повредени колела и оси на подвижния състав в експлоатация и неизправност в системата за сигнализация, при която сигнализацията е по-</w:t>
      </w:r>
      <w:r>
        <w:rPr>
          <w:rFonts w:ascii="Times New Roman" w:hAnsi="Times New Roman" w:cs="Times New Roman"/>
          <w:sz w:val="24"/>
          <w:szCs w:val="24"/>
          <w:lang w:val="x-none"/>
        </w:rPr>
        <w:t>малко ограничителна, отколкото се изисква.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69.</w:t>
      </w:r>
      <w:r>
        <w:rPr>
          <w:rFonts w:ascii="Times New Roman" w:hAnsi="Times New Roman" w:cs="Times New Roman"/>
          <w:sz w:val="24"/>
          <w:szCs w:val="24"/>
          <w:lang w:val="x-none"/>
        </w:rPr>
        <w:t xml:space="preserve"> (1) (Изм. – ДВ, бр. 58 от 2015 г. ) При настъпване на железопътни произшествия и инциденти длъжностните лица от железопътното предприятие или железопътната инфраструктура или от лицата, извършващи дейно</w:t>
      </w:r>
      <w:r>
        <w:rPr>
          <w:rFonts w:ascii="Times New Roman" w:hAnsi="Times New Roman" w:cs="Times New Roman"/>
          <w:sz w:val="24"/>
          <w:szCs w:val="24"/>
          <w:lang w:val="x-none"/>
        </w:rPr>
        <w:t>сти по строителство, ремонт, поддържане и експлоатация на железопътната инфраструктура, предприемат незабавно мерки за: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(доп. - ДВ, бр. 101 от 2010 г.) предотвратяване на други произшествия или инциденти;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уведомяване съответните длъжностни лица;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w:t>
      </w:r>
      <w:r>
        <w:rPr>
          <w:rFonts w:ascii="Times New Roman" w:hAnsi="Times New Roman" w:cs="Times New Roman"/>
          <w:sz w:val="24"/>
          <w:szCs w:val="24"/>
          <w:lang w:val="x-none"/>
        </w:rPr>
        <w:t>. опазване и съхранение на веществени доказателствата, включително на трудно забележими и нетрайни доказателства, като лед, сажди и др., чрез фотографиране или други подходящи начини;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(изм. - ДВ, бр. 101 от 2010 г.) осигуряване на информация относно им</w:t>
      </w:r>
      <w:r>
        <w:rPr>
          <w:rFonts w:ascii="Times New Roman" w:hAnsi="Times New Roman" w:cs="Times New Roman"/>
          <w:sz w:val="24"/>
          <w:szCs w:val="24"/>
          <w:lang w:val="x-none"/>
        </w:rPr>
        <w:t xml:space="preserve">ената и адресите на всички свидетели, показанията на които могат да бъдат в полза на </w:t>
      </w:r>
      <w:r>
        <w:rPr>
          <w:rFonts w:ascii="Times New Roman" w:hAnsi="Times New Roman" w:cs="Times New Roman"/>
          <w:sz w:val="24"/>
          <w:szCs w:val="24"/>
          <w:lang w:val="x-none"/>
        </w:rPr>
        <w:lastRenderedPageBreak/>
        <w:t>разследването.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101 от 2010 г., бр. 28 от 2012 г.) При настъпило произшествие или инцидент задължително се уведомяват органите на Министерството на вът</w:t>
      </w:r>
      <w:r>
        <w:rPr>
          <w:rFonts w:ascii="Times New Roman" w:hAnsi="Times New Roman" w:cs="Times New Roman"/>
          <w:sz w:val="24"/>
          <w:szCs w:val="24"/>
          <w:lang w:val="x-none"/>
        </w:rPr>
        <w:t>решните работи, Изпълнителна агенция "Железопътна администрация" и Специализираното звено за разследване на произшествия и инциденти в железопътния транспорт в Министерството на транспорта, информационните технологии и съобщенията, а при необходимост се по</w:t>
      </w:r>
      <w:r>
        <w:rPr>
          <w:rFonts w:ascii="Times New Roman" w:hAnsi="Times New Roman" w:cs="Times New Roman"/>
          <w:sz w:val="24"/>
          <w:szCs w:val="24"/>
          <w:lang w:val="x-none"/>
        </w:rPr>
        <w:t>дава информация и на телефон 112. Редът за уведомяване се определя с акт на управителя на железопътната инфраструктура.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101 от 2010 г., бр. 58 от 2015 г. ) При настъпване на железопътни произшествия и инциденти на железопътни линии на </w:t>
      </w:r>
      <w:r>
        <w:rPr>
          <w:rFonts w:ascii="Times New Roman" w:hAnsi="Times New Roman" w:cs="Times New Roman"/>
          <w:sz w:val="24"/>
          <w:szCs w:val="24"/>
          <w:lang w:val="x-none"/>
        </w:rPr>
        <w:t>лица със собствен железопътен транспорт те уведомяват заинтересованите железопътни предприятия, най-близкия експлоатационен пункт на железопътната инфраструктура и Изпълнителна агенция "Железопътна администрация".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(Нова - ДВ, бр. 101 от 2010 г.) Уведо</w:t>
      </w:r>
      <w:r>
        <w:rPr>
          <w:rFonts w:ascii="Times New Roman" w:hAnsi="Times New Roman" w:cs="Times New Roman"/>
          <w:sz w:val="24"/>
          <w:szCs w:val="24"/>
          <w:lang w:val="x-none"/>
        </w:rPr>
        <w:t>млението за настъпило произшествие/инцидента или инцидент се извършва и с телеграма (факс) (приложение № 6).</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70.</w:t>
      </w:r>
      <w:r>
        <w:rPr>
          <w:rFonts w:ascii="Times New Roman" w:hAnsi="Times New Roman" w:cs="Times New Roman"/>
          <w:sz w:val="24"/>
          <w:szCs w:val="24"/>
          <w:lang w:val="x-none"/>
        </w:rPr>
        <w:t xml:space="preserve"> (Изм. - ДВ, бр. 101 от 2010 г., бр. 28 от 2012 г.) Полученото уведомление за настъпило събитие по чл. 68, ал. 1 се регистрира писмено от </w:t>
      </w:r>
      <w:r>
        <w:rPr>
          <w:rFonts w:ascii="Times New Roman" w:hAnsi="Times New Roman" w:cs="Times New Roman"/>
          <w:sz w:val="24"/>
          <w:szCs w:val="24"/>
          <w:lang w:val="x-none"/>
        </w:rPr>
        <w:t>съответните длъжностни лица.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71.</w:t>
      </w:r>
      <w:r>
        <w:rPr>
          <w:rFonts w:ascii="Times New Roman" w:hAnsi="Times New Roman" w:cs="Times New Roman"/>
          <w:sz w:val="24"/>
          <w:szCs w:val="24"/>
          <w:lang w:val="x-none"/>
        </w:rPr>
        <w:t xml:space="preserve"> (Изм. - ДВ, бр. 101 от 2010 г.) (1) Длъжностното лице от структурата по безопасност на железопътната инфраструктура, определено с акта по чл. 69, ал. 2, анализира постъпилата първоначална информация за всяко събитие п</w:t>
      </w:r>
      <w:r>
        <w:rPr>
          <w:rFonts w:ascii="Times New Roman" w:hAnsi="Times New Roman" w:cs="Times New Roman"/>
          <w:sz w:val="24"/>
          <w:szCs w:val="24"/>
          <w:lang w:val="x-none"/>
        </w:rPr>
        <w:t>о чл. 68, ал. 1 и определя вида му.</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(Доп. - ДВ, бр. 28 от 2012 г.) С акта по чл. 69, ал. 2 управителят на железопътната инфраструктура определя и ред за назначаване и състав на оперативна група, която регистрира, запазва и съхранява веществените доказ</w:t>
      </w:r>
      <w:r>
        <w:rPr>
          <w:rFonts w:ascii="Times New Roman" w:hAnsi="Times New Roman" w:cs="Times New Roman"/>
          <w:sz w:val="24"/>
          <w:szCs w:val="24"/>
          <w:lang w:val="x-none"/>
        </w:rPr>
        <w:t>ателства и изготвя констативни протоколи, съгласно съответния образец по приложение № 7.</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72.</w:t>
      </w:r>
      <w:r>
        <w:rPr>
          <w:rFonts w:ascii="Times New Roman" w:hAnsi="Times New Roman" w:cs="Times New Roman"/>
          <w:sz w:val="24"/>
          <w:szCs w:val="24"/>
          <w:lang w:val="x-none"/>
        </w:rPr>
        <w:t xml:space="preserve"> (1) (Изм. - ДВ, бр. 101 от 2010 г., бр. 58 от 2015 г. ) За ръководител на оперативната група се определя представител на управителя на железопътната инфрастр</w:t>
      </w:r>
      <w:r>
        <w:rPr>
          <w:rFonts w:ascii="Times New Roman" w:hAnsi="Times New Roman" w:cs="Times New Roman"/>
          <w:sz w:val="24"/>
          <w:szCs w:val="24"/>
          <w:lang w:val="x-none"/>
        </w:rPr>
        <w:t>уктура, а за членове - представители от съответните служби на инфраструктурата и железопътните предприятия.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Съставът на оперативната група при произшествие или инцидент на територията на превозвач или лице със собствен железопътен транспорт и/или прие</w:t>
      </w:r>
      <w:r>
        <w:rPr>
          <w:rFonts w:ascii="Times New Roman" w:hAnsi="Times New Roman" w:cs="Times New Roman"/>
          <w:sz w:val="24"/>
          <w:szCs w:val="24"/>
          <w:lang w:val="x-none"/>
        </w:rPr>
        <w:t>мно-предавателна дейност се определя от управителите на превозвача и лицето със собствен железопътен транспорт.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Не може да бъде ръководител или член на оперативна група лице, пряко участвало в железопътно произшествие или инцидент.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73.</w:t>
      </w:r>
      <w:r>
        <w:rPr>
          <w:rFonts w:ascii="Times New Roman" w:hAnsi="Times New Roman" w:cs="Times New Roman"/>
          <w:sz w:val="24"/>
          <w:szCs w:val="24"/>
          <w:lang w:val="x-none"/>
        </w:rPr>
        <w:t xml:space="preserve"> (1) Опера</w:t>
      </w:r>
      <w:r>
        <w:rPr>
          <w:rFonts w:ascii="Times New Roman" w:hAnsi="Times New Roman" w:cs="Times New Roman"/>
          <w:sz w:val="24"/>
          <w:szCs w:val="24"/>
          <w:lang w:val="x-none"/>
        </w:rPr>
        <w:t>тивната група по чл. 71, ал. 2 събира всички образци, книги, дневници и писмени показания, аудио- и видеозаписи, фотографски и други материали, регистрира наличието и изправността на пломбите по осигурителната техника и подвижния състав, както и налични ча</w:t>
      </w:r>
      <w:r>
        <w:rPr>
          <w:rFonts w:ascii="Times New Roman" w:hAnsi="Times New Roman" w:cs="Times New Roman"/>
          <w:sz w:val="24"/>
          <w:szCs w:val="24"/>
          <w:lang w:val="x-none"/>
        </w:rPr>
        <w:t>сти от подвижния състав или други предмети, имащи отношение към произшествието, и съставя констативни протоколи.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При съставяне на констативните протоколи приоритет има този за състоянието на осигурителната техника, а при произшествие на прелез - конст</w:t>
      </w:r>
      <w:r>
        <w:rPr>
          <w:rFonts w:ascii="Times New Roman" w:hAnsi="Times New Roman" w:cs="Times New Roman"/>
          <w:sz w:val="24"/>
          <w:szCs w:val="24"/>
          <w:lang w:val="x-none"/>
        </w:rPr>
        <w:t>ативният протокол за състоянието на прелезното устройство.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(Доп. - ДВ, бр. 101 от 2010 г.) Оперативната група изготвя доклад съгласно приложение № 7 за фактите и обстоятелствата, констатирани при огледа на мястото на </w:t>
      </w:r>
      <w:r>
        <w:rPr>
          <w:rFonts w:ascii="Times New Roman" w:hAnsi="Times New Roman" w:cs="Times New Roman"/>
          <w:sz w:val="24"/>
          <w:szCs w:val="24"/>
          <w:lang w:val="x-none"/>
        </w:rPr>
        <w:lastRenderedPageBreak/>
        <w:t>железопътното произшествие или инц</w:t>
      </w:r>
      <w:r>
        <w:rPr>
          <w:rFonts w:ascii="Times New Roman" w:hAnsi="Times New Roman" w:cs="Times New Roman"/>
          <w:sz w:val="24"/>
          <w:szCs w:val="24"/>
          <w:lang w:val="x-none"/>
        </w:rPr>
        <w:t>идент, който се подписва от председателя и членовете на оперативната група и се предава на председателя на комисията за разследване в срок до 5 работни дни от деня на назначаването на оперативната група. При необходимост срокът може да бъде удължен с разре</w:t>
      </w:r>
      <w:r>
        <w:rPr>
          <w:rFonts w:ascii="Times New Roman" w:hAnsi="Times New Roman" w:cs="Times New Roman"/>
          <w:sz w:val="24"/>
          <w:szCs w:val="24"/>
          <w:lang w:val="x-none"/>
        </w:rPr>
        <w:t>шение на председателя на комисията за разследване.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Всички изготвени констативни протоколи и събрани други материали са неразделна част от доклада по ал. 3.</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 Раздел II</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Разследване</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(Загл. изм. - ДВ, бр. 101 от 2010 г.)</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74.</w:t>
      </w:r>
      <w:r>
        <w:rPr>
          <w:rFonts w:ascii="Times New Roman" w:hAnsi="Times New Roman" w:cs="Times New Roman"/>
          <w:sz w:val="24"/>
          <w:szCs w:val="24"/>
          <w:lang w:val="x-none"/>
        </w:rPr>
        <w:t xml:space="preserve"> (1) Техническото разсле</w:t>
      </w:r>
      <w:r>
        <w:rPr>
          <w:rFonts w:ascii="Times New Roman" w:hAnsi="Times New Roman" w:cs="Times New Roman"/>
          <w:sz w:val="24"/>
          <w:szCs w:val="24"/>
          <w:lang w:val="x-none"/>
        </w:rPr>
        <w:t>дване на железопътните произшествия и инциденти се извършва от комисия за установяване на причините и предпоставките за възникването им.</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Разследването по ал. 1 се извършва независимо от съдебното разследване.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58 от 2015 г. ) Разсл</w:t>
      </w:r>
      <w:r>
        <w:rPr>
          <w:rFonts w:ascii="Times New Roman" w:hAnsi="Times New Roman" w:cs="Times New Roman"/>
          <w:sz w:val="24"/>
          <w:szCs w:val="24"/>
          <w:lang w:val="x-none"/>
        </w:rPr>
        <w:t>едването цели подобряване на безопасността в железопътния транспорт, предотвратяване и недопускане на произшествия, като се дава предимство на предотвратяването на тежки произшествия.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75.</w:t>
      </w:r>
      <w:r>
        <w:rPr>
          <w:rFonts w:ascii="Times New Roman" w:hAnsi="Times New Roman" w:cs="Times New Roman"/>
          <w:sz w:val="24"/>
          <w:szCs w:val="24"/>
          <w:lang w:val="x-none"/>
        </w:rPr>
        <w:t xml:space="preserve"> (Изм. - ДВ, бр. 101 от 2010 г.) (1) Железопътни произшествия и</w:t>
      </w:r>
      <w:r>
        <w:rPr>
          <w:rFonts w:ascii="Times New Roman" w:hAnsi="Times New Roman" w:cs="Times New Roman"/>
          <w:sz w:val="24"/>
          <w:szCs w:val="24"/>
          <w:lang w:val="x-none"/>
        </w:rPr>
        <w:t xml:space="preserve"> инциденти, възникнали на територията на Република България, се разследват от български разследващ орган.</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случаите, когато не е възможно да се установи на територията на коя държава е настъпило произшествието или инцидентът или когато е възникнало в</w:t>
      </w:r>
      <w:r>
        <w:rPr>
          <w:rFonts w:ascii="Times New Roman" w:hAnsi="Times New Roman" w:cs="Times New Roman"/>
          <w:sz w:val="24"/>
          <w:szCs w:val="24"/>
          <w:lang w:val="x-none"/>
        </w:rPr>
        <w:t xml:space="preserve"> района на граничните преходи, разследващите органи на държавите се споразумяват кой от тях да извърши разследването или то да бъде извършено съвместно. Разследването се извършва по реда на тази наредба, освен ако в двустранни или многостранни международни</w:t>
      </w:r>
      <w:r>
        <w:rPr>
          <w:rFonts w:ascii="Times New Roman" w:hAnsi="Times New Roman" w:cs="Times New Roman"/>
          <w:sz w:val="24"/>
          <w:szCs w:val="24"/>
          <w:lang w:val="x-none"/>
        </w:rPr>
        <w:t xml:space="preserve"> договори, по които Република България е страна, не е предвидено друго.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В случаите по ал. 2, когато разследването е осъществено от разследващия орган на едната държава, разследващият орган на другата държава може да се възползва от резултатите от пров</w:t>
      </w:r>
      <w:r>
        <w:rPr>
          <w:rFonts w:ascii="Times New Roman" w:hAnsi="Times New Roman" w:cs="Times New Roman"/>
          <w:sz w:val="24"/>
          <w:szCs w:val="24"/>
          <w:lang w:val="x-none"/>
        </w:rPr>
        <w:t>еденото разследване.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Когато в железопътно произшествие или инцидент, възникнали на територията на Република България, участва железопътен превозвач, лицензиран в държава - членка на Европейския съюз, за участие в разследването се кани и разследващият </w:t>
      </w:r>
      <w:r>
        <w:rPr>
          <w:rFonts w:ascii="Times New Roman" w:hAnsi="Times New Roman" w:cs="Times New Roman"/>
          <w:sz w:val="24"/>
          <w:szCs w:val="24"/>
          <w:lang w:val="x-none"/>
        </w:rPr>
        <w:t>орган на съответната държава.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(Нова - ДВ, бр. 28 от 2012 г.) Специализираното звено за разследване на произшествия и инциденти в железопътния транспорт в Министерството на транспорта, информационните технологии и съобщенията може да участва в разследв</w:t>
      </w:r>
      <w:r>
        <w:rPr>
          <w:rFonts w:ascii="Times New Roman" w:hAnsi="Times New Roman" w:cs="Times New Roman"/>
          <w:sz w:val="24"/>
          <w:szCs w:val="24"/>
          <w:lang w:val="x-none"/>
        </w:rPr>
        <w:t xml:space="preserve">ането на тежко произшествие, произшествие или инцидент, възникнали на територията на друга държава - членка на Европейския съюз, с участие на железопътен превозвач, лицензиран в Република България, когато е получило покана от разследващия орган от другата </w:t>
      </w:r>
      <w:r>
        <w:rPr>
          <w:rFonts w:ascii="Times New Roman" w:hAnsi="Times New Roman" w:cs="Times New Roman"/>
          <w:sz w:val="24"/>
          <w:szCs w:val="24"/>
          <w:lang w:val="x-none"/>
        </w:rPr>
        <w:t>държава членка.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(Предишна ал. 5 - ДВ, бр. 28 от 2012 г.) Разследващите органи на държавите - членки на Европейския съюз, могат да се споразумяват за провеждане на съвместни разследвания извън случаите, описани в предходните алинеи.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76.</w:t>
      </w:r>
      <w:r>
        <w:rPr>
          <w:rFonts w:ascii="Times New Roman" w:hAnsi="Times New Roman" w:cs="Times New Roman"/>
          <w:sz w:val="24"/>
          <w:szCs w:val="24"/>
          <w:lang w:val="x-none"/>
        </w:rPr>
        <w:t xml:space="preserve"> (1) (Пред</w:t>
      </w:r>
      <w:r>
        <w:rPr>
          <w:rFonts w:ascii="Times New Roman" w:hAnsi="Times New Roman" w:cs="Times New Roman"/>
          <w:sz w:val="24"/>
          <w:szCs w:val="24"/>
          <w:lang w:val="x-none"/>
        </w:rPr>
        <w:t xml:space="preserve">ишен текст на чл. 76 - ДВ, бр. 101 от 2010 г.) Специализираното звено за разследване на произшествия и инциденти в Министерството на транспорта, </w:t>
      </w:r>
      <w:r>
        <w:rPr>
          <w:rFonts w:ascii="Times New Roman" w:hAnsi="Times New Roman" w:cs="Times New Roman"/>
          <w:sz w:val="24"/>
          <w:szCs w:val="24"/>
          <w:lang w:val="x-none"/>
        </w:rPr>
        <w:lastRenderedPageBreak/>
        <w:t>информационните технологии и съобщенията разследва: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тежки железопътни произшествия;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58 </w:t>
      </w:r>
      <w:r>
        <w:rPr>
          <w:rFonts w:ascii="Times New Roman" w:hAnsi="Times New Roman" w:cs="Times New Roman"/>
          <w:sz w:val="24"/>
          <w:szCs w:val="24"/>
          <w:lang w:val="x-none"/>
        </w:rPr>
        <w:t>от 2015 г. ) произшествия и инциденти по своя преценка, които при различна обстановка са можели да доведат до последиците на тежките железопътни произшествия, включително технически повреди в структурните подсистеми или в елементите на железопътната систем</w:t>
      </w:r>
      <w:r>
        <w:rPr>
          <w:rFonts w:ascii="Times New Roman" w:hAnsi="Times New Roman" w:cs="Times New Roman"/>
          <w:sz w:val="24"/>
          <w:szCs w:val="24"/>
          <w:lang w:val="x-none"/>
        </w:rPr>
        <w:t>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28 от 2012 г., бр. 58 от 2015 г. ) по своя преценка – произшествия и инциденти извън тези по т. 1 и 2.</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(Нова - ДВ, бр. 28 от 2012 г.) Специализираното звено, по негова преценка, може да разследва и други железопътни произшествия</w:t>
      </w:r>
      <w:r>
        <w:rPr>
          <w:rFonts w:ascii="Times New Roman" w:hAnsi="Times New Roman" w:cs="Times New Roman"/>
          <w:sz w:val="24"/>
          <w:szCs w:val="24"/>
          <w:lang w:val="x-none"/>
        </w:rPr>
        <w:t xml:space="preserve"> или инциденти, като при извършване на преценката взема предвид:</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тежестта на реализираното произшествие или инцидент;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налице ли е повторяемост на произшествия или инциденти;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реализираното произшествие или инцидент оказва ли съществено влияние в</w:t>
      </w:r>
      <w:r>
        <w:rPr>
          <w:rFonts w:ascii="Times New Roman" w:hAnsi="Times New Roman" w:cs="Times New Roman"/>
          <w:sz w:val="24"/>
          <w:szCs w:val="24"/>
          <w:lang w:val="x-none"/>
        </w:rPr>
        <w:t>ърху регулирането и управлението на безопасността в железопътния транспорт;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(изм. – ДВ, бр. 58 от 2015 г. ) наличието на молба от управителя на железопътната инфраструктура, железопътните предприятия, Изпълнителна агенция "Железопътна администрация" ил</w:t>
      </w:r>
      <w:r>
        <w:rPr>
          <w:rFonts w:ascii="Times New Roman" w:hAnsi="Times New Roman" w:cs="Times New Roman"/>
          <w:sz w:val="24"/>
          <w:szCs w:val="24"/>
          <w:lang w:val="x-none"/>
        </w:rPr>
        <w:t>и други държави членки.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101 от 2010 г., предишна ал. 2, бр. 28 от 2012 г., изм., бр. 58 от 2015 г. ) Разследването по ал. 1 се извършва по правила, утвърдени от директора на дирекция "Звено за разследване на произшествия във въздушния,</w:t>
      </w:r>
      <w:r>
        <w:rPr>
          <w:rFonts w:ascii="Times New Roman" w:hAnsi="Times New Roman" w:cs="Times New Roman"/>
          <w:sz w:val="24"/>
          <w:szCs w:val="24"/>
          <w:lang w:val="x-none"/>
        </w:rPr>
        <w:t xml:space="preserve"> водния и железопътен транспорт" в Министерството на транспорта, информационните технологии и съобщенията.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(Нова - ДВ, бр. 28 от 2012 г.) Разследването по ал. 1 и 2 не определя вина или отговорност.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(Нова - ДВ, бр. 58 от 2015 г. ) Директорът на д</w:t>
      </w:r>
      <w:r>
        <w:rPr>
          <w:rFonts w:ascii="Times New Roman" w:hAnsi="Times New Roman" w:cs="Times New Roman"/>
          <w:sz w:val="24"/>
          <w:szCs w:val="24"/>
          <w:lang w:val="x-none"/>
        </w:rPr>
        <w:t xml:space="preserve">ирекция "Звено за разследване на произшествия във въздушния, водния и железопътен транспорт" разработва и представя в дирекция "Финанси" бюджет за следваща финансова година и тригодишна бюджетна прогноза. При представянето им директорът на дирекция "Звено </w:t>
      </w:r>
      <w:r>
        <w:rPr>
          <w:rFonts w:ascii="Times New Roman" w:hAnsi="Times New Roman" w:cs="Times New Roman"/>
          <w:sz w:val="24"/>
          <w:szCs w:val="24"/>
          <w:lang w:val="x-none"/>
        </w:rPr>
        <w:t>за разследване на произшествия във въздушния, водния и железопътен транспорт" заявява и ресурсните потребности на специализираното звено за разследване на произшествия и инциденти.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77.</w:t>
      </w:r>
      <w:r>
        <w:rPr>
          <w:rFonts w:ascii="Times New Roman" w:hAnsi="Times New Roman" w:cs="Times New Roman"/>
          <w:sz w:val="24"/>
          <w:szCs w:val="24"/>
          <w:lang w:val="x-none"/>
        </w:rPr>
        <w:t xml:space="preserve"> (Изм. - ДВ, бр. 101 от 2010 г.) (1) Разследването на произшествия</w:t>
      </w:r>
      <w:r>
        <w:rPr>
          <w:rFonts w:ascii="Times New Roman" w:hAnsi="Times New Roman" w:cs="Times New Roman"/>
          <w:sz w:val="24"/>
          <w:szCs w:val="24"/>
          <w:lang w:val="x-none"/>
        </w:rPr>
        <w:t xml:space="preserve"> и инциденти извън тези по чл. 76 се извършва от Изпълнителна агенция "Железопътна администрация" по правила, утвърдени от изпълнителния директор на Изпълнителна агенция "Железопътна администрация".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58 от 2015 г. ) Структурите по безоп</w:t>
      </w:r>
      <w:r>
        <w:rPr>
          <w:rFonts w:ascii="Times New Roman" w:hAnsi="Times New Roman" w:cs="Times New Roman"/>
          <w:sz w:val="24"/>
          <w:szCs w:val="24"/>
          <w:lang w:val="x-none"/>
        </w:rPr>
        <w:t>асност на управителя на инфраструктурата и/или превозвачите разследват ситуациите, близки до инциденти, в системата на железопътната инфраструктура или на железопътните предприятия.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58 от 2015 г. ) Ситуациите, близки до инциденти на же</w:t>
      </w:r>
      <w:r>
        <w:rPr>
          <w:rFonts w:ascii="Times New Roman" w:hAnsi="Times New Roman" w:cs="Times New Roman"/>
          <w:sz w:val="24"/>
          <w:szCs w:val="24"/>
          <w:lang w:val="x-none"/>
        </w:rPr>
        <w:t>лезопътни линии на лицата със собствен железопътен транспорт и/или приемно-предавателна дейност, се разследват от тези лица. Когато в събитието участва подвижен железопътен състав, предаден от железопътно предприятие, в разследването взема участие представ</w:t>
      </w:r>
      <w:r>
        <w:rPr>
          <w:rFonts w:ascii="Times New Roman" w:hAnsi="Times New Roman" w:cs="Times New Roman"/>
          <w:sz w:val="24"/>
          <w:szCs w:val="24"/>
          <w:lang w:val="x-none"/>
        </w:rPr>
        <w:t>ител на това железопътно предприятие.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(Изм. – ДВ, бр. 58 от 2015 г. ) Разследването по ал. 2 се извършва въз основа на правила, приети от управителя на железопътната инфраструктура и/или железопътните предприятия, а по ал. 3 - по правила, приети от ли</w:t>
      </w:r>
      <w:r>
        <w:rPr>
          <w:rFonts w:ascii="Times New Roman" w:hAnsi="Times New Roman" w:cs="Times New Roman"/>
          <w:sz w:val="24"/>
          <w:szCs w:val="24"/>
          <w:lang w:val="x-none"/>
        </w:rPr>
        <w:t xml:space="preserve">цата със собствен железопътен транспорт и/или приемно-предавателна дейност, съгласувани със заинтересованите </w:t>
      </w:r>
      <w:r>
        <w:rPr>
          <w:rFonts w:ascii="Times New Roman" w:hAnsi="Times New Roman" w:cs="Times New Roman"/>
          <w:sz w:val="24"/>
          <w:szCs w:val="24"/>
          <w:lang w:val="x-none"/>
        </w:rPr>
        <w:lastRenderedPageBreak/>
        <w:t>железопътни предприятия.</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 Раздел III</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Комисия за разследване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78.</w:t>
      </w:r>
      <w:r>
        <w:rPr>
          <w:rFonts w:ascii="Times New Roman" w:hAnsi="Times New Roman" w:cs="Times New Roman"/>
          <w:sz w:val="24"/>
          <w:szCs w:val="24"/>
          <w:lang w:val="x-none"/>
        </w:rPr>
        <w:t xml:space="preserve"> (Изм. - ДВ, бр. 101 от 2010 г.) (1) (Изм. – ДВ, бр. 58 от 2015 г. ) Разследв</w:t>
      </w:r>
      <w:r>
        <w:rPr>
          <w:rFonts w:ascii="Times New Roman" w:hAnsi="Times New Roman" w:cs="Times New Roman"/>
          <w:sz w:val="24"/>
          <w:szCs w:val="24"/>
          <w:lang w:val="x-none"/>
        </w:rPr>
        <w:t>ането на железопътни произшествия или инциденти по чл. 76 се извършва от комисия с председател ръководителя на специализираното звено, определена със заповед на директора на дирекция "Звено за разследване на произшествия във въздушния, водния и железопътен</w:t>
      </w:r>
      <w:r>
        <w:rPr>
          <w:rFonts w:ascii="Times New Roman" w:hAnsi="Times New Roman" w:cs="Times New Roman"/>
          <w:sz w:val="24"/>
          <w:szCs w:val="24"/>
          <w:lang w:val="x-none"/>
        </w:rPr>
        <w:t xml:space="preserve"> транспорт".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(Нова – ДВ, бр. 58 от 2015 г. ) До определянето на комисията по ал. 1 ръководителят на специализираното звено предприема действия за организиране и започване на разследване на железопътно произшествие или инцидент по чл. 76 в съответствие</w:t>
      </w:r>
      <w:r>
        <w:rPr>
          <w:rFonts w:ascii="Times New Roman" w:hAnsi="Times New Roman" w:cs="Times New Roman"/>
          <w:sz w:val="24"/>
          <w:szCs w:val="24"/>
          <w:lang w:val="x-none"/>
        </w:rPr>
        <w:t xml:space="preserve"> със споразумението по чл. 66а.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28 от 2012 г., предишна ал. 2, бр. 58 от 2015 г. ) Разследването на произшествия и инциденти по чл. 77, ал. 1 се извършва от районни разследващи комисии към териториалните звена - районни железопътни инс</w:t>
      </w:r>
      <w:r>
        <w:rPr>
          <w:rFonts w:ascii="Times New Roman" w:hAnsi="Times New Roman" w:cs="Times New Roman"/>
          <w:sz w:val="24"/>
          <w:szCs w:val="24"/>
          <w:lang w:val="x-none"/>
        </w:rPr>
        <w:t>пекции (РЖИ) на Изпълнителна агенция "Железопътна администрация" с председател началника на съответната РЖИ, определени със заповед на изпълнителния директор на Изпълнителна агенция "Железопътна администрация".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(Предишна ал. 3 – ДВ, бр. 58 от 2015 г. </w:t>
      </w:r>
      <w:r>
        <w:rPr>
          <w:rFonts w:ascii="Times New Roman" w:hAnsi="Times New Roman" w:cs="Times New Roman"/>
          <w:sz w:val="24"/>
          <w:szCs w:val="24"/>
          <w:lang w:val="x-none"/>
        </w:rPr>
        <w:t>) Разследването на произшествия и инциденти по чл. 77, ал. 1 по преценка на изпълнителния директор на Изпълнителна агенция "Железопътна администрация" може да се извърши и от определена с негова заповед комисия с председател главния директор на Главна дире</w:t>
      </w:r>
      <w:r>
        <w:rPr>
          <w:rFonts w:ascii="Times New Roman" w:hAnsi="Times New Roman" w:cs="Times New Roman"/>
          <w:sz w:val="24"/>
          <w:szCs w:val="24"/>
          <w:lang w:val="x-none"/>
        </w:rPr>
        <w:t>кция "Железопътна инспекция".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(Предишна ал. 4, изм. – ДВ, бр. 58 от 2015 г. ) В състава на комисиите по ал. 3 и 4 участват представители на Изпълнителна агенция "Железопътна администрация", управителят на железопътната инфраструктура и заинтересованит</w:t>
      </w:r>
      <w:r>
        <w:rPr>
          <w:rFonts w:ascii="Times New Roman" w:hAnsi="Times New Roman" w:cs="Times New Roman"/>
          <w:sz w:val="24"/>
          <w:szCs w:val="24"/>
          <w:lang w:val="x-none"/>
        </w:rPr>
        <w:t>е железопътни предприятия.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(Предишна ал. 5, изм. – ДВ, бр. 58 от 2015 г. ) Комисията по ал. 4 се назначава не по-късно от 5 дни от получаване на уведомлението по чл. 69, ал. 1, т. 2.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(Нова - ДВ, бр. 28 от 2012 г., предишна ал. 6, изм., бр. 58 от </w:t>
      </w:r>
      <w:r>
        <w:rPr>
          <w:rFonts w:ascii="Times New Roman" w:hAnsi="Times New Roman" w:cs="Times New Roman"/>
          <w:sz w:val="24"/>
          <w:szCs w:val="24"/>
          <w:lang w:val="x-none"/>
        </w:rPr>
        <w:t>2015 г. ) Комисията, извършваща разследването на железопътно произшествие, завършва своята работа на мястото на произшествието в най-краткия възможен срок за възстановяване на движението на влаковете.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79.</w:t>
      </w:r>
      <w:r>
        <w:rPr>
          <w:rFonts w:ascii="Times New Roman" w:hAnsi="Times New Roman" w:cs="Times New Roman"/>
          <w:sz w:val="24"/>
          <w:szCs w:val="24"/>
          <w:lang w:val="x-none"/>
        </w:rPr>
        <w:t xml:space="preserve"> (Отм. - ДВ, бр. 101 от 2010 г.).</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80.</w:t>
      </w:r>
      <w:r>
        <w:rPr>
          <w:rFonts w:ascii="Times New Roman" w:hAnsi="Times New Roman" w:cs="Times New Roman"/>
          <w:sz w:val="24"/>
          <w:szCs w:val="24"/>
          <w:lang w:val="x-none"/>
        </w:rPr>
        <w:t xml:space="preserve"> В с</w:t>
      </w:r>
      <w:r>
        <w:rPr>
          <w:rFonts w:ascii="Times New Roman" w:hAnsi="Times New Roman" w:cs="Times New Roman"/>
          <w:sz w:val="24"/>
          <w:szCs w:val="24"/>
          <w:lang w:val="x-none"/>
        </w:rPr>
        <w:t>рок до една седмица специализираното звено информира Европейската железопътна агенция за решението за предприемане на разследването. В информацията се посочват датата, времето и мястото на произшествието, както и видът и последствията по отношение на смърт</w:t>
      </w:r>
      <w:r>
        <w:rPr>
          <w:rFonts w:ascii="Times New Roman" w:hAnsi="Times New Roman" w:cs="Times New Roman"/>
          <w:sz w:val="24"/>
          <w:szCs w:val="24"/>
          <w:lang w:val="x-none"/>
        </w:rPr>
        <w:t>ните случаи, травмите и материалните щети.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81.</w:t>
      </w:r>
      <w:r>
        <w:rPr>
          <w:rFonts w:ascii="Times New Roman" w:hAnsi="Times New Roman" w:cs="Times New Roman"/>
          <w:sz w:val="24"/>
          <w:szCs w:val="24"/>
          <w:lang w:val="x-none"/>
        </w:rPr>
        <w:t xml:space="preserve"> (1) При разследване на железопътни произшествия и инциденти комисията изяснява следните въпроси: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(доп. - ДВ, бр. 101 от 2010 г.) дата, час и място на произшествието или инцидента;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длъжностни лица</w:t>
      </w:r>
      <w:r>
        <w:rPr>
          <w:rFonts w:ascii="Times New Roman" w:hAnsi="Times New Roman" w:cs="Times New Roman"/>
          <w:sz w:val="24"/>
          <w:szCs w:val="24"/>
          <w:lang w:val="x-none"/>
        </w:rPr>
        <w:t>, имащи пряко или косвено отношение към случая;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(доп. - ДВ, бр. 101 от 2010 г.) действия на длъжностните лица преди произшествието или инцидента;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(доп. - ДВ, бр. 101 от 2010 г.) физическо състояние на длъжностните лица, имащи </w:t>
      </w:r>
      <w:r>
        <w:rPr>
          <w:rFonts w:ascii="Times New Roman" w:hAnsi="Times New Roman" w:cs="Times New Roman"/>
          <w:sz w:val="24"/>
          <w:szCs w:val="24"/>
          <w:lang w:val="x-none"/>
        </w:rPr>
        <w:lastRenderedPageBreak/>
        <w:t>пряко или косвено отно</w:t>
      </w:r>
      <w:r>
        <w:rPr>
          <w:rFonts w:ascii="Times New Roman" w:hAnsi="Times New Roman" w:cs="Times New Roman"/>
          <w:sz w:val="24"/>
          <w:szCs w:val="24"/>
          <w:lang w:val="x-none"/>
        </w:rPr>
        <w:t>шение към произшествието или инцидента - време за почивка, инструктаж преди започване на работа, предсменен (предпътен) медицински преглед, употреба на алкохол или други упойващи вещества и медикаменти;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(доп. - ДВ, бр. 101 от 2010 г.) документи за заем</w:t>
      </w:r>
      <w:r>
        <w:rPr>
          <w:rFonts w:ascii="Times New Roman" w:hAnsi="Times New Roman" w:cs="Times New Roman"/>
          <w:sz w:val="24"/>
          <w:szCs w:val="24"/>
          <w:lang w:val="x-none"/>
        </w:rPr>
        <w:t>ане на длъжност и правоспособност на лицата, имащи пряко или косвено отношение към произшествието или инцидента (удостоверения за издържан изпит по нормативната база, допълнителни квалификации и правоспособности за работа със съоръженията, къде са придобит</w:t>
      </w:r>
      <w:r>
        <w:rPr>
          <w:rFonts w:ascii="Times New Roman" w:hAnsi="Times New Roman" w:cs="Times New Roman"/>
          <w:sz w:val="24"/>
          <w:szCs w:val="24"/>
          <w:lang w:val="x-none"/>
        </w:rPr>
        <w:t>и и др.);</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(доп. - ДВ, бр. 101 от 2010 г.) събития и факти, предшестващи произшествието или инцидента по отношение на железния път, осигурителната техника, контактната мрежа, подвижния състав и други, отразено в съответната документация - строително-рем</w:t>
      </w:r>
      <w:r>
        <w:rPr>
          <w:rFonts w:ascii="Times New Roman" w:hAnsi="Times New Roman" w:cs="Times New Roman"/>
          <w:sz w:val="24"/>
          <w:szCs w:val="24"/>
          <w:lang w:val="x-none"/>
        </w:rPr>
        <w:t>онтни дейности, поддръжка, последни ремонти и проверки, други подобни инциденти в участъка или със съответния подвижен състав;</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(доп. - ДВ, бр. 101 от 2010 г.) спазването на процедурите и технологиите на работа на железопътната инфраструктура преди и по</w:t>
      </w:r>
      <w:r>
        <w:rPr>
          <w:rFonts w:ascii="Times New Roman" w:hAnsi="Times New Roman" w:cs="Times New Roman"/>
          <w:sz w:val="24"/>
          <w:szCs w:val="24"/>
          <w:lang w:val="x-none"/>
        </w:rPr>
        <w:t xml:space="preserve"> време на произшествието или инцидента;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(доп. - ДВ, бр. 101 от 2010 г.) спазване на технологиите за обслужване на подвижния състав и характеристиките преди и по време на произшествието или инцидента;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9. (доп. - ДВ, бр. 101 от 2010 г.) състояние на жел</w:t>
      </w:r>
      <w:r>
        <w:rPr>
          <w:rFonts w:ascii="Times New Roman" w:hAnsi="Times New Roman" w:cs="Times New Roman"/>
          <w:sz w:val="24"/>
          <w:szCs w:val="24"/>
          <w:lang w:val="x-none"/>
        </w:rPr>
        <w:t>езопътната инфраструктура и подвижния състав преди, по време и след произшествието или инцидента;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10. (доп. - ДВ, бр. 101 от 2010 г.) технически и външни фактори, повлияли или допринесли за произшествието или инцидента;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11. (доп. - ДВ, бр. 101 от 2010 г.</w:t>
      </w:r>
      <w:r>
        <w:rPr>
          <w:rFonts w:ascii="Times New Roman" w:hAnsi="Times New Roman" w:cs="Times New Roman"/>
          <w:sz w:val="24"/>
          <w:szCs w:val="24"/>
          <w:lang w:val="x-none"/>
        </w:rPr>
        <w:t>) причини за произшествието или инцидента;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12. (доп. - ДВ, бр. 101 от 2010 г.) последствия от произшествието или инцидента - убити, ранени, щети, разходи;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13. (нова - ДВ, бр. 101 от 2010 г.) участие на поне едно железопътно превозно средство, превозващо </w:t>
      </w:r>
      <w:r>
        <w:rPr>
          <w:rFonts w:ascii="Times New Roman" w:hAnsi="Times New Roman" w:cs="Times New Roman"/>
          <w:sz w:val="24"/>
          <w:szCs w:val="24"/>
          <w:lang w:val="x-none"/>
        </w:rPr>
        <w:t>опасни товари, и освобождаване на опасен товар.</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случай на необходимост комисията извършва допълнителни измервания на параметрите на железопътната инфраструктура и подвижния състав, които се отразяват в констативни протоколи.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Комисията за разсле</w:t>
      </w:r>
      <w:r>
        <w:rPr>
          <w:rFonts w:ascii="Times New Roman" w:hAnsi="Times New Roman" w:cs="Times New Roman"/>
          <w:sz w:val="24"/>
          <w:szCs w:val="24"/>
          <w:lang w:val="x-none"/>
        </w:rPr>
        <w:t>дване може да допълни материалите по разследването с допълнителни документи - експертизи, показания на очевидци, длъжностни лица, участвали в произшествието, и др.</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В случаите, когато се налага снемане на показания от лицата, участвали в произшествие и</w:t>
      </w:r>
      <w:r>
        <w:rPr>
          <w:rFonts w:ascii="Times New Roman" w:hAnsi="Times New Roman" w:cs="Times New Roman"/>
          <w:sz w:val="24"/>
          <w:szCs w:val="24"/>
          <w:lang w:val="x-none"/>
        </w:rPr>
        <w:t>ли свързани с произшествие, те се изготвят писмено пред двама представители на комисията или оперативната група и се адресират до председателя на комисията.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За нуждите на разследването могат да се използват и показания, дадени пред специализираните ор</w:t>
      </w:r>
      <w:r>
        <w:rPr>
          <w:rFonts w:ascii="Times New Roman" w:hAnsi="Times New Roman" w:cs="Times New Roman"/>
          <w:sz w:val="24"/>
          <w:szCs w:val="24"/>
          <w:lang w:val="x-none"/>
        </w:rPr>
        <w:t>ганите на следствието и дознанието и други служби.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82.</w:t>
      </w:r>
      <w:r>
        <w:rPr>
          <w:rFonts w:ascii="Times New Roman" w:hAnsi="Times New Roman" w:cs="Times New Roman"/>
          <w:sz w:val="24"/>
          <w:szCs w:val="24"/>
          <w:lang w:val="x-none"/>
        </w:rPr>
        <w:t xml:space="preserve"> (1) (Изм. - ДВ, бр. 101 от 2010 г., бр. 58 от 2015 г. ) Техническото разследване се извършва с уреди и апаратура за документиране, фотографиране и измерване параметрите на железопътната инфрастру</w:t>
      </w:r>
      <w:r>
        <w:rPr>
          <w:rFonts w:ascii="Times New Roman" w:hAnsi="Times New Roman" w:cs="Times New Roman"/>
          <w:sz w:val="24"/>
          <w:szCs w:val="24"/>
          <w:lang w:val="x-none"/>
        </w:rPr>
        <w:t>ктура и подвижния състав, предоставени от управителя на инфраструктурата и/или железопътните предприятия, свързани с произшествието или инцидента.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Измерените стойности, видът и типът на уредите и апаратурите, с които са извършени измерванията, се впис</w:t>
      </w:r>
      <w:r>
        <w:rPr>
          <w:rFonts w:ascii="Times New Roman" w:hAnsi="Times New Roman" w:cs="Times New Roman"/>
          <w:sz w:val="24"/>
          <w:szCs w:val="24"/>
          <w:lang w:val="x-none"/>
        </w:rPr>
        <w:t>ват в съответните протоколи.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Всички видими доказателства, имащи пряко или косвено значение за разследване на произшествието или инцидента, се документират и чрез фотографиране, като </w:t>
      </w:r>
      <w:r>
        <w:rPr>
          <w:rFonts w:ascii="Times New Roman" w:hAnsi="Times New Roman" w:cs="Times New Roman"/>
          <w:sz w:val="24"/>
          <w:szCs w:val="24"/>
          <w:lang w:val="x-none"/>
        </w:rPr>
        <w:lastRenderedPageBreak/>
        <w:t>фотографиите се прилагат на хартиен и/или електронен носител към докл</w:t>
      </w:r>
      <w:r>
        <w:rPr>
          <w:rFonts w:ascii="Times New Roman" w:hAnsi="Times New Roman" w:cs="Times New Roman"/>
          <w:sz w:val="24"/>
          <w:szCs w:val="24"/>
          <w:lang w:val="x-none"/>
        </w:rPr>
        <w:t>ада.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83.</w:t>
      </w:r>
      <w:r>
        <w:rPr>
          <w:rFonts w:ascii="Times New Roman" w:hAnsi="Times New Roman" w:cs="Times New Roman"/>
          <w:sz w:val="24"/>
          <w:szCs w:val="24"/>
          <w:lang w:val="x-none"/>
        </w:rPr>
        <w:t xml:space="preserve"> (1) При разследване на железопътни произшествия и инциденти регистрираните данни за движението на тяговия подвижен състав (скоростомерни ленти, памет или друг носител) се изземват от ръководителя на оперативната група, за което се съставя про</w:t>
      </w:r>
      <w:r>
        <w:rPr>
          <w:rFonts w:ascii="Times New Roman" w:hAnsi="Times New Roman" w:cs="Times New Roman"/>
          <w:sz w:val="24"/>
          <w:szCs w:val="24"/>
          <w:lang w:val="x-none"/>
        </w:rPr>
        <w:t>токол.</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Редът за разчитане, анализ и съхранение на информацията и носителите с регистрираните данни по ал. 1 се определя от председателя на комисията за разследване.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За анализ на снетата информация по ал. 2 председателят на комисията може да поиск</w:t>
      </w:r>
      <w:r>
        <w:rPr>
          <w:rFonts w:ascii="Times New Roman" w:hAnsi="Times New Roman" w:cs="Times New Roman"/>
          <w:sz w:val="24"/>
          <w:szCs w:val="24"/>
          <w:lang w:val="x-none"/>
        </w:rPr>
        <w:t>а извършването на експертиза. Анализът, резултатът от експертизата и копие от записаната на носителя информация се прилагат към доклада на комисията.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Председателят на комисията определя лицата или организацията, които извършват необходимите експертизи</w:t>
      </w:r>
      <w:r>
        <w:rPr>
          <w:rFonts w:ascii="Times New Roman" w:hAnsi="Times New Roman" w:cs="Times New Roman"/>
          <w:sz w:val="24"/>
          <w:szCs w:val="24"/>
          <w:lang w:val="x-none"/>
        </w:rPr>
        <w:t xml:space="preserve"> и анализи по ал. 2 и 3, мястото, реда и начина за съхранение на елементи или части от железопътната инфраструктура и/или подвижния състав, имащи значение за разследване на произшествието или инцидента.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84.</w:t>
      </w:r>
      <w:r>
        <w:rPr>
          <w:rFonts w:ascii="Times New Roman" w:hAnsi="Times New Roman" w:cs="Times New Roman"/>
          <w:sz w:val="24"/>
          <w:szCs w:val="24"/>
          <w:lang w:val="x-none"/>
        </w:rPr>
        <w:t xml:space="preserve"> (1) Комисията за разследване и оперативната</w:t>
      </w:r>
      <w:r>
        <w:rPr>
          <w:rFonts w:ascii="Times New Roman" w:hAnsi="Times New Roman" w:cs="Times New Roman"/>
          <w:sz w:val="24"/>
          <w:szCs w:val="24"/>
          <w:lang w:val="x-none"/>
        </w:rPr>
        <w:t xml:space="preserve"> група имат право на: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достъп до мястото на железопътното произшествие, засегнатия или участвалия в произшествието подвижен състав, съответните елементи на инфраструктурата, включително устройствата за сигнализация и документацията за регистриране на дв</w:t>
      </w:r>
      <w:r>
        <w:rPr>
          <w:rFonts w:ascii="Times New Roman" w:hAnsi="Times New Roman" w:cs="Times New Roman"/>
          <w:sz w:val="24"/>
          <w:szCs w:val="24"/>
          <w:lang w:val="x-none"/>
        </w:rPr>
        <w:t>ижението на влаковете, предприетите манипулации с осигурителната техника и дадените разпореждания при управление на превозите;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достъп за непосредствено документиране на доказателствата и контролирано преместване на останките от произшествието, инсталац</w:t>
      </w:r>
      <w:r>
        <w:rPr>
          <w:rFonts w:ascii="Times New Roman" w:hAnsi="Times New Roman" w:cs="Times New Roman"/>
          <w:sz w:val="24"/>
          <w:szCs w:val="24"/>
          <w:lang w:val="x-none"/>
        </w:rPr>
        <w:t>иите или компонентите на инфраструктурата за проучване и анализ;</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достъп и използване на съдържанието на записващите устройства на жп возило, апаратурата за записване на устни съобщения и регистриране на действието на сигнализацията и системата за управ</w:t>
      </w:r>
      <w:r>
        <w:rPr>
          <w:rFonts w:ascii="Times New Roman" w:hAnsi="Times New Roman" w:cs="Times New Roman"/>
          <w:sz w:val="24"/>
          <w:szCs w:val="24"/>
          <w:lang w:val="x-none"/>
        </w:rPr>
        <w:t>ление на движението;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достъп до резултатите от експертизата на телата на жертвите;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достъп до резултатите от проверките на здравословното състояние, предсменния инструктаж и др. на влаковия и друг персонал, участвал в железопътното произшествие или и</w:t>
      </w:r>
      <w:r>
        <w:rPr>
          <w:rFonts w:ascii="Times New Roman" w:hAnsi="Times New Roman" w:cs="Times New Roman"/>
          <w:sz w:val="24"/>
          <w:szCs w:val="24"/>
          <w:lang w:val="x-none"/>
        </w:rPr>
        <w:t>нцидент;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достъп до писмените показания и възможност за контакт с железопътния персонал, участвал в произшествието и други свидетели;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(изм. – ДВ, бр. 58 от 2015 г. ) достъп до всякаква важна информация или записи, притежавани от управителя на инфрас</w:t>
      </w:r>
      <w:r>
        <w:rPr>
          <w:rFonts w:ascii="Times New Roman" w:hAnsi="Times New Roman" w:cs="Times New Roman"/>
          <w:sz w:val="24"/>
          <w:szCs w:val="24"/>
          <w:lang w:val="x-none"/>
        </w:rPr>
        <w:t>труктурата, железопътните предприятия и Изпълнителна агенция "Железопътна администрация".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Всички факти, данни, обстоятелства и документи, станали достояние на комисията за разследване или оперативната група, се използват само за целите на разследванет</w:t>
      </w:r>
      <w:r>
        <w:rPr>
          <w:rFonts w:ascii="Times New Roman" w:hAnsi="Times New Roman" w:cs="Times New Roman"/>
          <w:sz w:val="24"/>
          <w:szCs w:val="24"/>
          <w:lang w:val="x-none"/>
        </w:rPr>
        <w:t>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85.</w:t>
      </w:r>
      <w:r>
        <w:rPr>
          <w:rFonts w:ascii="Times New Roman" w:hAnsi="Times New Roman" w:cs="Times New Roman"/>
          <w:sz w:val="24"/>
          <w:szCs w:val="24"/>
          <w:lang w:val="x-none"/>
        </w:rPr>
        <w:t xml:space="preserve"> (1) (Доп. - ДВ, бр. 101 от 2010 г., изм., бр. 58 от 2015 г. ) Всички длъжностни лица от железопътната инфраструктура и железопътните предприятия са длъжни да оказват пълно съдействие на оперативната група и комисията за разследване.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За ск</w:t>
      </w:r>
      <w:r>
        <w:rPr>
          <w:rFonts w:ascii="Times New Roman" w:hAnsi="Times New Roman" w:cs="Times New Roman"/>
          <w:sz w:val="24"/>
          <w:szCs w:val="24"/>
          <w:lang w:val="x-none"/>
        </w:rPr>
        <w:t>риване, прикриване, унищожаване и опитите за скриване, прикриване и/или унищожаване на веществени доказателства и информация, които могат да послужат за установяване на техническите причини за произшествието, а така също подаване на невярна информация и пи</w:t>
      </w:r>
      <w:r>
        <w:rPr>
          <w:rFonts w:ascii="Times New Roman" w:hAnsi="Times New Roman" w:cs="Times New Roman"/>
          <w:sz w:val="24"/>
          <w:szCs w:val="24"/>
          <w:lang w:val="x-none"/>
        </w:rPr>
        <w:t xml:space="preserve">смени обяснения, злоупотреби или опити за злоупотреби с документация, както и на налични части от подвижния състав, превозваните товари и железопътната инфраструктура, длъжностните лица подлежат на </w:t>
      </w:r>
      <w:r>
        <w:rPr>
          <w:rFonts w:ascii="Times New Roman" w:hAnsi="Times New Roman" w:cs="Times New Roman"/>
          <w:sz w:val="24"/>
          <w:szCs w:val="24"/>
          <w:lang w:val="x-none"/>
        </w:rPr>
        <w:lastRenderedPageBreak/>
        <w:t xml:space="preserve">административнонаказателна отговорност съгласно Закона за </w:t>
      </w:r>
      <w:r>
        <w:rPr>
          <w:rFonts w:ascii="Times New Roman" w:hAnsi="Times New Roman" w:cs="Times New Roman"/>
          <w:sz w:val="24"/>
          <w:szCs w:val="24"/>
          <w:lang w:val="x-none"/>
        </w:rPr>
        <w:t>железопътния транспорт, ако деянието не съставлява престъпление.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При установяване на действия по ал. 2 председателят на комисията за разследване уведомява органите на дознанието или следствието.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86.</w:t>
      </w:r>
      <w:r>
        <w:rPr>
          <w:rFonts w:ascii="Times New Roman" w:hAnsi="Times New Roman" w:cs="Times New Roman"/>
          <w:sz w:val="24"/>
          <w:szCs w:val="24"/>
          <w:lang w:val="x-none"/>
        </w:rPr>
        <w:t xml:space="preserve"> (1) (Изм. - ДВ, бр. 101 от 2010 г., бр. 58 от </w:t>
      </w:r>
      <w:r>
        <w:rPr>
          <w:rFonts w:ascii="Times New Roman" w:hAnsi="Times New Roman" w:cs="Times New Roman"/>
          <w:sz w:val="24"/>
          <w:szCs w:val="24"/>
          <w:lang w:val="x-none"/>
        </w:rPr>
        <w:t>2015 г. ) Всички длъжностни лица от железопътната инфраструктура, железопътните предприятия и/или лицата, извършващи дейности по строителство, ремонт, поддържане и експлоатация на железопътната инфраструктура и/или подвижния състав, задължително изготвят и</w:t>
      </w:r>
      <w:r>
        <w:rPr>
          <w:rFonts w:ascii="Times New Roman" w:hAnsi="Times New Roman" w:cs="Times New Roman"/>
          <w:sz w:val="24"/>
          <w:szCs w:val="24"/>
          <w:lang w:val="x-none"/>
        </w:rPr>
        <w:t xml:space="preserve"> предават на ръководителя на оперативната група писмени показания за експлоатационната ситуация и предприетите от тях действия непосредствено преди и по време на произшествието.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случай че поради технологични причини показанията не могат да бъдат пре</w:t>
      </w:r>
      <w:r>
        <w:rPr>
          <w:rFonts w:ascii="Times New Roman" w:hAnsi="Times New Roman" w:cs="Times New Roman"/>
          <w:sz w:val="24"/>
          <w:szCs w:val="24"/>
          <w:lang w:val="x-none"/>
        </w:rPr>
        <w:t>дставени веднага след произшествието, лицата изготвят показанията по ал. 1 най-късно до един час след приключване на дежурството им.</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87.</w:t>
      </w:r>
      <w:r>
        <w:rPr>
          <w:rFonts w:ascii="Times New Roman" w:hAnsi="Times New Roman" w:cs="Times New Roman"/>
          <w:sz w:val="24"/>
          <w:szCs w:val="24"/>
          <w:lang w:val="x-none"/>
        </w:rPr>
        <w:t xml:space="preserve"> (Изм. - ДВ, бр. 101 от 2010 г.) При разследване на произшествие или инцидент лицата, имащи пряко или косвено отн</w:t>
      </w:r>
      <w:r>
        <w:rPr>
          <w:rFonts w:ascii="Times New Roman" w:hAnsi="Times New Roman" w:cs="Times New Roman"/>
          <w:sz w:val="24"/>
          <w:szCs w:val="24"/>
          <w:lang w:val="x-none"/>
        </w:rPr>
        <w:t>ошение към произшествието или инцидента, напускат зоната на събитието след разрешение от ръководителя на оперативната група, ако не е разпоредено друго от органите на Министерството на вътрешните работи.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88.</w:t>
      </w:r>
      <w:r>
        <w:rPr>
          <w:rFonts w:ascii="Times New Roman" w:hAnsi="Times New Roman" w:cs="Times New Roman"/>
          <w:sz w:val="24"/>
          <w:szCs w:val="24"/>
          <w:lang w:val="x-none"/>
        </w:rPr>
        <w:t xml:space="preserve"> Отказът на лицата, имащи пряко или косвено </w:t>
      </w:r>
      <w:r>
        <w:rPr>
          <w:rFonts w:ascii="Times New Roman" w:hAnsi="Times New Roman" w:cs="Times New Roman"/>
          <w:sz w:val="24"/>
          <w:szCs w:val="24"/>
          <w:lang w:val="x-none"/>
        </w:rPr>
        <w:t>отношение към железопътно произшествие, да дадат показания се отразява в доклада на комисията.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89.</w:t>
      </w:r>
      <w:r>
        <w:rPr>
          <w:rFonts w:ascii="Times New Roman" w:hAnsi="Times New Roman" w:cs="Times New Roman"/>
          <w:sz w:val="24"/>
          <w:szCs w:val="24"/>
          <w:lang w:val="x-none"/>
        </w:rPr>
        <w:t xml:space="preserve"> (Изм. - ДВ, бр. 101 от 2010 г.) (1) Дейностите по възстановяване на железопътната инфраструктура започват след даване на писмено разрешение от ръководи</w:t>
      </w:r>
      <w:r>
        <w:rPr>
          <w:rFonts w:ascii="Times New Roman" w:hAnsi="Times New Roman" w:cs="Times New Roman"/>
          <w:sz w:val="24"/>
          <w:szCs w:val="24"/>
          <w:lang w:val="x-none"/>
        </w:rPr>
        <w:t>теля на оперативната група до ръководителя на аварийно-възстановителните работи.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случаите, когато на мястото на произшествието или инцидента се извършват действия по разследване от органи на Министерството на вътрешните работи, последните съгласуват</w:t>
      </w:r>
      <w:r>
        <w:rPr>
          <w:rFonts w:ascii="Times New Roman" w:hAnsi="Times New Roman" w:cs="Times New Roman"/>
          <w:sz w:val="24"/>
          <w:szCs w:val="24"/>
          <w:lang w:val="x-none"/>
        </w:rPr>
        <w:t xml:space="preserve"> писмено разрешението по ал. 1.</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90.</w:t>
      </w:r>
      <w:r>
        <w:rPr>
          <w:rFonts w:ascii="Times New Roman" w:hAnsi="Times New Roman" w:cs="Times New Roman"/>
          <w:sz w:val="24"/>
          <w:szCs w:val="24"/>
          <w:lang w:val="x-none"/>
        </w:rPr>
        <w:t xml:space="preserve"> При необходимост комисията за разследване може да поиска помощ от други компетентни държавни разследващи органи, от Европейската железопътна агенция или от компетентните органи на страните - членки на Европейския съ</w:t>
      </w:r>
      <w:r>
        <w:rPr>
          <w:rFonts w:ascii="Times New Roman" w:hAnsi="Times New Roman" w:cs="Times New Roman"/>
          <w:sz w:val="24"/>
          <w:szCs w:val="24"/>
          <w:lang w:val="x-none"/>
        </w:rPr>
        <w:t>юз, за експертно мнение или за извършване на технически прегледи, анализи или оценки.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91.</w:t>
      </w:r>
      <w:r>
        <w:rPr>
          <w:rFonts w:ascii="Times New Roman" w:hAnsi="Times New Roman" w:cs="Times New Roman"/>
          <w:sz w:val="24"/>
          <w:szCs w:val="24"/>
          <w:lang w:val="x-none"/>
        </w:rPr>
        <w:t xml:space="preserve"> (1) (Нова - ДВ, бр. 28 от 2012 г., изм., бр. 58 от 2015 г. ) Разследването, извършвано от специализираното звено, е максимално открито, като на всички засегнати</w:t>
      </w:r>
      <w:r>
        <w:rPr>
          <w:rFonts w:ascii="Times New Roman" w:hAnsi="Times New Roman" w:cs="Times New Roman"/>
          <w:sz w:val="24"/>
          <w:szCs w:val="24"/>
          <w:lang w:val="x-none"/>
        </w:rPr>
        <w:t xml:space="preserve"> страни – Изпълнителна агенция ,,Железопътна администрация", собственици на увредено имущество, производители, представители на персонала и потребители, управител на железопътната инфраструктура, железопътни предприятия, аварийни служби, роднини на жертвит</w:t>
      </w:r>
      <w:r>
        <w:rPr>
          <w:rFonts w:ascii="Times New Roman" w:hAnsi="Times New Roman" w:cs="Times New Roman"/>
          <w:sz w:val="24"/>
          <w:szCs w:val="24"/>
          <w:lang w:val="x-none"/>
        </w:rPr>
        <w:t>е и други, се предоставя проект на доклад, който съдържа информация за хода на разследването и доколкото е целесъобразно, им се предоставя възможност за изразяване на мнения и становища.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(Предишна ал. 1 - ДВ, бр. 28 от 2012 г., изм., бр. 58 от 2015 г.</w:t>
      </w:r>
      <w:r>
        <w:rPr>
          <w:rFonts w:ascii="Times New Roman" w:hAnsi="Times New Roman" w:cs="Times New Roman"/>
          <w:sz w:val="24"/>
          <w:szCs w:val="24"/>
          <w:lang w:val="x-none"/>
        </w:rPr>
        <w:t xml:space="preserve"> ) Специализираното звено изпълнява задачите си ефективно и обективно – без натиск или упражняване на влияние, при осигурена независимост на дейността му. Министърът на транспорта, информационните технологии и съобщенията и служител на Министерството на тр</w:t>
      </w:r>
      <w:r>
        <w:rPr>
          <w:rFonts w:ascii="Times New Roman" w:hAnsi="Times New Roman" w:cs="Times New Roman"/>
          <w:sz w:val="24"/>
          <w:szCs w:val="24"/>
          <w:lang w:val="x-none"/>
        </w:rPr>
        <w:t>анспорта, информационните технологии и съобщенията, който не е инспектор по разследване, не могат да участват в разследването, изготвянето на окончателния доклад за причините за железопътно произшествие или инцидент и при формулиране на препоръките за безо</w:t>
      </w:r>
      <w:r>
        <w:rPr>
          <w:rFonts w:ascii="Times New Roman" w:hAnsi="Times New Roman" w:cs="Times New Roman"/>
          <w:sz w:val="24"/>
          <w:szCs w:val="24"/>
          <w:lang w:val="x-none"/>
        </w:rPr>
        <w:t xml:space="preserve">пасност, дадени от специализираното звено за разследване на </w:t>
      </w:r>
      <w:r>
        <w:rPr>
          <w:rFonts w:ascii="Times New Roman" w:hAnsi="Times New Roman" w:cs="Times New Roman"/>
          <w:sz w:val="24"/>
          <w:szCs w:val="24"/>
          <w:lang w:val="x-none"/>
        </w:rPr>
        <w:lastRenderedPageBreak/>
        <w:t>произшествия и инциденти.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(Предишна ал. 2 - ДВ, бр. 28 от 2012 г., изм., бр. 58 от 2015 г. ) В срок до 12 месеца от датата на произшествието или инцидента ръководителят на звеното за разследв</w:t>
      </w:r>
      <w:r>
        <w:rPr>
          <w:rFonts w:ascii="Times New Roman" w:hAnsi="Times New Roman" w:cs="Times New Roman"/>
          <w:sz w:val="24"/>
          <w:szCs w:val="24"/>
          <w:lang w:val="x-none"/>
        </w:rPr>
        <w:t>ане изготвя окончателен доклад за причините за железопътно произшествие или инцидент (приложение № 8), който се публикува на електронната страница на Министерството на транспорта, информационните технологии и съобщенията и се изпраща на всички страни по ал</w:t>
      </w:r>
      <w:r>
        <w:rPr>
          <w:rFonts w:ascii="Times New Roman" w:hAnsi="Times New Roman" w:cs="Times New Roman"/>
          <w:sz w:val="24"/>
          <w:szCs w:val="24"/>
          <w:lang w:val="x-none"/>
        </w:rPr>
        <w:t>. 1.</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(Предишна ал. 3 - ДВ, бр. 28 от 2012 г.) Специализираното звено изпраща на Европейската железопътна агенция копие от доклада по ал. 2.</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92.</w:t>
      </w:r>
      <w:r>
        <w:rPr>
          <w:rFonts w:ascii="Times New Roman" w:hAnsi="Times New Roman" w:cs="Times New Roman"/>
          <w:sz w:val="24"/>
          <w:szCs w:val="24"/>
          <w:lang w:val="x-none"/>
        </w:rPr>
        <w:t xml:space="preserve"> (Изм. - ДВ, бр. 101 от 2010 г.) След приключване на разследването по чл. 77, ал. 1 председателят на к</w:t>
      </w:r>
      <w:r>
        <w:rPr>
          <w:rFonts w:ascii="Times New Roman" w:hAnsi="Times New Roman" w:cs="Times New Roman"/>
          <w:sz w:val="24"/>
          <w:szCs w:val="24"/>
          <w:lang w:val="x-none"/>
        </w:rPr>
        <w:t>омисията за разследване изготвя доклад съгласно приложение № 8 до изпълнителния директор на Изпълнителна агенция "Железопътна администрация".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93.</w:t>
      </w:r>
      <w:r>
        <w:rPr>
          <w:rFonts w:ascii="Times New Roman" w:hAnsi="Times New Roman" w:cs="Times New Roman"/>
          <w:sz w:val="24"/>
          <w:szCs w:val="24"/>
          <w:lang w:val="x-none"/>
        </w:rPr>
        <w:t xml:space="preserve"> (1) (Изм. - ДВ, бр. 101 от 2010 г.) След приключване на разследването по чл. 76 и 77 разследващата комис</w:t>
      </w:r>
      <w:r>
        <w:rPr>
          <w:rFonts w:ascii="Times New Roman" w:hAnsi="Times New Roman" w:cs="Times New Roman"/>
          <w:sz w:val="24"/>
          <w:szCs w:val="24"/>
          <w:lang w:val="x-none"/>
        </w:rPr>
        <w:t>ия дава препоръки за подобряване на безопасността и за предотвратяване на нови произшествия и инциденти.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101 от 2010 г.) Препоръки могат да се дават и по време на разследването.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94.</w:t>
      </w:r>
      <w:r>
        <w:rPr>
          <w:rFonts w:ascii="Times New Roman" w:hAnsi="Times New Roman" w:cs="Times New Roman"/>
          <w:sz w:val="24"/>
          <w:szCs w:val="24"/>
          <w:lang w:val="x-none"/>
        </w:rPr>
        <w:t xml:space="preserve"> (1) (Изм. - ДВ, бр. 101 от 2010 г., бр. 58 от 2</w:t>
      </w:r>
      <w:r>
        <w:rPr>
          <w:rFonts w:ascii="Times New Roman" w:hAnsi="Times New Roman" w:cs="Times New Roman"/>
          <w:sz w:val="24"/>
          <w:szCs w:val="24"/>
          <w:lang w:val="x-none"/>
        </w:rPr>
        <w:t>015 г. ) Препоръките за безопасност, дадени от специализираното звено за разследване на произшествия и инциденти, се адресират до Изпълнителна агенция "Железопътна администрация" и ако е необходимо, поради характера на препоръката – и до други органи и/или</w:t>
      </w:r>
      <w:r>
        <w:rPr>
          <w:rFonts w:ascii="Times New Roman" w:hAnsi="Times New Roman" w:cs="Times New Roman"/>
          <w:sz w:val="24"/>
          <w:szCs w:val="24"/>
          <w:lang w:val="x-none"/>
        </w:rPr>
        <w:t xml:space="preserve"> до друга държава – членка на Европейския съюз, засегната от разследваното произшествие или инцидент. Изпълнителна агенция "Железопътна администрация" взема необходимите мерки и когато е целесъобразно, предприема съответните действия.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(Нова - ДВ, бр. </w:t>
      </w:r>
      <w:r>
        <w:rPr>
          <w:rFonts w:ascii="Times New Roman" w:hAnsi="Times New Roman" w:cs="Times New Roman"/>
          <w:sz w:val="24"/>
          <w:szCs w:val="24"/>
          <w:lang w:val="x-none"/>
        </w:rPr>
        <w:t>28 от 2012 г.) Препоръките за безопасност по ал. 1 не създават презумпция за вина или отговорност за произшествието или инцидента.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58 от 2015 г. ) Препоръките за безопасност по ал. 1 съдържат важна информация относно подобряването на б</w:t>
      </w:r>
      <w:r>
        <w:rPr>
          <w:rFonts w:ascii="Times New Roman" w:hAnsi="Times New Roman" w:cs="Times New Roman"/>
          <w:sz w:val="24"/>
          <w:szCs w:val="24"/>
          <w:lang w:val="x-none"/>
        </w:rPr>
        <w:t>езопасността в железопътния транспорт.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(Предишна ал. 2 - ДВ, бр. 28 от 2012 г., предишна ал. 3, бр. 58 от 2015 г. ) Лицата и структурите по ал. 1 докладват веднъж годишно на специализираното звено за разследване на произшествия и инциденти за изпълнен</w:t>
      </w:r>
      <w:r>
        <w:rPr>
          <w:rFonts w:ascii="Times New Roman" w:hAnsi="Times New Roman" w:cs="Times New Roman"/>
          <w:sz w:val="24"/>
          <w:szCs w:val="24"/>
          <w:lang w:val="x-none"/>
        </w:rPr>
        <w:t>ието на дадените препоръки.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95.</w:t>
      </w:r>
      <w:r>
        <w:rPr>
          <w:rFonts w:ascii="Times New Roman" w:hAnsi="Times New Roman" w:cs="Times New Roman"/>
          <w:sz w:val="24"/>
          <w:szCs w:val="24"/>
          <w:lang w:val="x-none"/>
        </w:rPr>
        <w:t xml:space="preserve"> (Доп. - ДВ, бр. 28 от 2012 г.) Ежегодно до 30 септември специализираното звено за разследване на произшествия и инциденти изготвя и публикува годишен доклад за разследванията, извършени през предшестващата година, даде</w:t>
      </w:r>
      <w:r>
        <w:rPr>
          <w:rFonts w:ascii="Times New Roman" w:hAnsi="Times New Roman" w:cs="Times New Roman"/>
          <w:sz w:val="24"/>
          <w:szCs w:val="24"/>
          <w:lang w:val="x-none"/>
        </w:rPr>
        <w:t>ните препоръки за безопасност и предприетите действия за изпълнението им, копие от който изпраща на Европейската железопътна агенция в същия срок.</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96.</w:t>
      </w:r>
      <w:r>
        <w:rPr>
          <w:rFonts w:ascii="Times New Roman" w:hAnsi="Times New Roman" w:cs="Times New Roman"/>
          <w:sz w:val="24"/>
          <w:szCs w:val="24"/>
          <w:lang w:val="x-none"/>
        </w:rPr>
        <w:t xml:space="preserve"> (1) (Отм. – ДВ, бр. 58 от 2015 г.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101 от 2010 г., отм., бр. 58 от 2015 г. )</w:t>
      </w:r>
      <w:r>
        <w:rPr>
          <w:rFonts w:ascii="Times New Roman" w:hAnsi="Times New Roman" w:cs="Times New Roman"/>
          <w:sz w:val="24"/>
          <w:szCs w:val="24"/>
          <w:lang w:val="x-none"/>
        </w:rPr>
        <w:t xml:space="preserve">.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(Нова - ДВ, бр. 101 от 2010 г.) Специализираното звено за разследване на произшествия и инциденти по собствена преценка може да участва в работата по разследване на събития, различни от железопътните произшествия и инциденти, при положение че тези р</w:t>
      </w:r>
      <w:r>
        <w:rPr>
          <w:rFonts w:ascii="Times New Roman" w:hAnsi="Times New Roman" w:cs="Times New Roman"/>
          <w:sz w:val="24"/>
          <w:szCs w:val="24"/>
          <w:lang w:val="x-none"/>
        </w:rPr>
        <w:t>азследвания не застрашават неговата независимост.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97.</w:t>
      </w:r>
      <w:r>
        <w:rPr>
          <w:rFonts w:ascii="Times New Roman" w:hAnsi="Times New Roman" w:cs="Times New Roman"/>
          <w:sz w:val="24"/>
          <w:szCs w:val="24"/>
          <w:lang w:val="x-none"/>
        </w:rPr>
        <w:t xml:space="preserve"> Специализираното звено за разследване на произшествия и инциденти и Изпълнителна агенция "Железопътна администрация" обменят мнения и опит с разследващите органи и национални органи по безопасностт</w:t>
      </w:r>
      <w:r>
        <w:rPr>
          <w:rFonts w:ascii="Times New Roman" w:hAnsi="Times New Roman" w:cs="Times New Roman"/>
          <w:sz w:val="24"/>
          <w:szCs w:val="24"/>
          <w:lang w:val="x-none"/>
        </w:rPr>
        <w:t xml:space="preserve">а на страни - членки на Европейския съюз, както и с Европейската железопътна агенция за разработване на общи методи за разследване, формулиране на общи принципи за прилагане на препоръките за </w:t>
      </w:r>
      <w:r>
        <w:rPr>
          <w:rFonts w:ascii="Times New Roman" w:hAnsi="Times New Roman" w:cs="Times New Roman"/>
          <w:sz w:val="24"/>
          <w:szCs w:val="24"/>
          <w:lang w:val="x-none"/>
        </w:rPr>
        <w:lastRenderedPageBreak/>
        <w:t>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98.</w:t>
      </w:r>
      <w:r>
        <w:rPr>
          <w:rFonts w:ascii="Times New Roman" w:hAnsi="Times New Roman" w:cs="Times New Roman"/>
          <w:sz w:val="24"/>
          <w:szCs w:val="24"/>
          <w:lang w:val="x-none"/>
        </w:rPr>
        <w:t xml:space="preserve"> Изпълнителна агенция "Железопътна админист</w:t>
      </w:r>
      <w:r>
        <w:rPr>
          <w:rFonts w:ascii="Times New Roman" w:hAnsi="Times New Roman" w:cs="Times New Roman"/>
          <w:sz w:val="24"/>
          <w:szCs w:val="24"/>
          <w:lang w:val="x-none"/>
        </w:rPr>
        <w:t>рация" поддържа регистър за всички разследвани железопътни произшествия и инциденти.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99.</w:t>
      </w:r>
      <w:r>
        <w:rPr>
          <w:rFonts w:ascii="Times New Roman" w:hAnsi="Times New Roman" w:cs="Times New Roman"/>
          <w:sz w:val="24"/>
          <w:szCs w:val="24"/>
          <w:lang w:val="x-none"/>
        </w:rPr>
        <w:t xml:space="preserve"> (Изм. - ДВ, бр. 101 от 2010 г.) (1) Специализираното звено за разследване на произшествия и инциденти води архив на разследваните произшествия и инциденти по чл.</w:t>
      </w:r>
      <w:r>
        <w:rPr>
          <w:rFonts w:ascii="Times New Roman" w:hAnsi="Times New Roman" w:cs="Times New Roman"/>
          <w:sz w:val="24"/>
          <w:szCs w:val="24"/>
          <w:lang w:val="x-none"/>
        </w:rPr>
        <w:t xml:space="preserve"> 76.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Изпълнителна агенция "Железопътна администрация" води архив на разследваните произшествия и инциденти по чл. 78, ал. 3.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Управителят на железопътната инфраструктура води архив на разследваните произшествия и инциденти по чл. 78, ал. 2.</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w:t>
      </w:r>
      <w:r>
        <w:rPr>
          <w:rFonts w:ascii="Times New Roman" w:hAnsi="Times New Roman" w:cs="Times New Roman"/>
          <w:sz w:val="24"/>
          <w:szCs w:val="24"/>
          <w:lang w:val="x-none"/>
        </w:rPr>
        <w:t>Изм. – ДВ, бр. 58 от 2015 г. ) Управителят на железопътната инфраструктура, железопътните предприятия и лицата със собствен железопътен транспорт и/или приемно-предавателна дейност водят собствени архиви на разследваните от тях ситуации, близки до инцидент</w:t>
      </w:r>
      <w:r>
        <w:rPr>
          <w:rFonts w:ascii="Times New Roman" w:hAnsi="Times New Roman" w:cs="Times New Roman"/>
          <w:sz w:val="24"/>
          <w:szCs w:val="24"/>
          <w:lang w:val="x-none"/>
        </w:rPr>
        <w:t>и.</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 Раздел IV</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(Нов - ДВ, бр. 28 от 2012 г.)</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Разходи за разследвания, извършвани от Специализираното звено за разследване на произшествия и инциденти в железопътния транспорт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100.</w:t>
      </w:r>
      <w:r>
        <w:rPr>
          <w:rFonts w:ascii="Times New Roman" w:hAnsi="Times New Roman" w:cs="Times New Roman"/>
          <w:sz w:val="24"/>
          <w:szCs w:val="24"/>
          <w:lang w:val="x-none"/>
        </w:rPr>
        <w:t xml:space="preserve"> (Нов - ДВ, бр. 28 от 2012 г.) Разходите за извършване на лабораторни и</w:t>
      </w:r>
      <w:r>
        <w:rPr>
          <w:rFonts w:ascii="Times New Roman" w:hAnsi="Times New Roman" w:cs="Times New Roman"/>
          <w:sz w:val="24"/>
          <w:szCs w:val="24"/>
          <w:lang w:val="x-none"/>
        </w:rPr>
        <w:t>зследвания, експертизи, становища и разшифроване на носителите на железопътна информация, включително и в чужбина, свързани с разкриване на причините за железопътно произшествие или инцидент, разследвани от Специализираното звено за разследване на произшес</w:t>
      </w:r>
      <w:r>
        <w:rPr>
          <w:rFonts w:ascii="Times New Roman" w:hAnsi="Times New Roman" w:cs="Times New Roman"/>
          <w:sz w:val="24"/>
          <w:szCs w:val="24"/>
          <w:lang w:val="x-none"/>
        </w:rPr>
        <w:t>твия и инциденти в железопътния транспорт, са за сметка на Министерството на транспорта, информационните технологии и съобщенията.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101.</w:t>
      </w:r>
      <w:r>
        <w:rPr>
          <w:rFonts w:ascii="Times New Roman" w:hAnsi="Times New Roman" w:cs="Times New Roman"/>
          <w:sz w:val="24"/>
          <w:szCs w:val="24"/>
          <w:lang w:val="x-none"/>
        </w:rPr>
        <w:t xml:space="preserve"> (Нов - ДВ, бр. 28 от 2012 г.) Министерството на транспорта, информационните технологии и съобщенията осигурява необ</w:t>
      </w:r>
      <w:r>
        <w:rPr>
          <w:rFonts w:ascii="Times New Roman" w:hAnsi="Times New Roman" w:cs="Times New Roman"/>
          <w:sz w:val="24"/>
          <w:szCs w:val="24"/>
          <w:lang w:val="x-none"/>
        </w:rPr>
        <w:t>ходимите средства за повишаване професионалната квалификация на инспекторите в Специализираното звено за разследване на произшествия и инциденти в железопътния транспорт.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Чл. 102.</w:t>
      </w:r>
      <w:r>
        <w:rPr>
          <w:rFonts w:ascii="Times New Roman" w:hAnsi="Times New Roman" w:cs="Times New Roman"/>
          <w:sz w:val="24"/>
          <w:szCs w:val="24"/>
          <w:lang w:val="x-none"/>
        </w:rPr>
        <w:t xml:space="preserve"> (Нов - ДВ, бр. 28 от 2012 г.) Когато в комисията по разследване на железопъ</w:t>
      </w:r>
      <w:r>
        <w:rPr>
          <w:rFonts w:ascii="Times New Roman" w:hAnsi="Times New Roman" w:cs="Times New Roman"/>
          <w:sz w:val="24"/>
          <w:szCs w:val="24"/>
          <w:lang w:val="x-none"/>
        </w:rPr>
        <w:t>тно произшествие или инцидент са включени външни експерти, разходите за командировка и сключените с тях граждански договори са за сметка на Министерството на транспорта, информационните технологии и съобщенията.</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 ДОПЪЛНИТЕЛНИ РАЗПОРЕДБИ</w:t>
      </w:r>
    </w:p>
    <w:p w:rsidR="00000000" w:rsidRDefault="00770280">
      <w:pPr>
        <w:widowControl w:val="0"/>
        <w:autoSpaceDE w:val="0"/>
        <w:autoSpaceDN w:val="0"/>
        <w:adjustRightInd w:val="0"/>
        <w:spacing w:after="0" w:line="240" w:lineRule="auto"/>
        <w:jc w:val="center"/>
        <w:rPr>
          <w:rFonts w:ascii="Times New Roman" w:hAnsi="Times New Roman" w:cs="Times New Roman"/>
          <w:sz w:val="36"/>
          <w:szCs w:val="36"/>
          <w:lang w:val="x-none"/>
        </w:rPr>
      </w:pPr>
      <w:r>
        <w:rPr>
          <w:rFonts w:ascii="Times New Roman" w:hAnsi="Times New Roman" w:cs="Times New Roman"/>
          <w:b/>
          <w:bCs/>
          <w:sz w:val="36"/>
          <w:szCs w:val="36"/>
          <w:lang w:val="x-none"/>
        </w:rPr>
        <w:t xml:space="preserve">(Загл. изм. – ДВ, </w:t>
      </w:r>
      <w:r>
        <w:rPr>
          <w:rFonts w:ascii="Times New Roman" w:hAnsi="Times New Roman" w:cs="Times New Roman"/>
          <w:sz w:val="24"/>
          <w:szCs w:val="24"/>
          <w:lang w:val="x-none"/>
        </w:rPr>
        <w:t>б</w:t>
      </w:r>
      <w:r>
        <w:rPr>
          <w:rFonts w:ascii="Times New Roman" w:hAnsi="Times New Roman" w:cs="Times New Roman"/>
          <w:sz w:val="24"/>
          <w:szCs w:val="24"/>
          <w:lang w:val="x-none"/>
        </w:rPr>
        <w:t>р. 58 от 2015 г.</w:t>
      </w:r>
      <w:r>
        <w:rPr>
          <w:rFonts w:ascii="Times New Roman" w:hAnsi="Times New Roman" w:cs="Times New Roman"/>
          <w:sz w:val="36"/>
          <w:szCs w:val="36"/>
          <w:lang w:val="x-none"/>
        </w:rPr>
        <w:t xml:space="preserve">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 1.</w:t>
      </w:r>
      <w:r>
        <w:rPr>
          <w:rFonts w:ascii="Times New Roman" w:hAnsi="Times New Roman" w:cs="Times New Roman"/>
          <w:sz w:val="24"/>
          <w:szCs w:val="24"/>
          <w:lang w:val="x-none"/>
        </w:rPr>
        <w:t xml:space="preserve"> По смисъла на тази наредба: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(Изм. – ДВ, бр. 58 от 2015 г. ) "Съществени промени" са изменения на вида и размера на дейностите на управителя на инфраструктурата или железопътните предприятия, параметри на съставни елементи от </w:t>
      </w:r>
      <w:r>
        <w:rPr>
          <w:rFonts w:ascii="Times New Roman" w:hAnsi="Times New Roman" w:cs="Times New Roman"/>
          <w:sz w:val="24"/>
          <w:szCs w:val="24"/>
          <w:lang w:val="x-none"/>
        </w:rPr>
        <w:t xml:space="preserve">железопътната инфраструктура или подвижния състав, които водят до промяна в принципите и технологиите на експлоатация, управление и поддържане на железопътната инфраструктура, подвижния състав или </w:t>
      </w:r>
      <w:r>
        <w:rPr>
          <w:rFonts w:ascii="Times New Roman" w:hAnsi="Times New Roman" w:cs="Times New Roman"/>
          <w:sz w:val="24"/>
          <w:szCs w:val="24"/>
          <w:lang w:val="x-none"/>
        </w:rPr>
        <w:lastRenderedPageBreak/>
        <w:t>отделни елементи от тях.</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"Железопътна система" е съвкуп</w:t>
      </w:r>
      <w:r>
        <w:rPr>
          <w:rFonts w:ascii="Times New Roman" w:hAnsi="Times New Roman" w:cs="Times New Roman"/>
          <w:sz w:val="24"/>
          <w:szCs w:val="24"/>
          <w:lang w:val="x-none"/>
        </w:rPr>
        <w:t>ност от подсистемите в железопътния транспорт и връзките между тях, както и управлението на персонала и експлоатацията на системата като цяло за осигуряване на превозите.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58 от 2015 г. ) "Управител на железопътна инфраструктура" е лице,</w:t>
      </w:r>
      <w:r>
        <w:rPr>
          <w:rFonts w:ascii="Times New Roman" w:hAnsi="Times New Roman" w:cs="Times New Roman"/>
          <w:sz w:val="24"/>
          <w:szCs w:val="24"/>
          <w:lang w:val="x-none"/>
        </w:rPr>
        <w:t xml:space="preserve"> на което е възложено изграждането, поддържането, развитието и експлоатацията на обекти на железопътната инфраструктура и управлението на системите за контрол и безопасност на движението, ползва железопътната инфраструктура по силата на Закона за железопът</w:t>
      </w:r>
      <w:r>
        <w:rPr>
          <w:rFonts w:ascii="Times New Roman" w:hAnsi="Times New Roman" w:cs="Times New Roman"/>
          <w:sz w:val="24"/>
          <w:szCs w:val="24"/>
          <w:lang w:val="x-none"/>
        </w:rPr>
        <w:t>ния транспорт и предоставя на железопътните предприятия достъп до нея по реда, предвиден в Закона.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3а. (Нова – ДВ, бр. 58 от 2015 г. ) "Железопътно предприятие" е търговец, притежаващ лицензия за извършване на железопътни превози, валидна на територията н</w:t>
      </w:r>
      <w:r>
        <w:rPr>
          <w:rFonts w:ascii="Times New Roman" w:hAnsi="Times New Roman" w:cs="Times New Roman"/>
          <w:sz w:val="24"/>
          <w:szCs w:val="24"/>
          <w:lang w:val="x-none"/>
        </w:rPr>
        <w:t>а държавите – членки на Европейския съюз, както и търговец с предмет на дейност превоз на пътници и/или товари с железопътен транспорт, като предприятието осигурява локомотивна тяга. Железопътно предприятие е и търговец, който осигурява само локомотивна тя</w:t>
      </w:r>
      <w:r>
        <w:rPr>
          <w:rFonts w:ascii="Times New Roman" w:hAnsi="Times New Roman" w:cs="Times New Roman"/>
          <w:sz w:val="24"/>
          <w:szCs w:val="24"/>
          <w:lang w:val="x-none"/>
        </w:rPr>
        <w:t>га.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(Изм. – ДВ, бр. 58 от 2015 г. ) "Железопътен превозвач" е железопътно предприятие, лицензирано за извършване на железопътни превози на пътници и/или товари.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"Общи критерии и цели за безопасност" са минималните нива на безопасност, които трябва </w:t>
      </w:r>
      <w:r>
        <w:rPr>
          <w:rFonts w:ascii="Times New Roman" w:hAnsi="Times New Roman" w:cs="Times New Roman"/>
          <w:sz w:val="24"/>
          <w:szCs w:val="24"/>
          <w:lang w:val="x-none"/>
        </w:rPr>
        <w:t>да бъдат достигнати от различните части на железопътната система, както и от системата като цяло, изразени като критерии за приемлив риск.</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"Общи методи за безопасност" са методите, които описват как се оценяват нива на безопасност и постигане на целите</w:t>
      </w:r>
      <w:r>
        <w:rPr>
          <w:rFonts w:ascii="Times New Roman" w:hAnsi="Times New Roman" w:cs="Times New Roman"/>
          <w:sz w:val="24"/>
          <w:szCs w:val="24"/>
          <w:lang w:val="x-none"/>
        </w:rPr>
        <w:t xml:space="preserve"> за безопасност, както и съответствие с други изисквания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(Изм. – ДВ, бр. 58 от 2015 г. ) "Система за управление на безопасността" е организацията и мерките, прилагани от управителите на инфраструктури и железопътните предприятия за осиг</w:t>
      </w:r>
      <w:r>
        <w:rPr>
          <w:rFonts w:ascii="Times New Roman" w:hAnsi="Times New Roman" w:cs="Times New Roman"/>
          <w:sz w:val="24"/>
          <w:szCs w:val="24"/>
          <w:lang w:val="x-none"/>
        </w:rPr>
        <w:t>уряване на безопасност при изграждане, поддържане и експлоатация.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7а. (Нова - ДВ, бр. 47 от 2013 г., в сила от 7.06.2013 г., изм., бр. 58 от 2015 г. ) "Система за управление" е посочената в т. 7 система за управление на безопасността на железопътните пред</w:t>
      </w:r>
      <w:r>
        <w:rPr>
          <w:rFonts w:ascii="Times New Roman" w:hAnsi="Times New Roman" w:cs="Times New Roman"/>
          <w:sz w:val="24"/>
          <w:szCs w:val="24"/>
          <w:lang w:val="x-none"/>
        </w:rPr>
        <w:t xml:space="preserve">приятия и управители на железопътна инфраструктура или системата за поддръжка на лицата, които отговарят за поддръжката, по член 62а, ал. 5.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7б. (Нова - ДВ, бр. 47 от 2013 г., в сила от 7.06.2013 г.) "Надзор" са действията, предприети от Изпълнителна аген</w:t>
      </w:r>
      <w:r>
        <w:rPr>
          <w:rFonts w:ascii="Times New Roman" w:hAnsi="Times New Roman" w:cs="Times New Roman"/>
          <w:sz w:val="24"/>
          <w:szCs w:val="24"/>
          <w:lang w:val="x-none"/>
        </w:rPr>
        <w:t xml:space="preserve">ция "Железопътна администрация" по смисъла на чл. 2 от Регламент (ЕС) № 1077/2012, за осигуряване на безопасността след издаването на сертификат за безопасност или удостоверение за безопасност по чл. 26, ал. 1.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7в. (Нова - ДВ, бр. 47 от 2013 г., в сила от</w:t>
      </w:r>
      <w:r>
        <w:rPr>
          <w:rFonts w:ascii="Times New Roman" w:hAnsi="Times New Roman" w:cs="Times New Roman"/>
          <w:sz w:val="24"/>
          <w:szCs w:val="24"/>
          <w:lang w:val="x-none"/>
        </w:rPr>
        <w:t xml:space="preserve"> 7.06.2013 г., изм., бр. 58 от 2015 г. ) "Наблюдение" са мерките, предприети от железопътните предприятия, управителите на железопътна инфраструктура или от лицата, които отговарят за поддръжката, с оглед извършване на проверка по отношение правилното и еф</w:t>
      </w:r>
      <w:r>
        <w:rPr>
          <w:rFonts w:ascii="Times New Roman" w:hAnsi="Times New Roman" w:cs="Times New Roman"/>
          <w:sz w:val="24"/>
          <w:szCs w:val="24"/>
          <w:lang w:val="x-none"/>
        </w:rPr>
        <w:t>ективно прилагане на техните системи за управление.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"Разследващ орган" е орган, който отговаря за организацията, провеждането и контрола на разследването на железопътни произшествия.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9. "Разследване" е процедура, проведена с цел предотвратяване на зло</w:t>
      </w:r>
      <w:r>
        <w:rPr>
          <w:rFonts w:ascii="Times New Roman" w:hAnsi="Times New Roman" w:cs="Times New Roman"/>
          <w:sz w:val="24"/>
          <w:szCs w:val="24"/>
          <w:lang w:val="x-none"/>
        </w:rPr>
        <w:t>полука и инцидент, която включва събиране и анализ на информация, правене на изводи, включително определяне на причините и ако е необходимо, даване на препоръки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10. "Причина" е действие, пропуск, събитие или условие или комбинация от тях, </w:t>
      </w:r>
      <w:r>
        <w:rPr>
          <w:rFonts w:ascii="Times New Roman" w:hAnsi="Times New Roman" w:cs="Times New Roman"/>
          <w:sz w:val="24"/>
          <w:szCs w:val="24"/>
          <w:lang w:val="x-none"/>
        </w:rPr>
        <w:t>които са довели до нарушаване на нормативно определеното функциониране на железопътната система или на част от нея.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11. "Риск" е мярка относно вероятността за възникване и степента на въздействие на определен влияещ фактор върху безопасността на железопът</w:t>
      </w:r>
      <w:r>
        <w:rPr>
          <w:rFonts w:ascii="Times New Roman" w:hAnsi="Times New Roman" w:cs="Times New Roman"/>
          <w:sz w:val="24"/>
          <w:szCs w:val="24"/>
          <w:lang w:val="x-none"/>
        </w:rPr>
        <w:t>ната система или на част от нея.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12. "Безопасност в железопътния транспорт" са характеристиките на железопътната система, отговарящи на обществените изисквания, за отсъствие на риск, свързан с живота на хората, физически наранявания или материални щети.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r>
        <w:rPr>
          <w:rFonts w:ascii="Times New Roman" w:hAnsi="Times New Roman" w:cs="Times New Roman"/>
          <w:sz w:val="24"/>
          <w:szCs w:val="24"/>
          <w:lang w:val="x-none"/>
        </w:rPr>
        <w:t>13. "Сигурност в железопътния транспорт" е защита на хората, железопътните возила, товарите и железопътната инфраструктура срещу нерегламентирани и неочаквани (непредвидени) действия от всякакво естество.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14. "Показател за оценка на безопасността" е качес</w:t>
      </w:r>
      <w:r>
        <w:rPr>
          <w:rFonts w:ascii="Times New Roman" w:hAnsi="Times New Roman" w:cs="Times New Roman"/>
          <w:sz w:val="24"/>
          <w:szCs w:val="24"/>
          <w:lang w:val="x-none"/>
        </w:rPr>
        <w:t>твен, количествен или друг израз в определен вид, характеризиращ моментното състояние на безопасност на железопътната система.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15. (Изм. - ДВ, бр. 101 от 2010 г.) "Произшествие" е нежелано или непредвидено внезапно събитие или поредица от такива събития, </w:t>
      </w:r>
      <w:r>
        <w:rPr>
          <w:rFonts w:ascii="Times New Roman" w:hAnsi="Times New Roman" w:cs="Times New Roman"/>
          <w:sz w:val="24"/>
          <w:szCs w:val="24"/>
          <w:lang w:val="x-none"/>
        </w:rPr>
        <w:t>които имат вредни последици за железопътната система. Произшествията са: сблъскване, дерайлиране, произшествие при железопътни прелези, произшествия с хора, причинени от подвижен състав в движение, пожари и др.</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16. "Тежко железопътно произшествие" е всяко</w:t>
      </w:r>
      <w:r>
        <w:rPr>
          <w:rFonts w:ascii="Times New Roman" w:hAnsi="Times New Roman" w:cs="Times New Roman"/>
          <w:sz w:val="24"/>
          <w:szCs w:val="24"/>
          <w:lang w:val="x-none"/>
        </w:rPr>
        <w:t xml:space="preserve"> сблъскване или дерайлиране на влак, водещо до смърт най-малко на един човек или до сериозни травми на поне пет души, или до големи щети на подвижния състав, инфраструктурата или околната среда, или всяко друго подобно произшествие с явно въздействие върху</w:t>
      </w:r>
      <w:r>
        <w:rPr>
          <w:rFonts w:ascii="Times New Roman" w:hAnsi="Times New Roman" w:cs="Times New Roman"/>
          <w:sz w:val="24"/>
          <w:szCs w:val="24"/>
          <w:lang w:val="x-none"/>
        </w:rPr>
        <w:t xml:space="preserve"> регулирането на безопасността в железопътния транспорт или управлението на безопасността.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17. "Големи материални щети" са тези, които по преценка на разследващата структура възлизат най-малко на 4 млн. лв.</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18. "Инцидент" е всяко явление/събитие, свързан</w:t>
      </w:r>
      <w:r>
        <w:rPr>
          <w:rFonts w:ascii="Times New Roman" w:hAnsi="Times New Roman" w:cs="Times New Roman"/>
          <w:sz w:val="24"/>
          <w:szCs w:val="24"/>
          <w:lang w:val="x-none"/>
        </w:rPr>
        <w:t>о с експлоатацията на влаковете и оказващо влияние върху безопасността на превозите, което не е произшествие или тежко произшествие.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19. (Изм. - ДВ, бр. 101 от 2010 г.) "Ситуации, близки до инцидентите" са повреди по железопътната инфраструктура или подви</w:t>
      </w:r>
      <w:r>
        <w:rPr>
          <w:rFonts w:ascii="Times New Roman" w:hAnsi="Times New Roman" w:cs="Times New Roman"/>
          <w:sz w:val="24"/>
          <w:szCs w:val="24"/>
          <w:lang w:val="x-none"/>
        </w:rPr>
        <w:t>жния състав, нарушения на нормите и изискванията за безопасност на превозите и технологичните процеси, които не са произшествия или инциденти.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20. "Технически спецификации за оперативна съвместимост (ТСОС)" са спецификациите, на които отговаря всяка една </w:t>
      </w:r>
      <w:r>
        <w:rPr>
          <w:rFonts w:ascii="Times New Roman" w:hAnsi="Times New Roman" w:cs="Times New Roman"/>
          <w:sz w:val="24"/>
          <w:szCs w:val="24"/>
          <w:lang w:val="x-none"/>
        </w:rPr>
        <w:t>подсистема или част от подсистема, за да удовлетвори основните изисквания и осигури оперативната съвместимост на железопътната система.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21. "Дейност или дейности" са технологични процеси, осъществени с необходимите технически средства и персонал, необходи</w:t>
      </w:r>
      <w:r>
        <w:rPr>
          <w:rFonts w:ascii="Times New Roman" w:hAnsi="Times New Roman" w:cs="Times New Roman"/>
          <w:sz w:val="24"/>
          <w:szCs w:val="24"/>
          <w:lang w:val="x-none"/>
        </w:rPr>
        <w:t>ми за изпълнение на основната функция на железопътната система - безопасен превоз на пътници и товари.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22. "Национални правила за безопасност" са изисквания за безопасност на железопътния транспорт, наложени на ниво страни членки и приложими за повече от </w:t>
      </w:r>
      <w:r>
        <w:rPr>
          <w:rFonts w:ascii="Times New Roman" w:hAnsi="Times New Roman" w:cs="Times New Roman"/>
          <w:sz w:val="24"/>
          <w:szCs w:val="24"/>
          <w:lang w:val="x-none"/>
        </w:rPr>
        <w:t>една железопътна компания, независимо от органа, който ги издава.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23. "Европейска железопътна агенция" е Европейската агенция за железопътен транспорт, която е орган на Общността за безопасност и оперативна съвместимост на железопътния.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24. "Компоненти н</w:t>
      </w:r>
      <w:r>
        <w:rPr>
          <w:rFonts w:ascii="Times New Roman" w:hAnsi="Times New Roman" w:cs="Times New Roman"/>
          <w:sz w:val="24"/>
          <w:szCs w:val="24"/>
          <w:lang w:val="x-none"/>
        </w:rPr>
        <w:t>а оперативната съвместимост" означава всеки елементарен компонент, група компоненти, предварителен монтаж или пълен монтаж на оборудване, включено или предвидено за включване в подсистема, от която оперативната съвместимост на високоскоростната или конвенц</w:t>
      </w:r>
      <w:r>
        <w:rPr>
          <w:rFonts w:ascii="Times New Roman" w:hAnsi="Times New Roman" w:cs="Times New Roman"/>
          <w:sz w:val="24"/>
          <w:szCs w:val="24"/>
          <w:lang w:val="x-none"/>
        </w:rPr>
        <w:t>ионалната железопътна система зависи пряко или косвено. Понятието "компонент" обхваща както материални обекти, така и нематериални обекти, като напр. софтуер.</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25. (Нова - ДВ, бр. 101 от 2010 г.) "Ползвател" е физическо или юридическо лице, което като собс</w:t>
      </w:r>
      <w:r>
        <w:rPr>
          <w:rFonts w:ascii="Times New Roman" w:hAnsi="Times New Roman" w:cs="Times New Roman"/>
          <w:sz w:val="24"/>
          <w:szCs w:val="24"/>
          <w:lang w:val="x-none"/>
        </w:rPr>
        <w:t xml:space="preserve">твеник или с право на ползване на превозно средство го експлоатира като средство за транспорт и е регистриран като такъв в регистъра по чл. 115а, ал. 7 ЗЖТ.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 (Нова - ДВ, бр. 101 от 2010 г.) "Превозно средство (подвижен железопътен състав)" е железопътн</w:t>
      </w:r>
      <w:r>
        <w:rPr>
          <w:rFonts w:ascii="Times New Roman" w:hAnsi="Times New Roman" w:cs="Times New Roman"/>
          <w:sz w:val="24"/>
          <w:szCs w:val="24"/>
          <w:lang w:val="x-none"/>
        </w:rPr>
        <w:t>о превозно средство, което се движи на собствени колела по железопътни релси със или без теглене. Превозното средство се състои от една или повече структурни и функционални подсистеми или части от такива подсистеми.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27. (Нова - ДВ, бр. 101 от 2010 г.) "Из</w:t>
      </w:r>
      <w:r>
        <w:rPr>
          <w:rFonts w:ascii="Times New Roman" w:hAnsi="Times New Roman" w:cs="Times New Roman"/>
          <w:sz w:val="24"/>
          <w:szCs w:val="24"/>
          <w:lang w:val="x-none"/>
        </w:rPr>
        <w:t>пуснат влак" е неуправляем в спирачен режим влак, който поради недостиг на спирачна маса или грешки при действие с влаковата спирачка при максимална степен на задържане не може да спре на спирачния път за участъка или увеличава скоростта си.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28. (Нова - Д</w:t>
      </w:r>
      <w:r>
        <w:rPr>
          <w:rFonts w:ascii="Times New Roman" w:hAnsi="Times New Roman" w:cs="Times New Roman"/>
          <w:sz w:val="24"/>
          <w:szCs w:val="24"/>
          <w:lang w:val="x-none"/>
        </w:rPr>
        <w:t>В, бр. 28 от 2012 г.) "Счупена релса" е счупена на две или повече парчета релса или от която се е отделило метално парче, образуващо празнина с дължина над 50 mm и дълбочина над 10 mm в повърхността, по която се търкалят колелата.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29. (Нова - ДВ, бр. 28 о</w:t>
      </w:r>
      <w:r>
        <w:rPr>
          <w:rFonts w:ascii="Times New Roman" w:hAnsi="Times New Roman" w:cs="Times New Roman"/>
          <w:sz w:val="24"/>
          <w:szCs w:val="24"/>
          <w:lang w:val="x-none"/>
        </w:rPr>
        <w:t>т 2012 г.) "Деформиран железен път" са неизправности, свързани с целостта и геометрията на железния път, които изискват спиране на движението по него или незабавно намаляване на позволената скорост, за да се запази нивото на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30. (Нова - ДВ, б</w:t>
      </w:r>
      <w:r>
        <w:rPr>
          <w:rFonts w:ascii="Times New Roman" w:hAnsi="Times New Roman" w:cs="Times New Roman"/>
          <w:sz w:val="24"/>
          <w:szCs w:val="24"/>
          <w:lang w:val="x-none"/>
        </w:rPr>
        <w:t>р. 28 от 2012 г.) "Неизправност в системата за сигнализация" е такава неизправност в системата за сигнализация (при инфраструктурата или при подвижния състав), вследствие на която сигнализацията е по-малко ограничителна, отколкото се изисква.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31. (Нова - </w:t>
      </w:r>
      <w:r>
        <w:rPr>
          <w:rFonts w:ascii="Times New Roman" w:hAnsi="Times New Roman" w:cs="Times New Roman"/>
          <w:sz w:val="24"/>
          <w:szCs w:val="24"/>
          <w:lang w:val="x-none"/>
        </w:rPr>
        <w:t>ДВ, бр. 28 от 2012 г.) "Подминаване на сигнал за опасност" е движение на влак или част от влак, извършвано извън разрешеното движение, при което влакът или частта от него подминава: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подаван от страната на релсовия път при опасност светлинен сигнал като</w:t>
      </w:r>
      <w:r>
        <w:rPr>
          <w:rFonts w:ascii="Times New Roman" w:hAnsi="Times New Roman" w:cs="Times New Roman"/>
          <w:sz w:val="24"/>
          <w:szCs w:val="24"/>
          <w:lang w:val="x-none"/>
        </w:rPr>
        <w:t xml:space="preserve"> команда за спиране, когато не действа система за автоматичен контрол и управление на движението на влаковете или система за АЛС;</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б) крайната точка за безопасно движение, определена от система за автоматичен контрол и управление на движението на влаковете</w:t>
      </w:r>
      <w:r>
        <w:rPr>
          <w:rFonts w:ascii="Times New Roman" w:hAnsi="Times New Roman" w:cs="Times New Roman"/>
          <w:sz w:val="24"/>
          <w:szCs w:val="24"/>
          <w:lang w:val="x-none"/>
        </w:rPr>
        <w:t xml:space="preserve"> или АЛС;</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 точка, определена чрез устна или писмена заповед като крайна;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г) сигнал за спиране, включително ръчни сигнали за спиране.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32. (Нова - ДВ, бр. 28 от 2012 г.) "Повредени колела и оси на подвижния състав в експлоатация" е счупване, засягащо ва</w:t>
      </w:r>
      <w:r>
        <w:rPr>
          <w:rFonts w:ascii="Times New Roman" w:hAnsi="Times New Roman" w:cs="Times New Roman"/>
          <w:sz w:val="24"/>
          <w:szCs w:val="24"/>
          <w:lang w:val="x-none"/>
        </w:rPr>
        <w:t>жни части на колелото или оста на возилото, пораждащо риск от произшествие (дерайлиране или сблъскване).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 1а.</w:t>
      </w:r>
      <w:r>
        <w:rPr>
          <w:rFonts w:ascii="Times New Roman" w:hAnsi="Times New Roman" w:cs="Times New Roman"/>
          <w:sz w:val="24"/>
          <w:szCs w:val="24"/>
          <w:lang w:val="x-none"/>
        </w:rPr>
        <w:t xml:space="preserve"> (Нов – ДВ, бр. 58 от 2015 г. ) Тази наредба въвежда изискванията на Директива 2004/49/ЕС относно безопасността на железопътния транспорт в Общн</w:t>
      </w:r>
      <w:r>
        <w:rPr>
          <w:rFonts w:ascii="Times New Roman" w:hAnsi="Times New Roman" w:cs="Times New Roman"/>
          <w:sz w:val="24"/>
          <w:szCs w:val="24"/>
          <w:lang w:val="x-none"/>
        </w:rPr>
        <w:t>остта, на Директива 2009/149/ЕО на Комисията за изменение на Директива 2004/49/ЕО на Европейския парламент и на Съвета по отношение на общите показатели за безопасност и общите методи за изчисляване на разходите при произшествие и на Директива 2014/88/ЕС н</w:t>
      </w:r>
      <w:r>
        <w:rPr>
          <w:rFonts w:ascii="Times New Roman" w:hAnsi="Times New Roman" w:cs="Times New Roman"/>
          <w:sz w:val="24"/>
          <w:szCs w:val="24"/>
          <w:lang w:val="x-none"/>
        </w:rPr>
        <w:t xml:space="preserve">а Комисията от 9 юли 2014 г. за изменение на Директива 2004/49/ЕО на Европейския </w:t>
      </w:r>
      <w:r>
        <w:rPr>
          <w:rFonts w:ascii="Times New Roman" w:hAnsi="Times New Roman" w:cs="Times New Roman"/>
          <w:sz w:val="24"/>
          <w:szCs w:val="24"/>
          <w:lang w:val="x-none"/>
        </w:rPr>
        <w:lastRenderedPageBreak/>
        <w:t>парламент и на Съвета по отношение на общите показатели за безопасност и общите методи за изчисляване на разходите при произшествие.</w:t>
      </w:r>
    </w:p>
    <w:p w:rsidR="00000000" w:rsidRDefault="00770280">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 ПРЕХОДНИ И ЗАКЛЮЧИТЕЛНИ РАЗПОРЕДБИ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 2</w:t>
      </w:r>
      <w:r>
        <w:rPr>
          <w:rFonts w:ascii="Times New Roman" w:hAnsi="Times New Roman" w:cs="Times New Roman"/>
          <w:b/>
          <w:bCs/>
          <w:sz w:val="24"/>
          <w:szCs w:val="24"/>
          <w:lang w:val="x-none"/>
        </w:rPr>
        <w:t>.</w:t>
      </w:r>
      <w:r>
        <w:rPr>
          <w:rFonts w:ascii="Times New Roman" w:hAnsi="Times New Roman" w:cs="Times New Roman"/>
          <w:sz w:val="24"/>
          <w:szCs w:val="24"/>
          <w:lang w:val="x-none"/>
        </w:rPr>
        <w:t xml:space="preserve"> (Доп. - ДВ, бр. 47 от 2010 г., бр. 101 от 2010 г., изм., бр. 58 от 2015 г. ) Тази наредба се издава на основание чл. 29, ал. 3, т. 1, чл. 115е, ал. 1 и чл. 115м, ал. 4 ЗЖТ.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 3.</w:t>
      </w:r>
      <w:r>
        <w:rPr>
          <w:rFonts w:ascii="Times New Roman" w:hAnsi="Times New Roman" w:cs="Times New Roman"/>
          <w:sz w:val="24"/>
          <w:szCs w:val="24"/>
          <w:lang w:val="x-none"/>
        </w:rPr>
        <w:t xml:space="preserve"> Правилата по чл. 20 се прилагат до изграждането на единна трансевропейска </w:t>
      </w:r>
      <w:r>
        <w:rPr>
          <w:rFonts w:ascii="Times New Roman" w:hAnsi="Times New Roman" w:cs="Times New Roman"/>
          <w:sz w:val="24"/>
          <w:szCs w:val="24"/>
          <w:lang w:val="x-none"/>
        </w:rPr>
        <w:t>железопътна система.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 4.</w:t>
      </w:r>
      <w:r>
        <w:rPr>
          <w:rFonts w:ascii="Times New Roman" w:hAnsi="Times New Roman" w:cs="Times New Roman"/>
          <w:sz w:val="24"/>
          <w:szCs w:val="24"/>
          <w:lang w:val="x-none"/>
        </w:rPr>
        <w:t xml:space="preserve"> (1) Изпълнителна агенция "Железопътна администрация" да въведе в съответствие с възприетите от Европейската железопътна агенция общи методи за анализ и оценка на безопасността, като първи комплект - до 2008 г., а втори - до 2010</w:t>
      </w:r>
      <w:r>
        <w:rPr>
          <w:rFonts w:ascii="Times New Roman" w:hAnsi="Times New Roman" w:cs="Times New Roman"/>
          <w:sz w:val="24"/>
          <w:szCs w:val="24"/>
          <w:lang w:val="x-none"/>
        </w:rPr>
        <w:t xml:space="preserve"> г.</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Изпълнителна агенция "Железопътна администрация" да приеме и въведе в съответствие с възприетите от Европейската железопътна агенция общи критерии за оценка на безопасността, като първи комплект - до 2009 г., а втори - до 2011 г.</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 5.</w:t>
      </w:r>
      <w:r>
        <w:rPr>
          <w:rFonts w:ascii="Times New Roman" w:hAnsi="Times New Roman" w:cs="Times New Roman"/>
          <w:sz w:val="24"/>
          <w:szCs w:val="24"/>
          <w:lang w:val="x-none"/>
        </w:rPr>
        <w:t xml:space="preserve"> В срок до </w:t>
      </w:r>
      <w:r>
        <w:rPr>
          <w:rFonts w:ascii="Times New Roman" w:hAnsi="Times New Roman" w:cs="Times New Roman"/>
          <w:sz w:val="24"/>
          <w:szCs w:val="24"/>
          <w:lang w:val="x-none"/>
        </w:rPr>
        <w:t>30 април 2007 г. управителите на железопътната инфраструктура и превозвачите да представят в Изпълнителна агенция "Железопътна администрация" необходимите документи за издаване на удостоверения за безопасност.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 6.</w:t>
      </w:r>
      <w:r>
        <w:rPr>
          <w:rFonts w:ascii="Times New Roman" w:hAnsi="Times New Roman" w:cs="Times New Roman"/>
          <w:sz w:val="24"/>
          <w:szCs w:val="24"/>
          <w:lang w:val="x-none"/>
        </w:rPr>
        <w:t xml:space="preserve"> Министърът на транспорта, информационни</w:t>
      </w:r>
      <w:r>
        <w:rPr>
          <w:rFonts w:ascii="Times New Roman" w:hAnsi="Times New Roman" w:cs="Times New Roman"/>
          <w:sz w:val="24"/>
          <w:szCs w:val="24"/>
          <w:lang w:val="x-none"/>
        </w:rPr>
        <w:t>те технологии и съобщенията със заповед определя помещенията, екипировката, оборудването и материалите, необходими за дейностите на специализираното звено за разследване на железопътни произшествия и инциденти и предотвратяването им.</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 7.</w:t>
      </w:r>
      <w:r>
        <w:rPr>
          <w:rFonts w:ascii="Times New Roman" w:hAnsi="Times New Roman" w:cs="Times New Roman"/>
          <w:sz w:val="24"/>
          <w:szCs w:val="24"/>
          <w:lang w:val="x-none"/>
        </w:rPr>
        <w:t xml:space="preserve"> В срок до 31 ян</w:t>
      </w:r>
      <w:r>
        <w:rPr>
          <w:rFonts w:ascii="Times New Roman" w:hAnsi="Times New Roman" w:cs="Times New Roman"/>
          <w:sz w:val="24"/>
          <w:szCs w:val="24"/>
          <w:lang w:val="x-none"/>
        </w:rPr>
        <w:t>уари 2007 г. управителите на железопътната инфраструктура и превозвачите да изготвят и представят в Изпълнителна агенция "Железопътна администрация" правила за разследване по чл. 77, ал. 2.</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 8.</w:t>
      </w:r>
      <w:r>
        <w:rPr>
          <w:rFonts w:ascii="Times New Roman" w:hAnsi="Times New Roman" w:cs="Times New Roman"/>
          <w:sz w:val="24"/>
          <w:szCs w:val="24"/>
          <w:lang w:val="x-none"/>
        </w:rPr>
        <w:t xml:space="preserve"> В срок до 31 декември 2006 г. управителите на железопътната</w:t>
      </w:r>
      <w:r>
        <w:rPr>
          <w:rFonts w:ascii="Times New Roman" w:hAnsi="Times New Roman" w:cs="Times New Roman"/>
          <w:sz w:val="24"/>
          <w:szCs w:val="24"/>
          <w:lang w:val="x-none"/>
        </w:rPr>
        <w:t xml:space="preserve"> инфраструктура, превозвачите и ръководителите на ведомства, дружества или предприятия със собствен железопътен транспорт и/или приемно-предавателна дейност да изготвят и представят в Изпълнителна агенция "Железопътна администрация" правилата по чл. 8.</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 </w:t>
      </w:r>
      <w:r>
        <w:rPr>
          <w:rFonts w:ascii="Times New Roman" w:hAnsi="Times New Roman" w:cs="Times New Roman"/>
          <w:b/>
          <w:bCs/>
          <w:sz w:val="24"/>
          <w:szCs w:val="24"/>
          <w:lang w:val="x-none"/>
        </w:rPr>
        <w:t>9.</w:t>
      </w:r>
      <w:r>
        <w:rPr>
          <w:rFonts w:ascii="Times New Roman" w:hAnsi="Times New Roman" w:cs="Times New Roman"/>
          <w:sz w:val="24"/>
          <w:szCs w:val="24"/>
          <w:lang w:val="x-none"/>
        </w:rPr>
        <w:t xml:space="preserve"> Указания по прилагането на наредбата дава изпълнителният директор на Изпълнителна агенция "Железопътна администрация".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ПРЕХОДНИ И ЗАКЛЮЧИТЕЛНИ РАЗПОРЕДБИ към Наредбата за изменение и допълнение на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Наредба № 59 от 201</w:t>
      </w:r>
      <w:r>
        <w:rPr>
          <w:rFonts w:ascii="Times New Roman" w:hAnsi="Times New Roman" w:cs="Times New Roman"/>
          <w:sz w:val="24"/>
          <w:szCs w:val="24"/>
          <w:lang w:val="x-none"/>
        </w:rPr>
        <w:t xml:space="preserve">0 г. за управление на безопасността в железопътния транспорт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(ДВ, бр. 101 от 2010 г.)</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54. (1) В срок до една година от влизане в сила на наредбата за всяко превозно средство се посочва лице, получило сертификат за поддръжка на превозни средства.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w:t>
      </w:r>
      <w:r>
        <w:rPr>
          <w:rFonts w:ascii="Times New Roman" w:hAnsi="Times New Roman" w:cs="Times New Roman"/>
          <w:sz w:val="24"/>
          <w:szCs w:val="24"/>
          <w:lang w:val="x-none"/>
        </w:rPr>
        <w:t>о посочването на лицето по ал. 1 за поддръжката на всяко превозно средство отговоря лицето, което е било вписано в регистъра на превозните средства за отговорно за неговата поддръжка.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55. Тази наредба въвежда изискванията на Директива 2008/110/ЕО на Евр</w:t>
      </w:r>
      <w:r>
        <w:rPr>
          <w:rFonts w:ascii="Times New Roman" w:hAnsi="Times New Roman" w:cs="Times New Roman"/>
          <w:sz w:val="24"/>
          <w:szCs w:val="24"/>
          <w:lang w:val="x-none"/>
        </w:rPr>
        <w:t>опейския парламент и на Съвета от 16 декември 2008 г. за изменение на Директива 2004/49/ЕО относно безопасността на железопътния транспорт в Общността.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56. Навсякъде думите "министъра/министърът на транспорта" и "Министерството на транспорта" се заменят</w:t>
      </w:r>
      <w:r>
        <w:rPr>
          <w:rFonts w:ascii="Times New Roman" w:hAnsi="Times New Roman" w:cs="Times New Roman"/>
          <w:sz w:val="24"/>
          <w:szCs w:val="24"/>
          <w:lang w:val="x-none"/>
        </w:rPr>
        <w:t xml:space="preserve"> съответно с "министъра/министърът на транспорта, </w:t>
      </w:r>
      <w:r>
        <w:rPr>
          <w:rFonts w:ascii="Times New Roman" w:hAnsi="Times New Roman" w:cs="Times New Roman"/>
          <w:sz w:val="24"/>
          <w:szCs w:val="24"/>
          <w:lang w:val="x-none"/>
        </w:rPr>
        <w:lastRenderedPageBreak/>
        <w:t>информационните технологии и съобщенията" и "Министерството на транспорта, информационните технологии и съобщенията".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ПРЕХОДНИ РАЗПОРЕДБИ към Наредбата за изменение и допълнение на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Наредба № 59 от 2006 г.</w:t>
      </w:r>
      <w:r>
        <w:rPr>
          <w:rFonts w:ascii="Times New Roman" w:hAnsi="Times New Roman" w:cs="Times New Roman"/>
          <w:sz w:val="24"/>
          <w:szCs w:val="24"/>
          <w:lang w:val="x-none"/>
        </w:rPr>
        <w:t xml:space="preserve"> за управление на безопасността в железопътния транспорт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(ДВ, бр. 28 от 2012 г.)</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45. (1) Считано от 31 май 2012 г. всеки сертификат на лице, отговорно за поддържане на товарни вагони, се издава по реда на Регламент № 445/2011.</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Лица, които отговаря</w:t>
      </w:r>
      <w:r>
        <w:rPr>
          <w:rFonts w:ascii="Times New Roman" w:hAnsi="Times New Roman" w:cs="Times New Roman"/>
          <w:sz w:val="24"/>
          <w:szCs w:val="24"/>
          <w:lang w:val="x-none"/>
        </w:rPr>
        <w:t>т за поддържането на превозните средства, вписани в националния регистър на превозните средства не по-късно от 31 май 2012 г., се сертифицират съгласно тази наредба и Регламент № 445/2011 не по-късно от 31 май 2013 г.</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В срок до 31 май 2012 г. лицата п</w:t>
      </w:r>
      <w:r>
        <w:rPr>
          <w:rFonts w:ascii="Times New Roman" w:hAnsi="Times New Roman" w:cs="Times New Roman"/>
          <w:sz w:val="24"/>
          <w:szCs w:val="24"/>
          <w:lang w:val="x-none"/>
        </w:rPr>
        <w:t xml:space="preserve">о ал. 2 след извършен вътрешен одит подават в Изпълнителна агенция "Железопътна администрация" декларация, че като лице, отговорно за поддържане на превозни средства, отговарят на изискванията на наредбата и на Регламент № 445/2011. Декларацията се подава </w:t>
      </w:r>
      <w:r>
        <w:rPr>
          <w:rFonts w:ascii="Times New Roman" w:hAnsi="Times New Roman" w:cs="Times New Roman"/>
          <w:sz w:val="24"/>
          <w:szCs w:val="24"/>
          <w:lang w:val="x-none"/>
        </w:rPr>
        <w:t>по образец, одобрен от изпълнителния директор на Изпълнителна агенция "Железопътна администрация" и публикуван на интернет страницата на агенцията.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46. Железопътен превозвач, който притежава сертификат за безопасност, и управител на железопътна инфрастр</w:t>
      </w:r>
      <w:r>
        <w:rPr>
          <w:rFonts w:ascii="Times New Roman" w:hAnsi="Times New Roman" w:cs="Times New Roman"/>
          <w:sz w:val="24"/>
          <w:szCs w:val="24"/>
          <w:lang w:val="x-none"/>
        </w:rPr>
        <w:t>уктура, който притежава удостоверение за безопасност, издадени преди 31 май 2012 г., подават заявление за издаване на сертификат за поддържане на превозните средства в случаите, когато те ще изпълняват функциите на лице, отговорно за поддържането на превоз</w:t>
      </w:r>
      <w:r>
        <w:rPr>
          <w:rFonts w:ascii="Times New Roman" w:hAnsi="Times New Roman" w:cs="Times New Roman"/>
          <w:sz w:val="24"/>
          <w:szCs w:val="24"/>
          <w:lang w:val="x-none"/>
        </w:rPr>
        <w:t>ните средства, 6 месеца преди изтичане на срока на действие на техния сертификат/удостоверение. До изтичане на първоначалния срок на действие на техния сертификат/удостоверение за безопасност те изпълняват функциите на лице, отговорно за поддържането на съ</w:t>
      </w:r>
      <w:r>
        <w:rPr>
          <w:rFonts w:ascii="Times New Roman" w:hAnsi="Times New Roman" w:cs="Times New Roman"/>
          <w:sz w:val="24"/>
          <w:szCs w:val="24"/>
          <w:lang w:val="x-none"/>
        </w:rPr>
        <w:t>ответните превозни средства, вписани в националния регистър.</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47. Считано от 31 май 2012 г. всяко превозно средство, за което в националния регистър на превозните средства не е посочено сертифицирано лице, отговорно за поддържането, или железопътен прево</w:t>
      </w:r>
      <w:r>
        <w:rPr>
          <w:rFonts w:ascii="Times New Roman" w:hAnsi="Times New Roman" w:cs="Times New Roman"/>
          <w:sz w:val="24"/>
          <w:szCs w:val="24"/>
          <w:lang w:val="x-none"/>
        </w:rPr>
        <w:t>звач, който притежава сертификат за безопасност, или управител на железопътна инфраструктура, който притежава удостоверение за безопасност, издадени преди 31 май 2012 г., или не е подадена декларация за съответствие за лицето, което отговаря за поддържанет</w:t>
      </w:r>
      <w:r>
        <w:rPr>
          <w:rFonts w:ascii="Times New Roman" w:hAnsi="Times New Roman" w:cs="Times New Roman"/>
          <w:sz w:val="24"/>
          <w:szCs w:val="24"/>
          <w:lang w:val="x-none"/>
        </w:rPr>
        <w:t>о по § 43, ал. 3, се отписва от регистъра и няма право да се експлоатира по националната железопътна инфраструктура и по европейската железопътна инфраструктура.</w:t>
      </w:r>
    </w:p>
    <w:p w:rsidR="00000000" w:rsidRDefault="00770280">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към чл. 9, ал. 3 </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47 от 2010 г.,</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Times New Roman" w:hAnsi="Times New Roman" w:cs="Times New Roman"/>
          <w:sz w:val="24"/>
          <w:szCs w:val="24"/>
          <w:lang w:val="x-none"/>
        </w:rPr>
        <w:t xml:space="preserve">                                                     бр. 58 от 2015 г.</w:t>
      </w:r>
      <w:r>
        <w:rPr>
          <w:rFonts w:ascii="Courier New" w:hAnsi="Courier New" w:cs="Courier New"/>
          <w:sz w:val="20"/>
          <w:szCs w:val="20"/>
          <w:lang w:val="x-none"/>
        </w:rPr>
        <w:t xml:space="preserve">)      </w:t>
      </w:r>
    </w:p>
    <w:p w:rsidR="00000000" w:rsidRDefault="00770280">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 Общи показатели за безопасност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Общите пок</w:t>
      </w:r>
      <w:r>
        <w:rPr>
          <w:rFonts w:ascii="Courier New" w:hAnsi="Courier New" w:cs="Courier New"/>
          <w:sz w:val="20"/>
          <w:szCs w:val="20"/>
          <w:lang w:val="x-none"/>
        </w:rPr>
        <w:t>азатели за безопасност (ОПБ) се докладват ежегодно от ИА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"Железопътна администрация" до Европейската железопътна агенция с доклада по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чл. 67, ал. 1.</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Показателите, свързани с дейностите по чл. 2 от Закона за железопътниятранспорт, не се предоставят в д</w:t>
      </w:r>
      <w:r>
        <w:rPr>
          <w:rFonts w:ascii="Courier New" w:hAnsi="Courier New" w:cs="Courier New"/>
          <w:sz w:val="20"/>
          <w:szCs w:val="20"/>
          <w:lang w:val="x-none"/>
        </w:rPr>
        <w:t>оклада.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след представянето на доклада бъдат открити нови факти или грешки,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показателите за съответната година се изменят или коригират от ИА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"Железопътна администрация" при първа възможност, но най-късно в следващия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годишен доклад.</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Общите опр</w:t>
      </w:r>
      <w:r>
        <w:rPr>
          <w:rFonts w:ascii="Courier New" w:hAnsi="Courier New" w:cs="Courier New"/>
          <w:sz w:val="20"/>
          <w:szCs w:val="20"/>
          <w:lang w:val="x-none"/>
        </w:rPr>
        <w:t>еделения за ОПБ и методите за изчисляване на икономическото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въздействие на произшествията са дадени в допълнението.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 Показатели, свързани с произшествия.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Общ и относителен (спрямо влак-километрите) брой значителни произшествия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разбивка п</w:t>
      </w:r>
      <w:r>
        <w:rPr>
          <w:rFonts w:ascii="Courier New" w:hAnsi="Courier New" w:cs="Courier New"/>
          <w:sz w:val="20"/>
          <w:szCs w:val="20"/>
          <w:lang w:val="x-none"/>
        </w:rPr>
        <w:t>о следните видове произшествия: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сблъсък на влак с железопътно возило;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сблъсък на влак с препятствие в рамките на строителния габарит;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дерайлиране на влак;</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произшествие на прелез, включително произшествиe с пешеходци на прелез,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допълнителна разбивка за петте вида прелези, дефинирани в т. 6.2;</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произшествие с лица, с участието на движещ се подвижен състав, 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самоубийствата и опитите за самоубийство;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пожар на подвижен състав;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други.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Всяко зна</w:t>
      </w:r>
      <w:r>
        <w:rPr>
          <w:rFonts w:ascii="Courier New" w:hAnsi="Courier New" w:cs="Courier New"/>
          <w:sz w:val="20"/>
          <w:szCs w:val="20"/>
          <w:lang w:val="x-none"/>
        </w:rPr>
        <w:t>чително произшествие се докладва по вида на първичното произшествие,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дори когато последствията от вторичното произшествие са по-тежки (например </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дерайлиране, последвано от пожар).</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Общ и относителен (спрямо влак-километрите) брой лица, тежко ранен</w:t>
      </w:r>
      <w:r>
        <w:rPr>
          <w:rFonts w:ascii="Courier New" w:hAnsi="Courier New" w:cs="Courier New"/>
          <w:sz w:val="20"/>
          <w:szCs w:val="20"/>
          <w:lang w:val="x-none"/>
        </w:rPr>
        <w:t>и или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загинали по вид произшествия, разпределен в следните категории: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пътник (също така и относителна стойност спрямо общия брой</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пътник-километри и пътнически влак-километри);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служител или изпълнител;</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ползвател на прелез;</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наруш</w:t>
      </w:r>
      <w:r>
        <w:rPr>
          <w:rFonts w:ascii="Courier New" w:hAnsi="Courier New" w:cs="Courier New"/>
          <w:sz w:val="20"/>
          <w:szCs w:val="20"/>
          <w:lang w:val="x-none"/>
        </w:rPr>
        <w:t>ител;</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друго лице, намиращо се на перон;</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друго лице, ненамиращо се на перон.</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Показатели, свързани с опасни товари.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 и относителен (спрямо влак-километрите) брой произшествия, свързани 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железопътния превоз на опасни товари, ра</w:t>
      </w:r>
      <w:r>
        <w:rPr>
          <w:rFonts w:ascii="Courier New" w:hAnsi="Courier New" w:cs="Courier New"/>
          <w:sz w:val="20"/>
          <w:szCs w:val="20"/>
          <w:lang w:val="x-none"/>
        </w:rPr>
        <w:t>зделени в следните категории: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произшествие с участието на най-малко едно железопътно возило, превозващо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опасни товари, както са дефинирани в допълнението;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брой произшествия, при които са изпуснати опасни товари.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Показатели, свързани </w:t>
      </w:r>
      <w:r>
        <w:rPr>
          <w:rFonts w:ascii="Courier New" w:hAnsi="Courier New" w:cs="Courier New"/>
          <w:sz w:val="20"/>
          <w:szCs w:val="20"/>
          <w:lang w:val="x-none"/>
        </w:rPr>
        <w:t>със самоубийствата.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 и относителен (спрямо влак-километри) брой на самоубийствата и опитите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самоубийство.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Показатели, свързани с предпоставки за произшествия.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 и относителен (спрямо влак-километри) брой на предпоставки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w:t>
      </w:r>
      <w:r>
        <w:rPr>
          <w:rFonts w:ascii="Courier New" w:hAnsi="Courier New" w:cs="Courier New"/>
          <w:sz w:val="20"/>
          <w:szCs w:val="20"/>
          <w:lang w:val="x-none"/>
        </w:rPr>
        <w:t>ествия и разбивка по следните видове предпоставки: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счупена релса;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изкривяване на коловоза и други деформации на коловоза;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неправилно показание на сигнализацията, което води до опасна ситуация;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подминаване на сигнал за опасност, </w:t>
      </w:r>
      <w:r>
        <w:rPr>
          <w:rFonts w:ascii="Courier New" w:hAnsi="Courier New" w:cs="Courier New"/>
          <w:sz w:val="20"/>
          <w:szCs w:val="20"/>
          <w:lang w:val="x-none"/>
        </w:rPr>
        <w:t>когато се преминава през опасна точка;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подминаване на сигнал за опасност, когато не се преминава през опасна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точка;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счупено колело на подвижен състав в експлоатация;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счупена ос на подвижен състав в експлоатация.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Всички предпоставк</w:t>
      </w:r>
      <w:r>
        <w:rPr>
          <w:rFonts w:ascii="Courier New" w:hAnsi="Courier New" w:cs="Courier New"/>
          <w:sz w:val="20"/>
          <w:szCs w:val="20"/>
          <w:lang w:val="x-none"/>
        </w:rPr>
        <w:t>и трябва да бъдат докладвани – както довелите, така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недовелите до произшествие. (Предпоставка, която е довела до значително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произшествие, се докладва също така по показателите, свързани с предпоставки;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предпоставка, която не е довела до значително произш</w:t>
      </w:r>
      <w:r>
        <w:rPr>
          <w:rFonts w:ascii="Courier New" w:hAnsi="Courier New" w:cs="Courier New"/>
          <w:sz w:val="20"/>
          <w:szCs w:val="20"/>
          <w:lang w:val="x-none"/>
        </w:rPr>
        <w:t>ествие, се докладва само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показателите, свързани с предпоставките.)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5. Показатели за изчисляване на икономическото въздействие на произшествията.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Общо в евро и относително (спрямо влак-километрите):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брой на смъртните случаи и на тежко р</w:t>
      </w:r>
      <w:r>
        <w:rPr>
          <w:rFonts w:ascii="Courier New" w:hAnsi="Courier New" w:cs="Courier New"/>
          <w:sz w:val="20"/>
          <w:szCs w:val="20"/>
          <w:lang w:val="x-none"/>
        </w:rPr>
        <w:t>анените лица, умножен по стойността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предотвратяване на пострадал (СПП);</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разходи за щети, нанесени на околната среда;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разходи за материални щети по подвижния състав или инфраструктурата; </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разходи за закъснения вследствие на произшест</w:t>
      </w:r>
      <w:r>
        <w:rPr>
          <w:rFonts w:ascii="Courier New" w:hAnsi="Courier New" w:cs="Courier New"/>
          <w:sz w:val="20"/>
          <w:szCs w:val="20"/>
          <w:lang w:val="x-none"/>
        </w:rPr>
        <w:t>вия.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ИА "Железопътна администрация" докладва за икономическото въздействие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значителните произшествия.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СПП представлява стойността, която обществото определя за предотвратяването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пострадал, и като такава тя не може да представлява референтна</w:t>
      </w:r>
      <w:r>
        <w:rPr>
          <w:rFonts w:ascii="Courier New" w:hAnsi="Courier New" w:cs="Courier New"/>
          <w:sz w:val="20"/>
          <w:szCs w:val="20"/>
          <w:lang w:val="x-none"/>
        </w:rPr>
        <w:t xml:space="preserve"> стойност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обезщетението между страни, участвали в произшествие.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Показатели, свързани с техническата безопасност на инфраструктурата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нейното прилагане.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 Процент коловози с действащи системи за влакова защита (СВЗ) и процент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влак-килом</w:t>
      </w:r>
      <w:r>
        <w:rPr>
          <w:rFonts w:ascii="Courier New" w:hAnsi="Courier New" w:cs="Courier New"/>
          <w:sz w:val="20"/>
          <w:szCs w:val="20"/>
          <w:lang w:val="x-none"/>
        </w:rPr>
        <w:t>етри с използването на бордови СВЗ, когато тези системи осигуряват: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предупреждение;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предупреждение и автоматично спиране;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предупреждение и автоматично спиране и точков надзор на скоростта;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предупреждение и автоматично спиране и </w:t>
      </w:r>
      <w:r>
        <w:rPr>
          <w:rFonts w:ascii="Courier New" w:hAnsi="Courier New" w:cs="Courier New"/>
          <w:sz w:val="20"/>
          <w:szCs w:val="20"/>
          <w:lang w:val="x-none"/>
        </w:rPr>
        <w:t>непрекъснат надзор на скоростта.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6.2. Брой прелези (общ, на линеен километър и на километър релсов път) по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следните пет вида: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прелез с пасивна охрана;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прелез с активна охрана: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ръчна;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автоматична, с предупреждение от ст</w:t>
      </w:r>
      <w:r>
        <w:rPr>
          <w:rFonts w:ascii="Courier New" w:hAnsi="Courier New" w:cs="Courier New"/>
          <w:sz w:val="20"/>
          <w:szCs w:val="20"/>
          <w:lang w:val="x-none"/>
        </w:rPr>
        <w:t>раната на ползвателя;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автоматична, със защита от страната на ползвателя;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със защита от страната на железния път.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Общи определения за ОПБ и методи за изчисляване на икономическото въздействие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произшествията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w:t>
      </w:r>
      <w:r>
        <w:rPr>
          <w:rFonts w:ascii="Courier New" w:hAnsi="Courier New" w:cs="Courier New"/>
          <w:sz w:val="20"/>
          <w:szCs w:val="20"/>
          <w:lang w:val="x-none"/>
        </w:rPr>
        <w:t>. Показатели, свързани с произшествия.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w:t>
      </w:r>
      <w:r>
        <w:rPr>
          <w:rFonts w:ascii="Times New Roman" w:hAnsi="Times New Roman" w:cs="Times New Roman"/>
          <w:sz w:val="24"/>
          <w:szCs w:val="24"/>
          <w:lang w:val="x-none"/>
        </w:rPr>
        <w:t>Значително произшествие</w:t>
      </w:r>
      <w:r>
        <w:rPr>
          <w:rFonts w:ascii="Courier New" w:hAnsi="Courier New" w:cs="Courier New"/>
          <w:sz w:val="20"/>
          <w:szCs w:val="20"/>
          <w:lang w:val="x-none"/>
        </w:rPr>
        <w:t>" означава всяко произшествие с участието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най-малко едно движещо се железопътно возило, с резултат най-малко едно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загинало или тежко ранено лице, или значителни щети по подвижния с</w:t>
      </w:r>
      <w:r>
        <w:rPr>
          <w:rFonts w:ascii="Courier New" w:hAnsi="Courier New" w:cs="Courier New"/>
          <w:sz w:val="20"/>
          <w:szCs w:val="20"/>
          <w:lang w:val="x-none"/>
        </w:rPr>
        <w:t>ъстав,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коловоза, други съоръжения или околната среда, или значително нарушаване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движението, с изключение на произшествия в ремонтните заводи, складовете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депата.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 xml:space="preserve">     1.2. "</w:t>
      </w:r>
      <w:r>
        <w:rPr>
          <w:rFonts w:ascii="Times New Roman" w:hAnsi="Times New Roman" w:cs="Times New Roman"/>
          <w:sz w:val="24"/>
          <w:szCs w:val="24"/>
          <w:lang w:val="x-none"/>
        </w:rPr>
        <w:t>Значителни щети по подвижния състав, коловоза, други съоръжения или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Times New Roman" w:hAnsi="Times New Roman" w:cs="Times New Roman"/>
          <w:sz w:val="24"/>
          <w:szCs w:val="24"/>
          <w:lang w:val="x-none"/>
        </w:rPr>
        <w:t>околната ср</w:t>
      </w:r>
      <w:r>
        <w:rPr>
          <w:rFonts w:ascii="Times New Roman" w:hAnsi="Times New Roman" w:cs="Times New Roman"/>
          <w:sz w:val="24"/>
          <w:szCs w:val="24"/>
          <w:lang w:val="x-none"/>
        </w:rPr>
        <w:t>еда</w:t>
      </w:r>
      <w:r>
        <w:rPr>
          <w:rFonts w:ascii="Courier New" w:hAnsi="Courier New" w:cs="Courier New"/>
          <w:sz w:val="20"/>
          <w:szCs w:val="20"/>
          <w:lang w:val="x-none"/>
        </w:rPr>
        <w:t>" означава щети, които са еквивалентни на 150 000 EUR или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w:t>
      </w:r>
      <w:r>
        <w:rPr>
          <w:rFonts w:ascii="Times New Roman" w:hAnsi="Times New Roman" w:cs="Times New Roman"/>
          <w:sz w:val="24"/>
          <w:szCs w:val="24"/>
          <w:lang w:val="x-none"/>
        </w:rPr>
        <w:t>Значително нарушаване на движението</w:t>
      </w:r>
      <w:r>
        <w:rPr>
          <w:rFonts w:ascii="Courier New" w:hAnsi="Courier New" w:cs="Courier New"/>
          <w:sz w:val="20"/>
          <w:szCs w:val="20"/>
          <w:lang w:val="x-none"/>
        </w:rPr>
        <w:t>" означава, че движението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влаковете по главна железопътна линия е прекъснато за шест часа или повече.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w:t>
      </w:r>
      <w:r>
        <w:rPr>
          <w:rFonts w:ascii="Times New Roman" w:hAnsi="Times New Roman" w:cs="Times New Roman"/>
          <w:sz w:val="24"/>
          <w:szCs w:val="24"/>
          <w:lang w:val="x-none"/>
        </w:rPr>
        <w:t>Влак</w:t>
      </w:r>
      <w:r>
        <w:rPr>
          <w:rFonts w:ascii="Courier New" w:hAnsi="Courier New" w:cs="Courier New"/>
          <w:sz w:val="20"/>
          <w:szCs w:val="20"/>
          <w:lang w:val="x-none"/>
        </w:rPr>
        <w:t>" означава едно или п</w:t>
      </w:r>
      <w:r>
        <w:rPr>
          <w:rFonts w:ascii="Courier New" w:hAnsi="Courier New" w:cs="Courier New"/>
          <w:sz w:val="20"/>
          <w:szCs w:val="20"/>
          <w:lang w:val="x-none"/>
        </w:rPr>
        <w:t>овече железопътни возила, задвижвани от един</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повече локомотиви или моторни вагони, или един моторен вагон, пътуващ</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самостоятелно, движещ се под определен номер или специфично обозначение от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начална фиксирана точка до крайна фиксирана точка, включително</w:t>
      </w:r>
      <w:r>
        <w:rPr>
          <w:rFonts w:ascii="Courier New" w:hAnsi="Courier New" w:cs="Courier New"/>
          <w:sz w:val="20"/>
          <w:szCs w:val="20"/>
          <w:lang w:val="x-none"/>
        </w:rPr>
        <w:t xml:space="preserve"> лека машина,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 локомотив, пътуващ самостоятелно.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1.5. "</w:t>
      </w:r>
      <w:r>
        <w:rPr>
          <w:rFonts w:ascii="Times New Roman" w:hAnsi="Times New Roman" w:cs="Times New Roman"/>
          <w:sz w:val="24"/>
          <w:szCs w:val="24"/>
          <w:lang w:val="x-none"/>
        </w:rPr>
        <w:t>Сблъсък на влак с железопътно возило</w:t>
      </w:r>
      <w:r>
        <w:rPr>
          <w:rFonts w:ascii="Courier New" w:hAnsi="Courier New" w:cs="Courier New"/>
          <w:sz w:val="20"/>
          <w:szCs w:val="20"/>
          <w:lang w:val="x-none"/>
        </w:rPr>
        <w:t>" означава сблъсък чело в чело,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чело в край или странично сблъскване между част от влак и част от друг влак</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железопътно возило, или с маневриращ подвиже</w:t>
      </w:r>
      <w:r>
        <w:rPr>
          <w:rFonts w:ascii="Courier New" w:hAnsi="Courier New" w:cs="Courier New"/>
          <w:sz w:val="20"/>
          <w:szCs w:val="20"/>
          <w:lang w:val="x-none"/>
        </w:rPr>
        <w:t>н състав.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 "</w:t>
      </w:r>
      <w:r>
        <w:rPr>
          <w:rFonts w:ascii="Times New Roman" w:hAnsi="Times New Roman" w:cs="Times New Roman"/>
          <w:sz w:val="24"/>
          <w:szCs w:val="24"/>
          <w:lang w:val="x-none"/>
        </w:rPr>
        <w:t>Сблъсък на влак с препятствие в строителния габарит</w:t>
      </w:r>
      <w:r>
        <w:rPr>
          <w:rFonts w:ascii="Courier New" w:hAnsi="Courier New" w:cs="Courier New"/>
          <w:sz w:val="20"/>
          <w:szCs w:val="20"/>
          <w:lang w:val="x-none"/>
        </w:rPr>
        <w:t>" означава сблъсък</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 част от влак и предмети, закрепени или временно намиращи се на или 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близост до коловоза (с изключение на предмети на прелез, ако са загубени от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пресичащо прев</w:t>
      </w:r>
      <w:r>
        <w:rPr>
          <w:rFonts w:ascii="Courier New" w:hAnsi="Courier New" w:cs="Courier New"/>
          <w:sz w:val="20"/>
          <w:szCs w:val="20"/>
          <w:lang w:val="x-none"/>
        </w:rPr>
        <w:t>озно средство или ползвател), включително сблъсък с надземна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контактна мрежа.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 "</w:t>
      </w:r>
      <w:r>
        <w:rPr>
          <w:rFonts w:ascii="Times New Roman" w:hAnsi="Times New Roman" w:cs="Times New Roman"/>
          <w:sz w:val="24"/>
          <w:szCs w:val="24"/>
          <w:lang w:val="x-none"/>
        </w:rPr>
        <w:t>Дерайлиране на влак</w:t>
      </w:r>
      <w:r>
        <w:rPr>
          <w:rFonts w:ascii="Courier New" w:hAnsi="Courier New" w:cs="Courier New"/>
          <w:sz w:val="20"/>
          <w:szCs w:val="20"/>
          <w:lang w:val="x-none"/>
        </w:rPr>
        <w:t>" означава всеки случай, при който най-малко едно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колело на влака напусне железния път.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 "</w:t>
      </w:r>
      <w:r>
        <w:rPr>
          <w:rFonts w:ascii="Times New Roman" w:hAnsi="Times New Roman" w:cs="Times New Roman"/>
          <w:sz w:val="24"/>
          <w:szCs w:val="24"/>
          <w:lang w:val="x-none"/>
        </w:rPr>
        <w:t>Произшествие на прелез</w:t>
      </w:r>
      <w:r>
        <w:rPr>
          <w:rFonts w:ascii="Courier New" w:hAnsi="Courier New" w:cs="Courier New"/>
          <w:sz w:val="20"/>
          <w:szCs w:val="20"/>
          <w:lang w:val="x-none"/>
        </w:rPr>
        <w:t>" означава всяко произшеств</w:t>
      </w:r>
      <w:r>
        <w:rPr>
          <w:rFonts w:ascii="Courier New" w:hAnsi="Courier New" w:cs="Courier New"/>
          <w:sz w:val="20"/>
          <w:szCs w:val="20"/>
          <w:lang w:val="x-none"/>
        </w:rPr>
        <w:t>ие на прелез 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участието на най-малко едно железопътно возило и едно или повече пресичащи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превозни средства, други пресичащи ползватели, като пешеходци, или други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предмети, намиращи се временно на или в близост до коловоза, ако са загубени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пресичащо пре</w:t>
      </w:r>
      <w:r>
        <w:rPr>
          <w:rFonts w:ascii="Courier New" w:hAnsi="Courier New" w:cs="Courier New"/>
          <w:sz w:val="20"/>
          <w:szCs w:val="20"/>
          <w:lang w:val="x-none"/>
        </w:rPr>
        <w:t>возно средство или ползвател.</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 "</w:t>
      </w:r>
      <w:r>
        <w:rPr>
          <w:rFonts w:ascii="Times New Roman" w:hAnsi="Times New Roman" w:cs="Times New Roman"/>
          <w:sz w:val="24"/>
          <w:szCs w:val="24"/>
          <w:lang w:val="x-none"/>
        </w:rPr>
        <w:t>Произшествие с хора с участието на движещ се подвижен състав</w:t>
      </w:r>
      <w:r>
        <w:rPr>
          <w:rFonts w:ascii="Courier New" w:hAnsi="Courier New" w:cs="Courier New"/>
          <w:sz w:val="20"/>
          <w:szCs w:val="20"/>
          <w:lang w:val="x-none"/>
        </w:rPr>
        <w:t>" означава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произшествия с едно или повече лица, които са ударени от железопътно возило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от предмет, който е закрепен към возилото или който се е отделил</w:t>
      </w:r>
      <w:r>
        <w:rPr>
          <w:rFonts w:ascii="Courier New" w:hAnsi="Courier New" w:cs="Courier New"/>
          <w:sz w:val="20"/>
          <w:szCs w:val="20"/>
          <w:lang w:val="x-none"/>
        </w:rPr>
        <w:t xml:space="preserve"> от него,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включва лица, които падат от железопътни возила, както и лица, които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падат или са ударени от незакрепени предмети, докато пътуват на борда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железопътни возила.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1.10. "</w:t>
      </w:r>
      <w:r>
        <w:rPr>
          <w:rFonts w:ascii="Times New Roman" w:hAnsi="Times New Roman" w:cs="Times New Roman"/>
          <w:sz w:val="24"/>
          <w:szCs w:val="24"/>
          <w:lang w:val="x-none"/>
        </w:rPr>
        <w:t>Пожар на подвижен състав</w:t>
      </w:r>
      <w:r>
        <w:rPr>
          <w:rFonts w:ascii="Courier New" w:hAnsi="Courier New" w:cs="Courier New"/>
          <w:sz w:val="20"/>
          <w:szCs w:val="20"/>
          <w:lang w:val="x-none"/>
        </w:rPr>
        <w:t>" означава пожар или взрив, настъпил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жел</w:t>
      </w:r>
      <w:r>
        <w:rPr>
          <w:rFonts w:ascii="Courier New" w:hAnsi="Courier New" w:cs="Courier New"/>
          <w:sz w:val="20"/>
          <w:szCs w:val="20"/>
          <w:lang w:val="x-none"/>
        </w:rPr>
        <w:t>езопътно возило (включително на товара му), докато се движи между гарата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заминаване и гарата на местоназначение, включително докато е спряло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гарата на заминаване, на гарата на местоназначение или на междинни спирки,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и по време на дейности по пр</w:t>
      </w:r>
      <w:r>
        <w:rPr>
          <w:rFonts w:ascii="Courier New" w:hAnsi="Courier New" w:cs="Courier New"/>
          <w:sz w:val="20"/>
          <w:szCs w:val="20"/>
          <w:lang w:val="x-none"/>
        </w:rPr>
        <w:t>екомпозиране.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 "</w:t>
      </w:r>
      <w:r>
        <w:rPr>
          <w:rFonts w:ascii="Times New Roman" w:hAnsi="Times New Roman" w:cs="Times New Roman"/>
          <w:sz w:val="24"/>
          <w:szCs w:val="24"/>
          <w:lang w:val="x-none"/>
        </w:rPr>
        <w:t>Друго (произшествие)</w:t>
      </w:r>
      <w:r>
        <w:rPr>
          <w:rFonts w:ascii="Courier New" w:hAnsi="Courier New" w:cs="Courier New"/>
          <w:sz w:val="20"/>
          <w:szCs w:val="20"/>
          <w:lang w:val="x-none"/>
        </w:rPr>
        <w:t>" означава всяко произшествие, различно от сблъсък</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влак с железопътно возило, сблъсък на влак с препятствия в рамките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строителния габарит, дерайлиране на влак, произшествие на прелез,</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произшествие с човек</w:t>
      </w:r>
      <w:r>
        <w:rPr>
          <w:rFonts w:ascii="Courier New" w:hAnsi="Courier New" w:cs="Courier New"/>
          <w:sz w:val="20"/>
          <w:szCs w:val="20"/>
          <w:lang w:val="x-none"/>
        </w:rPr>
        <w:t>, с участието на движещ се подвижен състав или пожар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подвижен състав.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1.12. "</w:t>
      </w:r>
      <w:r>
        <w:rPr>
          <w:rFonts w:ascii="Times New Roman" w:hAnsi="Times New Roman" w:cs="Times New Roman"/>
          <w:sz w:val="24"/>
          <w:szCs w:val="24"/>
          <w:lang w:val="x-none"/>
        </w:rPr>
        <w:t>Пътник</w:t>
      </w:r>
      <w:r>
        <w:rPr>
          <w:rFonts w:ascii="Courier New" w:hAnsi="Courier New" w:cs="Courier New"/>
          <w:sz w:val="20"/>
          <w:szCs w:val="20"/>
          <w:lang w:val="x-none"/>
        </w:rPr>
        <w:t>" означава всяко лице, с изключение на членовете на влаковата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бригада, което извършва пътуване по железен път, включително пътник, който се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опитва да се качи или да </w:t>
      </w:r>
      <w:r>
        <w:rPr>
          <w:rFonts w:ascii="Courier New" w:hAnsi="Courier New" w:cs="Courier New"/>
          <w:sz w:val="20"/>
          <w:szCs w:val="20"/>
          <w:lang w:val="x-none"/>
        </w:rPr>
        <w:t>слезе от движещ се влак, само за целите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статистиката на произшествията.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1.13. "</w:t>
      </w:r>
      <w:r>
        <w:rPr>
          <w:rFonts w:ascii="Times New Roman" w:hAnsi="Times New Roman" w:cs="Times New Roman"/>
          <w:sz w:val="24"/>
          <w:szCs w:val="24"/>
          <w:lang w:val="x-none"/>
        </w:rPr>
        <w:t>Служител или изпълнител</w:t>
      </w:r>
      <w:r>
        <w:rPr>
          <w:rFonts w:ascii="Courier New" w:hAnsi="Courier New" w:cs="Courier New"/>
          <w:sz w:val="20"/>
          <w:szCs w:val="20"/>
          <w:lang w:val="x-none"/>
        </w:rPr>
        <w:t>" означава всяко лице, чиято трудова дейност 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свързана с железница и се намира на работа по време на произшествието,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включително персонала на изп</w:t>
      </w:r>
      <w:r>
        <w:rPr>
          <w:rFonts w:ascii="Courier New" w:hAnsi="Courier New" w:cs="Courier New"/>
          <w:sz w:val="20"/>
          <w:szCs w:val="20"/>
          <w:lang w:val="x-none"/>
        </w:rPr>
        <w:t>ълнителите, самостоятелно заетите лица, наети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изпълнители, влаковата бригада и лицата, работещи с подвижния състав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инфраструктурните съоръжения.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 "</w:t>
      </w:r>
      <w:r>
        <w:rPr>
          <w:rFonts w:ascii="Times New Roman" w:hAnsi="Times New Roman" w:cs="Times New Roman"/>
          <w:sz w:val="24"/>
          <w:szCs w:val="24"/>
          <w:lang w:val="x-none"/>
        </w:rPr>
        <w:t>Ползвател на прелез</w:t>
      </w:r>
      <w:r>
        <w:rPr>
          <w:rFonts w:ascii="Courier New" w:hAnsi="Courier New" w:cs="Courier New"/>
          <w:sz w:val="20"/>
          <w:szCs w:val="20"/>
          <w:lang w:val="x-none"/>
        </w:rPr>
        <w:t>" означава всяко лице, което използва прелез, за да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пресече железопътната</w:t>
      </w:r>
      <w:r>
        <w:rPr>
          <w:rFonts w:ascii="Courier New" w:hAnsi="Courier New" w:cs="Courier New"/>
          <w:sz w:val="20"/>
          <w:szCs w:val="20"/>
          <w:lang w:val="x-none"/>
        </w:rPr>
        <w:t xml:space="preserve"> линия с някакво превозно средство или пеша.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 "</w:t>
      </w:r>
      <w:r>
        <w:rPr>
          <w:rFonts w:ascii="Times New Roman" w:hAnsi="Times New Roman" w:cs="Times New Roman"/>
          <w:sz w:val="24"/>
          <w:szCs w:val="24"/>
          <w:lang w:val="x-none"/>
        </w:rPr>
        <w:t>Нарушител</w:t>
      </w:r>
      <w:r>
        <w:rPr>
          <w:rFonts w:ascii="Courier New" w:hAnsi="Courier New" w:cs="Courier New"/>
          <w:sz w:val="20"/>
          <w:szCs w:val="20"/>
          <w:lang w:val="x-none"/>
        </w:rPr>
        <w:t>" означава всяко лице, намиращо се в железопътни обекти, 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такова присъствие е забранено, с изключение на ползвател на прелез.</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1.16. "</w:t>
      </w:r>
      <w:r>
        <w:rPr>
          <w:rFonts w:ascii="Times New Roman" w:hAnsi="Times New Roman" w:cs="Times New Roman"/>
          <w:sz w:val="24"/>
          <w:szCs w:val="24"/>
          <w:lang w:val="x-none"/>
        </w:rPr>
        <w:t>Друго лице, намиращо се на перон</w:t>
      </w:r>
      <w:r>
        <w:rPr>
          <w:rFonts w:ascii="Courier New" w:hAnsi="Courier New" w:cs="Courier New"/>
          <w:sz w:val="20"/>
          <w:szCs w:val="20"/>
          <w:lang w:val="x-none"/>
        </w:rPr>
        <w:t>" означава вс</w:t>
      </w:r>
      <w:r>
        <w:rPr>
          <w:rFonts w:ascii="Courier New" w:hAnsi="Courier New" w:cs="Courier New"/>
          <w:sz w:val="20"/>
          <w:szCs w:val="20"/>
          <w:lang w:val="x-none"/>
        </w:rPr>
        <w:t>яко лице, което се намира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перон, което не попада в определенията за "пътник", "служител или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изпълнител", "ползвател на прелез", "друго лице, ненамиращо се на перон" или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"нарушител".</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1.17. "</w:t>
      </w:r>
      <w:r>
        <w:rPr>
          <w:rFonts w:ascii="Times New Roman" w:hAnsi="Times New Roman" w:cs="Times New Roman"/>
          <w:sz w:val="24"/>
          <w:szCs w:val="24"/>
          <w:lang w:val="x-none"/>
        </w:rPr>
        <w:t>Друго лице, ненамиращо се на перон</w:t>
      </w:r>
      <w:r>
        <w:rPr>
          <w:rFonts w:ascii="Courier New" w:hAnsi="Courier New" w:cs="Courier New"/>
          <w:sz w:val="20"/>
          <w:szCs w:val="20"/>
          <w:lang w:val="x-none"/>
        </w:rPr>
        <w:t>" означава всяко лице, ко</w:t>
      </w:r>
      <w:r>
        <w:rPr>
          <w:rFonts w:ascii="Courier New" w:hAnsi="Courier New" w:cs="Courier New"/>
          <w:sz w:val="20"/>
          <w:szCs w:val="20"/>
          <w:lang w:val="x-none"/>
        </w:rPr>
        <w:t>ето не се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намира на перон, което не попада в определенията за "пътник", "служител или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изпълнител", "ползвател на прелез", "друго лице, намиращо се на перон" или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"нарушител".</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1.18. "</w:t>
      </w:r>
      <w:r>
        <w:rPr>
          <w:rFonts w:ascii="Times New Roman" w:hAnsi="Times New Roman" w:cs="Times New Roman"/>
          <w:sz w:val="24"/>
          <w:szCs w:val="24"/>
          <w:lang w:val="x-none"/>
        </w:rPr>
        <w:t>Смъртен случай (загинало лице)</w:t>
      </w:r>
      <w:r>
        <w:rPr>
          <w:rFonts w:ascii="Courier New" w:hAnsi="Courier New" w:cs="Courier New"/>
          <w:sz w:val="20"/>
          <w:szCs w:val="20"/>
          <w:lang w:val="x-none"/>
        </w:rPr>
        <w:t>" означава лице, което е загинало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w:t>
      </w:r>
      <w:r>
        <w:rPr>
          <w:rFonts w:ascii="Courier New" w:hAnsi="Courier New" w:cs="Courier New"/>
          <w:sz w:val="20"/>
          <w:szCs w:val="20"/>
          <w:lang w:val="x-none"/>
        </w:rPr>
        <w:t>то или е починало в рамките на 30 дни в резултат на произшествие, 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самоубийство.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1.19. "</w:t>
      </w:r>
      <w:r>
        <w:rPr>
          <w:rFonts w:ascii="Times New Roman" w:hAnsi="Times New Roman" w:cs="Times New Roman"/>
          <w:sz w:val="24"/>
          <w:szCs w:val="24"/>
          <w:lang w:val="x-none"/>
        </w:rPr>
        <w:t>Тежко раняване (тежко ранено лице)</w:t>
      </w:r>
      <w:r>
        <w:rPr>
          <w:rFonts w:ascii="Courier New" w:hAnsi="Courier New" w:cs="Courier New"/>
          <w:sz w:val="20"/>
          <w:szCs w:val="20"/>
          <w:lang w:val="x-none"/>
        </w:rPr>
        <w:t>" означава всяко ранено лице, което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прието за болнично лечение за повече от 24 часа в резултат на произшествие,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изключение на опитите за самоубийство.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Показатели, свързани с опасни товари.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w:t>
      </w:r>
      <w:r>
        <w:rPr>
          <w:rFonts w:ascii="Times New Roman" w:hAnsi="Times New Roman" w:cs="Times New Roman"/>
          <w:sz w:val="24"/>
          <w:szCs w:val="24"/>
          <w:lang w:val="x-none"/>
        </w:rPr>
        <w:t>Произшествие, свързано с превоза на опасни товари</w:t>
      </w:r>
      <w:r>
        <w:rPr>
          <w:rFonts w:ascii="Courier New" w:hAnsi="Courier New" w:cs="Courier New"/>
          <w:sz w:val="20"/>
          <w:szCs w:val="20"/>
          <w:lang w:val="x-none"/>
        </w:rPr>
        <w:t>" означава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произшествие или инцидент, подлежащ/о на докладване в съответствие 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RID(1)/ADR, раздел 1.8.5.</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2.2. "</w:t>
      </w:r>
      <w:r>
        <w:rPr>
          <w:rFonts w:ascii="Times New Roman" w:hAnsi="Times New Roman" w:cs="Times New Roman"/>
          <w:sz w:val="24"/>
          <w:szCs w:val="24"/>
          <w:lang w:val="x-none"/>
        </w:rPr>
        <w:t>Опасни товари</w:t>
      </w:r>
      <w:r>
        <w:rPr>
          <w:rFonts w:ascii="Courier New" w:hAnsi="Courier New" w:cs="Courier New"/>
          <w:sz w:val="20"/>
          <w:szCs w:val="20"/>
          <w:lang w:val="x-none"/>
        </w:rPr>
        <w:t>" означава вещества и предмети, превозът на които 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забранен съгласно RID или е разрешен само при предписаните в него условия.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Показатели, свързани със самоубийствата.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3.1. "</w:t>
      </w:r>
      <w:r>
        <w:rPr>
          <w:rFonts w:ascii="Times New Roman" w:hAnsi="Times New Roman" w:cs="Times New Roman"/>
          <w:sz w:val="24"/>
          <w:szCs w:val="24"/>
          <w:lang w:val="x-none"/>
        </w:rPr>
        <w:t>Самоубийство</w:t>
      </w:r>
      <w:r>
        <w:rPr>
          <w:rFonts w:ascii="Courier New" w:hAnsi="Courier New" w:cs="Courier New"/>
          <w:sz w:val="20"/>
          <w:szCs w:val="20"/>
          <w:lang w:val="x-none"/>
        </w:rPr>
        <w:t>" означава акт на умишлено самонаран</w:t>
      </w:r>
      <w:r>
        <w:rPr>
          <w:rFonts w:ascii="Courier New" w:hAnsi="Courier New" w:cs="Courier New"/>
          <w:sz w:val="20"/>
          <w:szCs w:val="20"/>
          <w:lang w:val="x-none"/>
        </w:rPr>
        <w:t>яване, довел до смърт,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регистриран и класифициран от компетентния национален орган.</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 "</w:t>
      </w:r>
      <w:r>
        <w:rPr>
          <w:rFonts w:ascii="Times New Roman" w:hAnsi="Times New Roman" w:cs="Times New Roman"/>
          <w:sz w:val="24"/>
          <w:szCs w:val="24"/>
          <w:lang w:val="x-none"/>
        </w:rPr>
        <w:t>Опит за самоубийство</w:t>
      </w:r>
      <w:r>
        <w:rPr>
          <w:rFonts w:ascii="Courier New" w:hAnsi="Courier New" w:cs="Courier New"/>
          <w:sz w:val="20"/>
          <w:szCs w:val="20"/>
          <w:lang w:val="x-none"/>
        </w:rPr>
        <w:t>" означава акт на умишлено самонараняване, довел до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тежко раняване.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Показатели, свързани с предпоставки за произшествия.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4.1. "</w:t>
      </w:r>
      <w:r>
        <w:rPr>
          <w:rFonts w:ascii="Times New Roman" w:hAnsi="Times New Roman" w:cs="Times New Roman"/>
          <w:sz w:val="24"/>
          <w:szCs w:val="24"/>
          <w:lang w:val="x-none"/>
        </w:rPr>
        <w:t>Счупена релса</w:t>
      </w:r>
      <w:r>
        <w:rPr>
          <w:rFonts w:ascii="Courier New" w:hAnsi="Courier New" w:cs="Courier New"/>
          <w:sz w:val="20"/>
          <w:szCs w:val="20"/>
          <w:lang w:val="x-none"/>
        </w:rPr>
        <w:t>" означава релса, която се е начупила на две или повече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парчета или от която се е отделило парче метал, причиняващо празнина 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дължина над 50 mm и дълбочина над 10 mm на повърхността, по която се търкалят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колелата.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 "</w:t>
      </w:r>
      <w:r>
        <w:rPr>
          <w:rFonts w:ascii="Times New Roman" w:hAnsi="Times New Roman" w:cs="Times New Roman"/>
          <w:sz w:val="24"/>
          <w:szCs w:val="24"/>
          <w:lang w:val="x-none"/>
        </w:rPr>
        <w:t>Изкрив</w:t>
      </w:r>
      <w:r>
        <w:rPr>
          <w:rFonts w:ascii="Times New Roman" w:hAnsi="Times New Roman" w:cs="Times New Roman"/>
          <w:sz w:val="24"/>
          <w:szCs w:val="24"/>
          <w:lang w:val="x-none"/>
        </w:rPr>
        <w:t>яване на коловоза и други деформации на коловоза</w:t>
      </w:r>
      <w:r>
        <w:rPr>
          <w:rFonts w:ascii="Courier New" w:hAnsi="Courier New" w:cs="Courier New"/>
          <w:sz w:val="20"/>
          <w:szCs w:val="20"/>
          <w:lang w:val="x-none"/>
        </w:rPr>
        <w:t>" означава всяка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неизправност, свързана с непрекъснатостта и геометрията на коловоза, която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 коловозът да бъде спрян от експлоатация, или незабавното ограничаване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разрешена скорост.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4.3. "</w:t>
      </w:r>
      <w:r>
        <w:rPr>
          <w:rFonts w:ascii="Times New Roman" w:hAnsi="Times New Roman" w:cs="Times New Roman"/>
          <w:sz w:val="24"/>
          <w:szCs w:val="24"/>
          <w:lang w:val="x-none"/>
        </w:rPr>
        <w:t>Непра</w:t>
      </w:r>
      <w:r>
        <w:rPr>
          <w:rFonts w:ascii="Times New Roman" w:hAnsi="Times New Roman" w:cs="Times New Roman"/>
          <w:sz w:val="24"/>
          <w:szCs w:val="24"/>
          <w:lang w:val="x-none"/>
        </w:rPr>
        <w:t>вилно показание на сигнализацията, което води до опасна ситуация</w:t>
      </w:r>
      <w:r>
        <w:rPr>
          <w:rFonts w:ascii="Courier New" w:hAnsi="Courier New" w:cs="Courier New"/>
          <w:sz w:val="20"/>
          <w:szCs w:val="20"/>
          <w:lang w:val="x-none"/>
        </w:rPr>
        <w:t>"</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означава всяка техническа неизправност на системата за сигнализация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инфраструктурата или на подвижния състав), вследствие на която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сигнализираната информация е по-малко ограничителна, от</w:t>
      </w:r>
      <w:r>
        <w:rPr>
          <w:rFonts w:ascii="Courier New" w:hAnsi="Courier New" w:cs="Courier New"/>
          <w:sz w:val="20"/>
          <w:szCs w:val="20"/>
          <w:lang w:val="x-none"/>
        </w:rPr>
        <w:t>колкото е необходимо.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 xml:space="preserve">     4.4. "</w:t>
      </w:r>
      <w:r>
        <w:rPr>
          <w:rFonts w:ascii="Times New Roman" w:hAnsi="Times New Roman" w:cs="Times New Roman"/>
          <w:sz w:val="24"/>
          <w:szCs w:val="24"/>
          <w:lang w:val="x-none"/>
        </w:rPr>
        <w:t>Подминаване на сигнал за опасност, когато се преминава през опасна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Times New Roman" w:hAnsi="Times New Roman" w:cs="Times New Roman"/>
          <w:sz w:val="24"/>
          <w:szCs w:val="24"/>
          <w:lang w:val="x-none"/>
        </w:rPr>
        <w:t>точка</w:t>
      </w:r>
      <w:r>
        <w:rPr>
          <w:rFonts w:ascii="Courier New" w:hAnsi="Courier New" w:cs="Courier New"/>
          <w:sz w:val="20"/>
          <w:szCs w:val="20"/>
          <w:lang w:val="x-none"/>
        </w:rPr>
        <w:t>" означава всеки случай, при който която и да е част на влака извършва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движение извън разрешеното и преминава оттатък опасната точка.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 xml:space="preserve">     4.5. "</w:t>
      </w:r>
      <w:r>
        <w:rPr>
          <w:rFonts w:ascii="Times New Roman" w:hAnsi="Times New Roman" w:cs="Times New Roman"/>
          <w:sz w:val="24"/>
          <w:szCs w:val="24"/>
          <w:lang w:val="x-none"/>
        </w:rPr>
        <w:t>Подмин</w:t>
      </w:r>
      <w:r>
        <w:rPr>
          <w:rFonts w:ascii="Times New Roman" w:hAnsi="Times New Roman" w:cs="Times New Roman"/>
          <w:sz w:val="24"/>
          <w:szCs w:val="24"/>
          <w:lang w:val="x-none"/>
        </w:rPr>
        <w:t>аване на сигнал за опасност, когато не се преминава през опасна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Times New Roman" w:hAnsi="Times New Roman" w:cs="Times New Roman"/>
          <w:sz w:val="24"/>
          <w:szCs w:val="24"/>
          <w:lang w:val="x-none"/>
        </w:rPr>
        <w:t>точка</w:t>
      </w:r>
      <w:r>
        <w:rPr>
          <w:rFonts w:ascii="Courier New" w:hAnsi="Courier New" w:cs="Courier New"/>
          <w:sz w:val="20"/>
          <w:szCs w:val="20"/>
          <w:lang w:val="x-none"/>
        </w:rPr>
        <w:t>" означава всеки случай, при който която и да е част на влака извършва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движение извън разрешеното, но не преминава оттатък опасната точка.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Неразрешено движение, както е посочено в то</w:t>
      </w:r>
      <w:r>
        <w:rPr>
          <w:rFonts w:ascii="Courier New" w:hAnsi="Courier New" w:cs="Courier New"/>
          <w:sz w:val="20"/>
          <w:szCs w:val="20"/>
          <w:lang w:val="x-none"/>
        </w:rPr>
        <w:t>чки 4.4 и 4.5 по-горе, означава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преминаване покрай:</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подаден встрани от коловоза цветен светлинен сигнал или затворен семафор,</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нареждане "СПРИ", когато няма действаща система за влакова защита (СВЗ);</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крайната точка на движението, свързано </w:t>
      </w:r>
      <w:r>
        <w:rPr>
          <w:rFonts w:ascii="Courier New" w:hAnsi="Courier New" w:cs="Courier New"/>
          <w:sz w:val="20"/>
          <w:szCs w:val="20"/>
          <w:lang w:val="x-none"/>
        </w:rPr>
        <w:t xml:space="preserve">с безопасността, разрешено от </w:t>
      </w:r>
      <w:r>
        <w:rPr>
          <w:rFonts w:ascii="Courier New" w:hAnsi="Courier New" w:cs="Courier New"/>
          <w:sz w:val="20"/>
          <w:szCs w:val="20"/>
          <w:lang w:val="x-none"/>
        </w:rPr>
        <w:lastRenderedPageBreak/>
        <w:t>СВЗ;</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точка, съобщена чрез устно или писмено указание съгласно правилниците;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стоп-табла (отбивачните съоръжения не се включват) или ръчни сигнали.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 се включват случаите, при които возила без прикачена тяго</w:t>
      </w:r>
      <w:r>
        <w:rPr>
          <w:rFonts w:ascii="Courier New" w:hAnsi="Courier New" w:cs="Courier New"/>
          <w:sz w:val="20"/>
          <w:szCs w:val="20"/>
          <w:lang w:val="x-none"/>
        </w:rPr>
        <w:t>ва единица или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влак без присъствието на персонал на борда преминават покрай затворен сигнал.</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се включват случаите, при които по някаква причина сигналът не се 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затворил навреме, за да даде възможност на машиниста да спре влака пред</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сигнала.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ИА "Же</w:t>
      </w:r>
      <w:r>
        <w:rPr>
          <w:rFonts w:ascii="Courier New" w:hAnsi="Courier New" w:cs="Courier New"/>
          <w:sz w:val="20"/>
          <w:szCs w:val="20"/>
          <w:lang w:val="x-none"/>
        </w:rPr>
        <w:t>лезопътна администрация" може да докладва поотделно за четирите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признака на неразрешено движение, посочени в тиретата в тази точка, но трябва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докладват най-малкото един събирателен показател, съдържащ данни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всичките четири признака.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4.6. "</w:t>
      </w:r>
      <w:r>
        <w:rPr>
          <w:rFonts w:ascii="Times New Roman" w:hAnsi="Times New Roman" w:cs="Times New Roman"/>
          <w:sz w:val="24"/>
          <w:szCs w:val="24"/>
          <w:lang w:val="x-none"/>
        </w:rPr>
        <w:t>Счупен</w:t>
      </w:r>
      <w:r>
        <w:rPr>
          <w:rFonts w:ascii="Times New Roman" w:hAnsi="Times New Roman" w:cs="Times New Roman"/>
          <w:sz w:val="24"/>
          <w:szCs w:val="24"/>
          <w:lang w:val="x-none"/>
        </w:rPr>
        <w:t>о колело на подвижен състав в експлоатация</w:t>
      </w:r>
      <w:r>
        <w:rPr>
          <w:rFonts w:ascii="Courier New" w:hAnsi="Courier New" w:cs="Courier New"/>
          <w:sz w:val="20"/>
          <w:szCs w:val="20"/>
          <w:lang w:val="x-none"/>
        </w:rPr>
        <w:t>" означава счупване,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засягащо колелото и пораждащо риск от произшествие (дерайлиране или сблъсък).</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4.7. "</w:t>
      </w:r>
      <w:r>
        <w:rPr>
          <w:rFonts w:ascii="Times New Roman" w:hAnsi="Times New Roman" w:cs="Times New Roman"/>
          <w:sz w:val="24"/>
          <w:szCs w:val="24"/>
          <w:lang w:val="x-none"/>
        </w:rPr>
        <w:t>Счупена ос на подвижен състав в експлоатация</w:t>
      </w:r>
      <w:r>
        <w:rPr>
          <w:rFonts w:ascii="Courier New" w:hAnsi="Courier New" w:cs="Courier New"/>
          <w:sz w:val="20"/>
          <w:szCs w:val="20"/>
          <w:lang w:val="x-none"/>
        </w:rPr>
        <w:t>" означава счупване,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засягащо оста и пораждащо риск от произ</w:t>
      </w:r>
      <w:r>
        <w:rPr>
          <w:rFonts w:ascii="Courier New" w:hAnsi="Courier New" w:cs="Courier New"/>
          <w:sz w:val="20"/>
          <w:szCs w:val="20"/>
          <w:lang w:val="x-none"/>
        </w:rPr>
        <w:t xml:space="preserve">шествие (дерайлиране или сблъсък).     </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Общи методи за изчисляване на икономическото въздействие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произшествията.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 Стойност за предотвратяване на пострадал (СПП) се състои от: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стойността за безопасността сама по себе си: стойнос</w:t>
      </w:r>
      <w:r>
        <w:rPr>
          <w:rFonts w:ascii="Courier New" w:hAnsi="Courier New" w:cs="Courier New"/>
          <w:sz w:val="20"/>
          <w:szCs w:val="20"/>
          <w:lang w:val="x-none"/>
        </w:rPr>
        <w:t>тите на готовността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плащане (ГП) въз основа на проучванията за заявените предпочитания,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осъществени в държавата членка, в която се прилагат такива стойности;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преки и косвени икономически разходи: стойностите на разходите, оценени 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държавите чле</w:t>
      </w:r>
      <w:r>
        <w:rPr>
          <w:rFonts w:ascii="Courier New" w:hAnsi="Courier New" w:cs="Courier New"/>
          <w:sz w:val="20"/>
          <w:szCs w:val="20"/>
          <w:lang w:val="x-none"/>
        </w:rPr>
        <w:t>нки, състоящи се от: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медицински и рехабилитационни разходи;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съдебни разходи, полицейски разходи, разходи за частни разследвания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произшествието; разходи за службата за извънредни ситуации и административни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разходи по застраховането;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w:t>
      </w:r>
      <w:r>
        <w:rPr>
          <w:rFonts w:ascii="Courier New" w:hAnsi="Courier New" w:cs="Courier New"/>
          <w:sz w:val="20"/>
          <w:szCs w:val="20"/>
          <w:lang w:val="x-none"/>
        </w:rPr>
        <w:t>производствени загуби: стойност за обществото на стоките и услугите, които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би могло да произведе лицето, ако произшествието не се беше случило.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 изчисляването на разходите за жертвите, смъртните случаи и тежките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ранявания се разглеждат поотделно (</w:t>
      </w:r>
      <w:r>
        <w:rPr>
          <w:rFonts w:ascii="Courier New" w:hAnsi="Courier New" w:cs="Courier New"/>
          <w:sz w:val="20"/>
          <w:szCs w:val="20"/>
          <w:lang w:val="x-none"/>
        </w:rPr>
        <w:t>различна СПП за смъртен случай и тежко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раняване).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5.2. Общи принципи за определяне на стойността на безопасността сама по себе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 и за оценяване на преките и косвените икономически разходи: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стойността на безопасността сама по себе си определян</w:t>
      </w:r>
      <w:r>
        <w:rPr>
          <w:rFonts w:ascii="Courier New" w:hAnsi="Courier New" w:cs="Courier New"/>
          <w:sz w:val="20"/>
          <w:szCs w:val="20"/>
          <w:lang w:val="x-none"/>
        </w:rPr>
        <w:t>ето на уместността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наличните оценки трябва да се основава на следните съображения: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оценките да са свързани със система за оценяване на намаляването на риска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смъртни случаи в транспортния сектор и да следват подход на готовност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плащане (ГП) </w:t>
      </w:r>
      <w:r>
        <w:rPr>
          <w:rFonts w:ascii="Courier New" w:hAnsi="Courier New" w:cs="Courier New"/>
          <w:sz w:val="20"/>
          <w:szCs w:val="20"/>
          <w:lang w:val="x-none"/>
        </w:rPr>
        <w:t>съгласно методи за проучване на заявените предпочитания;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използваната за стойностите извадка респонденти трябва да е представителна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съответната целева група; по-специално извадката трябва да отразява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разпределението по възраст и доходи заедно с д</w:t>
      </w:r>
      <w:r>
        <w:rPr>
          <w:rFonts w:ascii="Courier New" w:hAnsi="Courier New" w:cs="Courier New"/>
          <w:sz w:val="20"/>
          <w:szCs w:val="20"/>
          <w:lang w:val="x-none"/>
        </w:rPr>
        <w:t>руги важни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социално-икономически и демографски характеристики на целевата група;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метод за определяне на стойностите за ГП: изследването да е замислено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така, че въпросите да са ясни и понятни за респондентите.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Преките и косвените икономически ра</w:t>
      </w:r>
      <w:r>
        <w:rPr>
          <w:rFonts w:ascii="Courier New" w:hAnsi="Courier New" w:cs="Courier New"/>
          <w:sz w:val="20"/>
          <w:szCs w:val="20"/>
          <w:lang w:val="x-none"/>
        </w:rPr>
        <w:t>зходи се оценяват въз основа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действителните разходи, понесени от обществото.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 Дефиниции.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5.3.1. "</w:t>
      </w:r>
      <w:r>
        <w:rPr>
          <w:rFonts w:ascii="Times New Roman" w:hAnsi="Times New Roman" w:cs="Times New Roman"/>
          <w:sz w:val="24"/>
          <w:szCs w:val="24"/>
          <w:lang w:val="x-none"/>
        </w:rPr>
        <w:t>Разходи във връзка с щети, нанесени на околната среда</w:t>
      </w:r>
      <w:r>
        <w:rPr>
          <w:rFonts w:ascii="Courier New" w:hAnsi="Courier New" w:cs="Courier New"/>
          <w:sz w:val="20"/>
          <w:szCs w:val="20"/>
          <w:lang w:val="x-none"/>
        </w:rPr>
        <w:t>" означава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разходи, които трябва да се поемат от железопътните предприятия и операторите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инфраструктурата, като се преценяват въз основа на техния опит, за да се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възстанови увреденият район в състоянието му преди железопътното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5.3.2. "</w:t>
      </w:r>
      <w:r>
        <w:rPr>
          <w:rFonts w:ascii="Times New Roman" w:hAnsi="Times New Roman" w:cs="Times New Roman"/>
          <w:sz w:val="24"/>
          <w:szCs w:val="24"/>
          <w:lang w:val="x-none"/>
        </w:rPr>
        <w:t>Разходи за материални щети по подвижния състав или инфраструктурата</w:t>
      </w:r>
      <w:r>
        <w:rPr>
          <w:rFonts w:ascii="Courier New" w:hAnsi="Courier New" w:cs="Courier New"/>
          <w:sz w:val="20"/>
          <w:szCs w:val="20"/>
          <w:lang w:val="x-none"/>
        </w:rPr>
        <w:t>"</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означава разходите </w:t>
      </w:r>
      <w:r>
        <w:rPr>
          <w:rFonts w:ascii="Courier New" w:hAnsi="Courier New" w:cs="Courier New"/>
          <w:sz w:val="20"/>
          <w:szCs w:val="20"/>
          <w:lang w:val="x-none"/>
        </w:rPr>
        <w:t>за осигуряване на нов подвижен състав или инфраструктура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същите функционални възможности и технически параметри като тези,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като тотална щета, и разходите по възстановяването на поддаващите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на ремонт подвижен състав или инфраструктура в съ</w:t>
      </w:r>
      <w:r>
        <w:rPr>
          <w:rFonts w:ascii="Courier New" w:hAnsi="Courier New" w:cs="Courier New"/>
          <w:sz w:val="20"/>
          <w:szCs w:val="20"/>
          <w:lang w:val="x-none"/>
        </w:rPr>
        <w:t>стоянието им преди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произшествието; оценяват се от железопътните предприятия и управителите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инфраструктурата въз основа на техния опит, включително всички разходи,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 с вземането под наем на подвижен състав, вследствие на недостига,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породен от повр</w:t>
      </w:r>
      <w:r>
        <w:rPr>
          <w:rFonts w:ascii="Courier New" w:hAnsi="Courier New" w:cs="Courier New"/>
          <w:sz w:val="20"/>
          <w:szCs w:val="20"/>
          <w:lang w:val="x-none"/>
        </w:rPr>
        <w:t>едените возила.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5.3.3. "</w:t>
      </w:r>
      <w:r>
        <w:rPr>
          <w:rFonts w:ascii="Times New Roman" w:hAnsi="Times New Roman" w:cs="Times New Roman"/>
          <w:sz w:val="24"/>
          <w:szCs w:val="24"/>
          <w:lang w:val="x-none"/>
        </w:rPr>
        <w:t>Разходи, причинени от закъснения вследствие на произшествия</w:t>
      </w:r>
      <w:r>
        <w:rPr>
          <w:rFonts w:ascii="Courier New" w:hAnsi="Courier New" w:cs="Courier New"/>
          <w:sz w:val="20"/>
          <w:szCs w:val="20"/>
          <w:lang w:val="x-none"/>
        </w:rPr>
        <w:t>" означава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паричната стойност на закъсненията, понесена от ползвателите на железопътния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транспорт (пътници и клиенти на товарните превози) вследствие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произшествия, и</w:t>
      </w:r>
      <w:r>
        <w:rPr>
          <w:rFonts w:ascii="Courier New" w:hAnsi="Courier New" w:cs="Courier New"/>
          <w:sz w:val="20"/>
          <w:szCs w:val="20"/>
          <w:lang w:val="x-none"/>
        </w:rPr>
        <w:t>зчислени по следния модел:</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VT = парична стойност на спестеното време за пътуване</w:t>
      </w:r>
    </w:p>
    <w:p w:rsidR="00000000" w:rsidRDefault="00770280">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 xml:space="preserve">     Стойност на времето за влаков пътник (за час)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VTP = [VT на пътуващите по работа] * [среден процент на пътуващите по работа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годишно] + [VT на непътуващите по ра</w:t>
      </w:r>
      <w:r>
        <w:rPr>
          <w:rFonts w:ascii="Courier New" w:hAnsi="Courier New" w:cs="Courier New"/>
          <w:sz w:val="20"/>
          <w:szCs w:val="20"/>
          <w:lang w:val="x-none"/>
        </w:rPr>
        <w:t>бота] * [среден процент на непътуващите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работа годишно]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VTP се измерва в евро на пътник на час.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"Пътник по работа" означава пътник, който пътува във връзка с професионалната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 дейност с изключение на пътуването до местоработата.</w:t>
      </w:r>
    </w:p>
    <w:p w:rsidR="00000000" w:rsidRDefault="00770280">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 xml:space="preserve">     Стойност</w:t>
      </w:r>
      <w:r>
        <w:rPr>
          <w:rFonts w:ascii="Courier New" w:hAnsi="Courier New" w:cs="Courier New"/>
          <w:i/>
          <w:iCs/>
          <w:sz w:val="20"/>
          <w:szCs w:val="20"/>
          <w:lang w:val="x-none"/>
        </w:rPr>
        <w:t xml:space="preserve"> на времето за товарен влак (за час)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VTF = [VT на товарни влакове] * [(тон-км)/(влак-км)]</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VTF се измерва в евро за тон товар за час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Средният тонаж на товари, превозени с един влак за една година =</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(тон-км)/(влак-км)</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CM = стойност на 1 м</w:t>
      </w:r>
      <w:r>
        <w:rPr>
          <w:rFonts w:ascii="Courier New" w:hAnsi="Courier New" w:cs="Courier New"/>
          <w:sz w:val="20"/>
          <w:szCs w:val="20"/>
          <w:lang w:val="x-none"/>
        </w:rPr>
        <w:t>инута закъснение на влак</w:t>
      </w:r>
    </w:p>
    <w:p w:rsidR="00000000" w:rsidRDefault="00770280">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 xml:space="preserve">     Пътнически влак</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CMP = K1 * (VTP/60) * [(пътник-км)/(влак-км)]</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Среден брой пътници за влак за една година = (пътник-км)/(влак-км)</w:t>
      </w:r>
    </w:p>
    <w:p w:rsidR="00000000" w:rsidRDefault="00770280">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 xml:space="preserve">     Товарен влак</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CMF = K2 * (VTF/60)</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Коефициентите K1 и K2 по стойност са м</w:t>
      </w:r>
      <w:r>
        <w:rPr>
          <w:rFonts w:ascii="Courier New" w:hAnsi="Courier New" w:cs="Courier New"/>
          <w:sz w:val="20"/>
          <w:szCs w:val="20"/>
          <w:lang w:val="x-none"/>
        </w:rPr>
        <w:t>ежду стойността на времето и стойността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закъснението, както е определена при проучванията на заявените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предпочитания, за да се отрази, че загубеното в резултат на закъснения време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възприема значително по-отрицателно от нормалното време за пътуване.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Разходи, причинени от закъснения, вследствие на произшествие = CMP * (минути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закъснение на пътнически влакове) + CMF * (минути закъснение на товарни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влакове)</w:t>
      </w:r>
    </w:p>
    <w:p w:rsidR="00000000" w:rsidRDefault="00770280">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 xml:space="preserve">     Обхват на модела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Разходите, причинени от закъснения, трябва да се изчисляват за знач</w:t>
      </w:r>
      <w:r>
        <w:rPr>
          <w:rFonts w:ascii="Courier New" w:hAnsi="Courier New" w:cs="Courier New"/>
          <w:sz w:val="20"/>
          <w:szCs w:val="20"/>
          <w:lang w:val="x-none"/>
        </w:rPr>
        <w:t>ителни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произшествия, както следва: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действителни закъснения по железопътните линии, на които са се случили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произшествия, измерени в крайната гара;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действителни закъснения или, ако не е възможно, преценка за закъсненията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по други засегнати лини</w:t>
      </w:r>
      <w:r>
        <w:rPr>
          <w:rFonts w:ascii="Courier New" w:hAnsi="Courier New" w:cs="Courier New"/>
          <w:sz w:val="20"/>
          <w:szCs w:val="20"/>
          <w:lang w:val="x-none"/>
        </w:rPr>
        <w:t>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Показатели, свързани с техническата безопасност на инфраструктурата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нейното прилагане.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 "</w:t>
      </w:r>
      <w:r>
        <w:rPr>
          <w:rFonts w:ascii="Times New Roman" w:hAnsi="Times New Roman" w:cs="Times New Roman"/>
          <w:sz w:val="24"/>
          <w:szCs w:val="24"/>
          <w:lang w:val="x-none"/>
        </w:rPr>
        <w:t>Система за влакова защита (СВЗ)</w:t>
      </w:r>
      <w:r>
        <w:rPr>
          <w:rFonts w:ascii="Courier New" w:hAnsi="Courier New" w:cs="Courier New"/>
          <w:sz w:val="20"/>
          <w:szCs w:val="20"/>
          <w:lang w:val="x-none"/>
        </w:rPr>
        <w:t>" означава система, която подпомага да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наложи спазване на сигналите и ограниченията на скоростта.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6.2. "</w:t>
      </w:r>
      <w:r>
        <w:rPr>
          <w:rFonts w:ascii="Times New Roman" w:hAnsi="Times New Roman" w:cs="Times New Roman"/>
          <w:sz w:val="24"/>
          <w:szCs w:val="24"/>
          <w:lang w:val="x-none"/>
        </w:rPr>
        <w:t>Б</w:t>
      </w:r>
      <w:r>
        <w:rPr>
          <w:rFonts w:ascii="Times New Roman" w:hAnsi="Times New Roman" w:cs="Times New Roman"/>
          <w:sz w:val="24"/>
          <w:szCs w:val="24"/>
          <w:lang w:val="x-none"/>
        </w:rPr>
        <w:t>ордови системи</w:t>
      </w:r>
      <w:r>
        <w:rPr>
          <w:rFonts w:ascii="Courier New" w:hAnsi="Courier New" w:cs="Courier New"/>
          <w:sz w:val="20"/>
          <w:szCs w:val="20"/>
          <w:lang w:val="x-none"/>
        </w:rPr>
        <w:t>" означава системи, подпомагащи машиниста да наблюдава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сигнализацията по железопътната линия и сигнализацията в кабината, като по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начин предоставят защита по отношение на опасните точки и спазването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ограниченията на скоростта. Бордови</w:t>
      </w:r>
      <w:r>
        <w:rPr>
          <w:rFonts w:ascii="Courier New" w:hAnsi="Courier New" w:cs="Courier New"/>
          <w:sz w:val="20"/>
          <w:szCs w:val="20"/>
          <w:lang w:val="x-none"/>
        </w:rPr>
        <w:t>те СВЗ се описват, както следва: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предупреждение, което осигурява автоматично предупреждение на машиниста;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предупреждение и автоматично спиране, които осигуряват автоматично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предупреждение на машиниста и автоматично спиране при преминаване н</w:t>
      </w:r>
      <w:r>
        <w:rPr>
          <w:rFonts w:ascii="Courier New" w:hAnsi="Courier New" w:cs="Courier New"/>
          <w:sz w:val="20"/>
          <w:szCs w:val="20"/>
          <w:lang w:val="x-none"/>
        </w:rPr>
        <w:t>а затворен</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сигнал;</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предупреждение и автоматично спиране и точков надзор на скоростта, които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защита по отношение на опасните точки, където "точков надзор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означава надзор на скоростта на определени места (скоростни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контроли) </w:t>
      </w:r>
      <w:r>
        <w:rPr>
          <w:rFonts w:ascii="Courier New" w:hAnsi="Courier New" w:cs="Courier New"/>
          <w:sz w:val="20"/>
          <w:szCs w:val="20"/>
          <w:lang w:val="x-none"/>
        </w:rPr>
        <w:t>при подхода към сигнала;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 предупреждение и автоматично спиране и непрекъснат надзор на скоростта,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осигуряват защита по отношение на опасни точки и непрекъснат надзор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ограниченията на скоростта по линията, където "непрекъснат надзор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w:t>
      </w:r>
      <w:r>
        <w:rPr>
          <w:rFonts w:ascii="Courier New" w:hAnsi="Courier New" w:cs="Courier New"/>
          <w:sz w:val="20"/>
          <w:szCs w:val="20"/>
          <w:lang w:val="x-none"/>
        </w:rPr>
        <w:t>стта" означава непрекъснато указване и прилагане на максимално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допустимата целева скорост във всички участъци на линията.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Тип г) се счита за система за автоматична влакова защита (АВЗ).</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6.3. "</w:t>
      </w:r>
      <w:r>
        <w:rPr>
          <w:rFonts w:ascii="Times New Roman" w:hAnsi="Times New Roman" w:cs="Times New Roman"/>
          <w:sz w:val="24"/>
          <w:szCs w:val="24"/>
          <w:lang w:val="x-none"/>
        </w:rPr>
        <w:t>Прелез</w:t>
      </w:r>
      <w:r>
        <w:rPr>
          <w:rFonts w:ascii="Courier New" w:hAnsi="Courier New" w:cs="Courier New"/>
          <w:sz w:val="20"/>
          <w:szCs w:val="20"/>
          <w:lang w:val="x-none"/>
        </w:rPr>
        <w:t>" означава всяко пресичане на едно ниво на път и</w:t>
      </w:r>
      <w:r>
        <w:rPr>
          <w:rFonts w:ascii="Courier New" w:hAnsi="Courier New" w:cs="Courier New"/>
          <w:sz w:val="20"/>
          <w:szCs w:val="20"/>
          <w:lang w:val="x-none"/>
        </w:rPr>
        <w:t>ли на преминаване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железопътна линия, както е признато от управителя на инфраструктурата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отворено за публично или частно ползване. Изключват се преминавания между</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перони в рамките на гарите, както и преминавания на коловозите, които са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предназначени за </w:t>
      </w:r>
      <w:r>
        <w:rPr>
          <w:rFonts w:ascii="Courier New" w:hAnsi="Courier New" w:cs="Courier New"/>
          <w:sz w:val="20"/>
          <w:szCs w:val="20"/>
          <w:lang w:val="x-none"/>
        </w:rPr>
        <w:t>ползване само от служители.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6.4. "</w:t>
      </w:r>
      <w:r>
        <w:rPr>
          <w:rFonts w:ascii="Times New Roman" w:hAnsi="Times New Roman" w:cs="Times New Roman"/>
          <w:sz w:val="24"/>
          <w:szCs w:val="24"/>
          <w:lang w:val="x-none"/>
        </w:rPr>
        <w:t>Път</w:t>
      </w:r>
      <w:r>
        <w:rPr>
          <w:rFonts w:ascii="Courier New" w:hAnsi="Courier New" w:cs="Courier New"/>
          <w:sz w:val="20"/>
          <w:szCs w:val="20"/>
          <w:lang w:val="x-none"/>
        </w:rPr>
        <w:t>" означава за целите на статистиката на железопътните произшествия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обществен или частен път, улица или магистрала, включително прилежащите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пешеходни пътеки и велосипедни алеи.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6.5. "</w:t>
      </w:r>
      <w:r>
        <w:rPr>
          <w:rFonts w:ascii="Times New Roman" w:hAnsi="Times New Roman" w:cs="Times New Roman"/>
          <w:sz w:val="24"/>
          <w:szCs w:val="24"/>
          <w:lang w:val="x-none"/>
        </w:rPr>
        <w:t>Преминаване</w:t>
      </w:r>
      <w:r>
        <w:rPr>
          <w:rFonts w:ascii="Courier New" w:hAnsi="Courier New" w:cs="Courier New"/>
          <w:sz w:val="20"/>
          <w:szCs w:val="20"/>
          <w:lang w:val="x-none"/>
        </w:rPr>
        <w:t>" означава</w:t>
      </w:r>
      <w:r>
        <w:rPr>
          <w:rFonts w:ascii="Courier New" w:hAnsi="Courier New" w:cs="Courier New"/>
          <w:sz w:val="20"/>
          <w:szCs w:val="20"/>
          <w:lang w:val="x-none"/>
        </w:rPr>
        <w:t xml:space="preserve"> всеки маршрут, различен от път, предназначен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преминаване на хора, животни, превозни средства или машини.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6.6. "</w:t>
      </w:r>
      <w:r>
        <w:rPr>
          <w:rFonts w:ascii="Times New Roman" w:hAnsi="Times New Roman" w:cs="Times New Roman"/>
          <w:sz w:val="24"/>
          <w:szCs w:val="24"/>
          <w:lang w:val="x-none"/>
        </w:rPr>
        <w:t>Прелез с пасивна охрана</w:t>
      </w:r>
      <w:r>
        <w:rPr>
          <w:rFonts w:ascii="Courier New" w:hAnsi="Courier New" w:cs="Courier New"/>
          <w:sz w:val="20"/>
          <w:szCs w:val="20"/>
          <w:lang w:val="x-none"/>
        </w:rPr>
        <w:t>" означава прелез без каквато и да е форма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предупредителна система или защита, която да се задейства, когато з</w:t>
      </w:r>
      <w:r>
        <w:rPr>
          <w:rFonts w:ascii="Courier New" w:hAnsi="Courier New" w:cs="Courier New"/>
          <w:sz w:val="20"/>
          <w:szCs w:val="20"/>
          <w:lang w:val="x-none"/>
        </w:rPr>
        <w:t>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ползвателя не е безопасно да пресече прелеза.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6.7. "</w:t>
      </w:r>
      <w:r>
        <w:rPr>
          <w:rFonts w:ascii="Times New Roman" w:hAnsi="Times New Roman" w:cs="Times New Roman"/>
          <w:sz w:val="24"/>
          <w:szCs w:val="24"/>
          <w:lang w:val="x-none"/>
        </w:rPr>
        <w:t>Прелез с активна охрана</w:t>
      </w:r>
      <w:r>
        <w:rPr>
          <w:rFonts w:ascii="Courier New" w:hAnsi="Courier New" w:cs="Courier New"/>
          <w:sz w:val="20"/>
          <w:szCs w:val="20"/>
          <w:lang w:val="x-none"/>
        </w:rPr>
        <w:t>" означава прелез, при който пресичащите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ползватели са защитени или предупредени за приближаващия се влак чрез</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задействащи се, когато за ползвателя не е безопасно</w:t>
      </w:r>
      <w:r>
        <w:rPr>
          <w:rFonts w:ascii="Courier New" w:hAnsi="Courier New" w:cs="Courier New"/>
          <w:sz w:val="20"/>
          <w:szCs w:val="20"/>
          <w:lang w:val="x-none"/>
        </w:rPr>
        <w:t xml:space="preserve"> да пресече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прелеза.     </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Защитата чрез използване на физически устройства включва: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полубариери или цели бариери;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заграждения.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Предупреждение чрез използване на оборудване, монтирано на прелезите: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визуални устройства: светли</w:t>
      </w:r>
      <w:r>
        <w:rPr>
          <w:rFonts w:ascii="Courier New" w:hAnsi="Courier New" w:cs="Courier New"/>
          <w:sz w:val="20"/>
          <w:szCs w:val="20"/>
          <w:lang w:val="x-none"/>
        </w:rPr>
        <w:t>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звукови устройства: звънци, сирени, клаксони и др.</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Прелезите с активна охрана се класират, както следва: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ръчни: прелези, при които защитата или предупреждението от страната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ползвателя се задейства ръчно от служител на железницата</w:t>
      </w:r>
      <w:r>
        <w:rPr>
          <w:rFonts w:ascii="Courier New" w:hAnsi="Courier New" w:cs="Courier New"/>
          <w:sz w:val="20"/>
          <w:szCs w:val="20"/>
          <w:lang w:val="x-none"/>
        </w:rPr>
        <w:t>;</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автоматични, с предупреждение от страната на ползвателя: прелези, при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предупреждението от страната на ползвателя се задейства от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приближаващия влак;</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автоматични със защита от страната на ползвателя: прелези, при които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защитата от ст</w:t>
      </w:r>
      <w:r>
        <w:rPr>
          <w:rFonts w:ascii="Courier New" w:hAnsi="Courier New" w:cs="Courier New"/>
          <w:sz w:val="20"/>
          <w:szCs w:val="20"/>
          <w:lang w:val="x-none"/>
        </w:rPr>
        <w:t>раната на ползвателя се задейства от приближаващия влак; това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включва прелези, които имат както защита, така и предупреждение от страната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ползвателя;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 защитени от страната на железния път: прелез, при който сигнал или друга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 за влакова защ</w:t>
      </w:r>
      <w:r>
        <w:rPr>
          <w:rFonts w:ascii="Courier New" w:hAnsi="Courier New" w:cs="Courier New"/>
          <w:sz w:val="20"/>
          <w:szCs w:val="20"/>
          <w:lang w:val="x-none"/>
        </w:rPr>
        <w:t>ита разрешава на влака да продължи щом прелезът 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защитен от страната на ползвателя и на него няма препятствия.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Определения на мерните единици.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7.1. "</w:t>
      </w:r>
      <w:r>
        <w:rPr>
          <w:rFonts w:ascii="Times New Roman" w:hAnsi="Times New Roman" w:cs="Times New Roman"/>
          <w:sz w:val="24"/>
          <w:szCs w:val="24"/>
          <w:lang w:val="x-none"/>
        </w:rPr>
        <w:t>Влак-километър</w:t>
      </w:r>
      <w:r>
        <w:rPr>
          <w:rFonts w:ascii="Courier New" w:hAnsi="Courier New" w:cs="Courier New"/>
          <w:sz w:val="20"/>
          <w:szCs w:val="20"/>
          <w:lang w:val="x-none"/>
        </w:rPr>
        <w:t>" означава единица мярка, изразяваща движението на влак</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разстояние </w:t>
      </w:r>
      <w:r>
        <w:rPr>
          <w:rFonts w:ascii="Courier New" w:hAnsi="Courier New" w:cs="Courier New"/>
          <w:sz w:val="20"/>
          <w:szCs w:val="20"/>
          <w:lang w:val="x-none"/>
        </w:rPr>
        <w:t>един километър. Използва се действително изминатото разстояние,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ако то е известно, в противен случай се използва стандартното разстояние по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мрежата между началната точка и местоназначението. Взема се предвид само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разстоянието на националната територия на д</w:t>
      </w:r>
      <w:r>
        <w:rPr>
          <w:rFonts w:ascii="Courier New" w:hAnsi="Courier New" w:cs="Courier New"/>
          <w:sz w:val="20"/>
          <w:szCs w:val="20"/>
          <w:lang w:val="x-none"/>
        </w:rPr>
        <w:t>окладващата държава.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 "</w:t>
      </w:r>
      <w:r>
        <w:rPr>
          <w:rFonts w:ascii="Times New Roman" w:hAnsi="Times New Roman" w:cs="Times New Roman"/>
          <w:sz w:val="24"/>
          <w:szCs w:val="24"/>
          <w:lang w:val="x-none"/>
        </w:rPr>
        <w:t>Пътник-километър</w:t>
      </w:r>
      <w:r>
        <w:rPr>
          <w:rFonts w:ascii="Courier New" w:hAnsi="Courier New" w:cs="Courier New"/>
          <w:sz w:val="20"/>
          <w:szCs w:val="20"/>
          <w:lang w:val="x-none"/>
        </w:rPr>
        <w:t>" означава единица мярка, изразяваща превоза на един</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пътник с железопътен транспорт на разстояние от един километър. Взема се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предвид само разстоянието на националната територия на докладващата държава.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 "</w:t>
      </w:r>
      <w:r>
        <w:rPr>
          <w:rFonts w:ascii="Times New Roman" w:hAnsi="Times New Roman" w:cs="Times New Roman"/>
          <w:sz w:val="24"/>
          <w:szCs w:val="24"/>
          <w:lang w:val="x-none"/>
        </w:rPr>
        <w:t>Линеен километър</w:t>
      </w:r>
      <w:r>
        <w:rPr>
          <w:rFonts w:ascii="Courier New" w:hAnsi="Courier New" w:cs="Courier New"/>
          <w:sz w:val="20"/>
          <w:szCs w:val="20"/>
          <w:lang w:val="x-none"/>
        </w:rPr>
        <w:t>" означава дължината, измерена в километри,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железопътната мрежа в Република България, с изключение на железопътните линии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чл. 2 ЗЖТ. За многопътните железопътни линии се взема предвид само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разстоянието между началната и кра</w:t>
      </w:r>
      <w:r>
        <w:rPr>
          <w:rFonts w:ascii="Courier New" w:hAnsi="Courier New" w:cs="Courier New"/>
          <w:sz w:val="20"/>
          <w:szCs w:val="20"/>
          <w:lang w:val="x-none"/>
        </w:rPr>
        <w:t>йната точка.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7.4. "</w:t>
      </w:r>
      <w:r>
        <w:rPr>
          <w:rFonts w:ascii="Times New Roman" w:hAnsi="Times New Roman" w:cs="Times New Roman"/>
          <w:sz w:val="24"/>
          <w:szCs w:val="24"/>
          <w:lang w:val="x-none"/>
        </w:rPr>
        <w:t>Километър релсов път</w:t>
      </w:r>
      <w:r>
        <w:rPr>
          <w:rFonts w:ascii="Courier New" w:hAnsi="Courier New" w:cs="Courier New"/>
          <w:sz w:val="20"/>
          <w:szCs w:val="20"/>
          <w:lang w:val="x-none"/>
        </w:rPr>
        <w:t>" означава дължината, измерена в километри,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железопътната мрежа в Република България, с изключение на железопътните линии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чл. 2 ЗЖТ. За многопътните железопътни линии се взема предвид дължината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еди</w:t>
      </w:r>
      <w:r>
        <w:rPr>
          <w:rFonts w:ascii="Courier New" w:hAnsi="Courier New" w:cs="Courier New"/>
          <w:sz w:val="20"/>
          <w:szCs w:val="20"/>
          <w:lang w:val="x-none"/>
        </w:rPr>
        <w:t>н текущ път.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RID – Правилник за международен железопътен транспорт на опасни товари,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приет с Директива 2008/68/ЕО на Европейския парламент и на Съвета от 24</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септември 2008 г. относно вътрешния превоз на опасни това</w:t>
      </w:r>
      <w:r>
        <w:rPr>
          <w:rFonts w:ascii="Courier New" w:hAnsi="Courier New" w:cs="Courier New"/>
          <w:sz w:val="20"/>
          <w:szCs w:val="20"/>
          <w:lang w:val="x-none"/>
        </w:rPr>
        <w:t>ри (ОВ L 260,</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30.9.2008 г., стр. 13).</w:t>
      </w:r>
    </w:p>
    <w:p w:rsidR="00000000" w:rsidRDefault="00770280">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20, ал. 2 </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101 от</w:t>
      </w:r>
      <w:r>
        <w:rPr>
          <w:rFonts w:ascii="Courier New" w:hAnsi="Courier New" w:cs="Courier New"/>
          <w:sz w:val="20"/>
          <w:szCs w:val="20"/>
          <w:lang w:val="x-none"/>
        </w:rPr>
        <w:t xml:space="preserve"> 2010 г.) </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Национални правила за безопасност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Правила относно съществуващи национални критерии (цели) и методи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Правила относно изисквания във връзка със системи за управление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безопасността и издава</w:t>
      </w:r>
      <w:r>
        <w:rPr>
          <w:rFonts w:ascii="Courier New" w:hAnsi="Courier New" w:cs="Courier New"/>
          <w:sz w:val="20"/>
          <w:szCs w:val="20"/>
          <w:lang w:val="x-none"/>
        </w:rPr>
        <w:t>не на удостоверения за безопасност.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(Отм. - ДВ, бр. 101 от 2010 г.). </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Общи правила за експлоатиране на железопътната мрежа, все още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необхванати от ТСОС, вкл. правила относно сигнализацията и системата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управление на движението.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w:t>
      </w:r>
      <w:r>
        <w:rPr>
          <w:rFonts w:ascii="Courier New" w:hAnsi="Courier New" w:cs="Courier New"/>
          <w:sz w:val="20"/>
          <w:szCs w:val="20"/>
          <w:lang w:val="x-none"/>
        </w:rPr>
        <w:t xml:space="preserve"> Правила, формулиращи допълнителни вътрешни изисквания за експлоатация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(фирмени правила), издавани от управителите на инфраструктури и превозвачите,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и съвместни споразумения, договори, инструкции и др.</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Правила относно изисквания спрямо персо</w:t>
      </w:r>
      <w:r>
        <w:rPr>
          <w:rFonts w:ascii="Courier New" w:hAnsi="Courier New" w:cs="Courier New"/>
          <w:sz w:val="20"/>
          <w:szCs w:val="20"/>
          <w:lang w:val="x-none"/>
        </w:rPr>
        <w:t>нал, изпълняващ функции при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критични ситуации за безопасността, вкл. подбор на критерии за здравословно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професионално обучение и сертифициране, доколкото те не са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обхванати от ТСОС.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Правила относно разследването на железопътни произшест</w:t>
      </w:r>
      <w:r>
        <w:rPr>
          <w:rFonts w:ascii="Courier New" w:hAnsi="Courier New" w:cs="Courier New"/>
          <w:sz w:val="20"/>
          <w:szCs w:val="20"/>
          <w:lang w:val="x-none"/>
        </w:rPr>
        <w:t>вия.</w:t>
      </w:r>
    </w:p>
    <w:p w:rsidR="00000000" w:rsidRDefault="00770280">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3</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към чл. 48, ал. 1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(Изм. - ДВ, бр. 28 от 2012 г.) </w:t>
            </w: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000000">
              <w:trPr>
                <w:tblCellSpacing w:w="0" w:type="dxa"/>
              </w:trPr>
              <w:tc>
                <w:tcPr>
                  <w:tcW w:w="964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ЗАЯВЛЕНИЕ ЗА ИЗДАВАНЕ НА УДОСТОВЕРЕНИЕ ЗА БЕЗОПАСНОСТ</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управител на железопътна инфраструктура</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съответствие с чл. 11, т. 1 от</w:t>
                  </w:r>
                  <w:r>
                    <w:rPr>
                      <w:rFonts w:ascii="Times New Roman" w:hAnsi="Times New Roman" w:cs="Times New Roman"/>
                      <w:sz w:val="24"/>
                      <w:szCs w:val="24"/>
                      <w:lang w:val="x-none"/>
                    </w:rPr>
                    <w:t xml:space="preserve"> Директива 2004/49 ЕО</w:t>
                  </w:r>
                </w:p>
              </w:tc>
            </w:tr>
            <w:tr w:rsidR="00000000">
              <w:trPr>
                <w:tblCellSpacing w:w="0" w:type="dxa"/>
              </w:trPr>
              <w:tc>
                <w:tcPr>
                  <w:tcW w:w="964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ДАННИ ЗА КОНТАКТ С ОРГАНА ПО БЕЗОПАСНОСТТА</w:t>
                  </w: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1905"/>
              <w:gridCol w:w="165"/>
              <w:gridCol w:w="105"/>
              <w:gridCol w:w="90"/>
              <w:gridCol w:w="7380"/>
            </w:tblGrid>
            <w:tr w:rsidR="00000000">
              <w:trPr>
                <w:tblCellSpacing w:w="0" w:type="dxa"/>
              </w:trPr>
              <w:tc>
                <w:tcPr>
                  <w:tcW w:w="2175" w:type="dxa"/>
                  <w:gridSpan w:val="3"/>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Орган по безопасността, до който е адресирано заявлението</w:t>
                  </w:r>
                </w:p>
              </w:tc>
              <w:tc>
                <w:tcPr>
                  <w:tcW w:w="7470" w:type="dxa"/>
                  <w:gridSpan w:val="2"/>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2175" w:type="dxa"/>
                  <w:gridSpan w:val="3"/>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Пълен пощенски адрес (улица, пощенски код, град, държава)</w:t>
                  </w:r>
                </w:p>
              </w:tc>
              <w:tc>
                <w:tcPr>
                  <w:tcW w:w="7470" w:type="dxa"/>
                  <w:gridSpan w:val="2"/>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2175" w:type="dxa"/>
                  <w:gridSpan w:val="3"/>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470" w:type="dxa"/>
                  <w:gridSpan w:val="2"/>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2070" w:type="dxa"/>
                  <w:gridSpan w:val="2"/>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2.1. Ново удостоверение </w:t>
                  </w:r>
                </w:p>
              </w:tc>
              <w:tc>
                <w:tcPr>
                  <w:tcW w:w="7575" w:type="dxa"/>
                  <w:gridSpan w:val="3"/>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2.3. Актуализирано/промен</w:t>
                  </w:r>
                  <w:r>
                    <w:rPr>
                      <w:rFonts w:ascii="Times New Roman" w:hAnsi="Times New Roman" w:cs="Times New Roman"/>
                      <w:sz w:val="24"/>
                      <w:szCs w:val="24"/>
                      <w:lang w:val="x-none"/>
                    </w:rPr>
                    <w:t>ено удостоверение </w:t>
                  </w:r>
                </w:p>
              </w:tc>
            </w:tr>
            <w:tr w:rsidR="00000000">
              <w:trPr>
                <w:tblCellSpacing w:w="0" w:type="dxa"/>
              </w:trPr>
              <w:tc>
                <w:tcPr>
                  <w:tcW w:w="2070" w:type="dxa"/>
                  <w:gridSpan w:val="2"/>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2.2. Подновено удостоверение </w:t>
                  </w:r>
                </w:p>
              </w:tc>
              <w:tc>
                <w:tcPr>
                  <w:tcW w:w="7575" w:type="dxa"/>
                  <w:gridSpan w:val="3"/>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2.4. Идентификационен номер на ЕС на преходното удостоверение за безопасност</w:t>
                  </w:r>
                </w:p>
              </w:tc>
            </w:tr>
            <w:tr w:rsidR="00000000">
              <w:trPr>
                <w:tblCellSpacing w:w="0" w:type="dxa"/>
              </w:trPr>
              <w:tc>
                <w:tcPr>
                  <w:tcW w:w="2070" w:type="dxa"/>
                  <w:gridSpan w:val="2"/>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75" w:type="dxa"/>
                  <w:gridSpan w:val="3"/>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2070" w:type="dxa"/>
                  <w:gridSpan w:val="2"/>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2.5. Обща разгъната дължина на железопътната инфраструктура</w:t>
                  </w:r>
                </w:p>
              </w:tc>
              <w:tc>
                <w:tcPr>
                  <w:tcW w:w="7575" w:type="dxa"/>
                  <w:gridSpan w:val="3"/>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1905" w:type="dxa"/>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 Валиден от</w:t>
                  </w:r>
                </w:p>
              </w:tc>
              <w:tc>
                <w:tcPr>
                  <w:tcW w:w="165" w:type="dxa"/>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95" w:type="dxa"/>
                  <w:gridSpan w:val="2"/>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380" w:type="dxa"/>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1905" w:type="dxa"/>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65" w:type="dxa"/>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5" w:type="dxa"/>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0" w:type="dxa"/>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380" w:type="dxa"/>
                  <w:vAlign w:val="bottom"/>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000000">
              <w:trPr>
                <w:tblCellSpacing w:w="0" w:type="dxa"/>
              </w:trPr>
              <w:tc>
                <w:tcPr>
                  <w:tcW w:w="964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Лицето, кандидатстващо за удос</w:t>
                  </w:r>
                  <w:r>
                    <w:rPr>
                      <w:rFonts w:ascii="Times New Roman" w:hAnsi="Times New Roman" w:cs="Times New Roman"/>
                      <w:sz w:val="24"/>
                      <w:szCs w:val="24"/>
                      <w:lang w:val="x-none"/>
                    </w:rPr>
                    <w:t>товерение за безопасност, попада в следната категория за приблизителен брой на персонала</w:t>
                  </w: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15" w:type="dxa"/>
              <w:tblLayout w:type="fixed"/>
              <w:tblCellMar>
                <w:left w:w="0" w:type="dxa"/>
                <w:right w:w="0" w:type="dxa"/>
              </w:tblCellMar>
              <w:tblLook w:val="0000" w:firstRow="0" w:lastRow="0" w:firstColumn="0" w:lastColumn="0" w:noHBand="0" w:noVBand="0"/>
            </w:tblPr>
            <w:tblGrid>
              <w:gridCol w:w="3320"/>
              <w:gridCol w:w="3305"/>
              <w:gridCol w:w="3020"/>
            </w:tblGrid>
            <w:tr w:rsidR="00000000">
              <w:trPr>
                <w:tblCellSpacing w:w="15" w:type="dxa"/>
              </w:trPr>
              <w:tc>
                <w:tcPr>
                  <w:tcW w:w="327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2.7. Микропредприятие </w:t>
                  </w:r>
                </w:p>
              </w:tc>
              <w:tc>
                <w:tcPr>
                  <w:tcW w:w="327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2.9. Средно предприятие </w:t>
                  </w:r>
                </w:p>
              </w:tc>
              <w:tc>
                <w:tcPr>
                  <w:tcW w:w="297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327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2.8. Малко предприятие </w:t>
                  </w:r>
                </w:p>
              </w:tc>
              <w:tc>
                <w:tcPr>
                  <w:tcW w:w="327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2.10. Голямо предприятие </w:t>
                  </w:r>
                </w:p>
              </w:tc>
              <w:tc>
                <w:tcPr>
                  <w:tcW w:w="297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000000">
              <w:trPr>
                <w:tblCellSpacing w:w="0" w:type="dxa"/>
              </w:trPr>
              <w:tc>
                <w:tcPr>
                  <w:tcW w:w="964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ИНФОРМАЦИЯ ЗА ЗАЯВИТЕЛЯ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 Правно наименование</w:t>
                  </w:r>
                  <w:r>
                    <w:rPr>
                      <w:rFonts w:ascii="Times New Roman" w:hAnsi="Times New Roman" w:cs="Times New Roman"/>
                      <w:sz w:val="24"/>
                      <w:szCs w:val="24"/>
                      <w:lang w:val="x-none"/>
                    </w:rPr>
                    <w:t xml:space="preserve"> _______________________________________________________</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 Наименование на заявителя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3.3. Съкращение _____________________</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3.4. Адрес (улица, номер, пощенски код, град, държав</w:t>
                  </w:r>
                  <w:r>
                    <w:rPr>
                      <w:rFonts w:ascii="Times New Roman" w:hAnsi="Times New Roman" w:cs="Times New Roman"/>
                      <w:sz w:val="24"/>
                      <w:szCs w:val="24"/>
                      <w:lang w:val="x-none"/>
                    </w:rPr>
                    <w:t>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w:t>
                  </w: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15" w:type="dxa"/>
              <w:tblLayout w:type="fixed"/>
              <w:tblCellMar>
                <w:left w:w="0" w:type="dxa"/>
                <w:right w:w="0" w:type="dxa"/>
              </w:tblCellMar>
              <w:tblLook w:val="0000" w:firstRow="0" w:lastRow="0" w:firstColumn="0" w:lastColumn="0" w:noHBand="0" w:noVBand="0"/>
            </w:tblPr>
            <w:tblGrid>
              <w:gridCol w:w="2550"/>
              <w:gridCol w:w="2550"/>
              <w:gridCol w:w="2265"/>
              <w:gridCol w:w="2115"/>
              <w:gridCol w:w="90"/>
              <w:gridCol w:w="75"/>
            </w:tblGrid>
            <w:tr w:rsidR="00000000">
              <w:trPr>
                <w:tblCellSpacing w:w="15" w:type="dxa"/>
              </w:trPr>
              <w:tc>
                <w:tcPr>
                  <w:tcW w:w="250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3.5. Телефонен номер</w:t>
                  </w:r>
                </w:p>
              </w:tc>
              <w:tc>
                <w:tcPr>
                  <w:tcW w:w="252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3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3.6. Факс</w:t>
                  </w:r>
                </w:p>
              </w:tc>
              <w:tc>
                <w:tcPr>
                  <w:tcW w:w="2235" w:type="dxa"/>
                  <w:gridSpan w:val="3"/>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505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0"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505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3.7. Адрес на електронната поща</w:t>
                  </w:r>
                </w:p>
              </w:tc>
              <w:tc>
                <w:tcPr>
                  <w:tcW w:w="4500"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3.8. Интернет страница</w:t>
                  </w:r>
                </w:p>
              </w:tc>
            </w:tr>
            <w:tr w:rsidR="00000000">
              <w:trPr>
                <w:tblCellSpacing w:w="15" w:type="dxa"/>
              </w:trPr>
              <w:tc>
                <w:tcPr>
                  <w:tcW w:w="250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2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3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8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505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3.9. Единен идентификационен код (ЕИК)</w:t>
                  </w:r>
                </w:p>
              </w:tc>
              <w:tc>
                <w:tcPr>
                  <w:tcW w:w="4500"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000000">
              <w:trPr>
                <w:tblCellSpacing w:w="0" w:type="dxa"/>
              </w:trPr>
              <w:tc>
                <w:tcPr>
                  <w:tcW w:w="964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3.10. Друга информация __________________________________________________</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Лице за контакти</w:t>
                  </w: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00" w:type="dxa"/>
              <w:tblCellSpacing w:w="0" w:type="dxa"/>
              <w:tblLayout w:type="fixed"/>
              <w:tblCellMar>
                <w:left w:w="0" w:type="dxa"/>
                <w:right w:w="0" w:type="dxa"/>
              </w:tblCellMar>
              <w:tblLook w:val="0000" w:firstRow="0" w:lastRow="0" w:firstColumn="0" w:lastColumn="0" w:noHBand="0" w:noVBand="0"/>
            </w:tblPr>
            <w:tblGrid>
              <w:gridCol w:w="705"/>
              <w:gridCol w:w="1770"/>
              <w:gridCol w:w="915"/>
              <w:gridCol w:w="420"/>
              <w:gridCol w:w="45"/>
              <w:gridCol w:w="60"/>
              <w:gridCol w:w="60"/>
              <w:gridCol w:w="255"/>
              <w:gridCol w:w="870"/>
              <w:gridCol w:w="285"/>
              <w:gridCol w:w="135"/>
              <w:gridCol w:w="270"/>
              <w:gridCol w:w="60"/>
              <w:gridCol w:w="60"/>
              <w:gridCol w:w="90"/>
              <w:gridCol w:w="690"/>
              <w:gridCol w:w="960"/>
              <w:gridCol w:w="630"/>
              <w:gridCol w:w="1320"/>
            </w:tblGrid>
            <w:tr w:rsidR="00000000">
              <w:trPr>
                <w:tblCellSpacing w:w="0" w:type="dxa"/>
              </w:trPr>
              <w:tc>
                <w:tcPr>
                  <w:tcW w:w="3810"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 Фамилия и име</w:t>
                  </w:r>
                </w:p>
              </w:tc>
              <w:tc>
                <w:tcPr>
                  <w:tcW w:w="1710" w:type="dxa"/>
                  <w:gridSpan w:val="7"/>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80" w:type="dxa"/>
                  <w:gridSpan w:val="8"/>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520" w:type="dxa"/>
                  <w:gridSpan w:val="11"/>
                  <w:vMerge w:val="restart"/>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4.2. Адрес (улица, номер, пощенски код, град, държава)</w:t>
                  </w:r>
                </w:p>
              </w:tc>
              <w:tc>
                <w:tcPr>
                  <w:tcW w:w="4080" w:type="dxa"/>
                  <w:gridSpan w:val="8"/>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520" w:type="dxa"/>
                  <w:gridSpan w:val="11"/>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4080" w:type="dxa"/>
                  <w:gridSpan w:val="8"/>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247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4.3. Телефонен номер</w:t>
                  </w:r>
                </w:p>
              </w:tc>
              <w:tc>
                <w:tcPr>
                  <w:tcW w:w="3045" w:type="dxa"/>
                  <w:gridSpan w:val="9"/>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70"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 Факс</w:t>
                  </w:r>
                </w:p>
              </w:tc>
              <w:tc>
                <w:tcPr>
                  <w:tcW w:w="2910" w:type="dxa"/>
                  <w:gridSpan w:val="3"/>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520" w:type="dxa"/>
                  <w:gridSpan w:val="11"/>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4.5. Адрес на електронна поща</w:t>
                  </w:r>
                </w:p>
              </w:tc>
              <w:tc>
                <w:tcPr>
                  <w:tcW w:w="4080" w:type="dxa"/>
                  <w:gridSpan w:val="8"/>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3390" w:type="dxa"/>
                  <w:gridSpan w:val="3"/>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130" w:type="dxa"/>
                  <w:gridSpan w:val="8"/>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Заявител</w:t>
                  </w:r>
                </w:p>
              </w:tc>
              <w:tc>
                <w:tcPr>
                  <w:tcW w:w="4080" w:type="dxa"/>
                  <w:gridSpan w:val="8"/>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385" w:type="dxa"/>
                  <w:gridSpan w:val="10"/>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215" w:type="dxa"/>
                  <w:gridSpan w:val="9"/>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lang w:val="x-none"/>
                    </w:rPr>
                  </w:pPr>
                  <w:r>
                    <w:rPr>
                      <w:rFonts w:ascii="Times New Roman" w:hAnsi="Times New Roman" w:cs="Times New Roman"/>
                      <w:i/>
                      <w:iCs/>
                      <w:sz w:val="24"/>
                      <w:szCs w:val="24"/>
                      <w:lang w:val="x-none"/>
                    </w:rPr>
                    <w:t>(име, фамилия)</w:t>
                  </w:r>
                </w:p>
              </w:tc>
            </w:tr>
            <w:tr w:rsidR="00000000">
              <w:trPr>
                <w:tblCellSpacing w:w="0" w:type="dxa"/>
              </w:trPr>
              <w:tc>
                <w:tcPr>
                  <w:tcW w:w="5385" w:type="dxa"/>
                  <w:gridSpan w:val="10"/>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215" w:type="dxa"/>
                  <w:gridSpan w:val="9"/>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70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w:t>
                  </w:r>
                </w:p>
              </w:tc>
              <w:tc>
                <w:tcPr>
                  <w:tcW w:w="4680" w:type="dxa"/>
                  <w:gridSpan w:val="9"/>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65" w:type="dxa"/>
                  <w:gridSpan w:val="7"/>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Подпис</w:t>
                  </w:r>
                </w:p>
              </w:tc>
              <w:tc>
                <w:tcPr>
                  <w:tcW w:w="195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100" w:type="dxa"/>
                  <w:gridSpan w:val="9"/>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Вътрешен регистрационен номер</w:t>
                  </w:r>
                </w:p>
              </w:tc>
              <w:tc>
                <w:tcPr>
                  <w:tcW w:w="28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215" w:type="dxa"/>
                  <w:gridSpan w:val="9"/>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получаване на заявлението</w:t>
                  </w:r>
                </w:p>
              </w:tc>
            </w:tr>
            <w:tr w:rsidR="00000000">
              <w:trPr>
                <w:tblCellSpacing w:w="0" w:type="dxa"/>
              </w:trPr>
              <w:tc>
                <w:tcPr>
                  <w:tcW w:w="247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3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560"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65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3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2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70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77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1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2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7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7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9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3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2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00" w:type="dxa"/>
              <w:tblCellSpacing w:w="0" w:type="dxa"/>
              <w:tblLayout w:type="fixed"/>
              <w:tblCellMar>
                <w:left w:w="0" w:type="dxa"/>
                <w:right w:w="0" w:type="dxa"/>
              </w:tblCellMar>
              <w:tblLook w:val="0000" w:firstRow="0" w:lastRow="0" w:firstColumn="0" w:lastColumn="0" w:noHBand="0" w:noVBand="0"/>
            </w:tblPr>
            <w:tblGrid>
              <w:gridCol w:w="4305"/>
              <w:gridCol w:w="5295"/>
            </w:tblGrid>
            <w:tr w:rsidR="00000000">
              <w:trPr>
                <w:tblCellSpacing w:w="0" w:type="dxa"/>
              </w:trPr>
              <w:tc>
                <w:tcPr>
                  <w:tcW w:w="430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2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МЯСТО, ЗАПАЗЕНО ЗА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СЛУЖБАТА/ОРГАНА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ПОЛУЧАТЕЛ</w:t>
                  </w: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000000">
              <w:trPr>
                <w:tblCellSpacing w:w="0" w:type="dxa"/>
              </w:trPr>
              <w:tc>
                <w:tcPr>
                  <w:tcW w:w="964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ПРИЛО</w:t>
                  </w:r>
                  <w:r>
                    <w:rPr>
                      <w:rFonts w:ascii="Times New Roman" w:hAnsi="Times New Roman" w:cs="Times New Roman"/>
                      <w:sz w:val="24"/>
                      <w:szCs w:val="24"/>
                      <w:lang w:val="x-none"/>
                    </w:rPr>
                    <w:t>ЖЕНИЯ КЪМ ФОРМУЛЯРА ЗА ЗАЯВЛЕНИЕ</w:t>
                  </w: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660"/>
              <w:gridCol w:w="1290"/>
              <w:gridCol w:w="765"/>
              <w:gridCol w:w="525"/>
              <w:gridCol w:w="6405"/>
            </w:tblGrid>
            <w:tr w:rsidR="00000000">
              <w:trPr>
                <w:tblCellSpacing w:w="0" w:type="dxa"/>
              </w:trPr>
              <w:tc>
                <w:tcPr>
                  <w:tcW w:w="9645"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НЕОБХОДИМИ ДОКУМЕНТИ:</w:t>
                  </w:r>
                </w:p>
              </w:tc>
            </w:tr>
            <w:tr w:rsidR="00000000">
              <w:trPr>
                <w:tblCellSpacing w:w="0" w:type="dxa"/>
              </w:trPr>
              <w:tc>
                <w:tcPr>
                  <w:tcW w:w="9645"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относно системата за управление на безопасността на управителя на инфраструктурата</w:t>
                  </w:r>
                </w:p>
              </w:tc>
            </w:tr>
            <w:tr w:rsidR="00000000">
              <w:trPr>
                <w:tblCellSpacing w:w="0" w:type="dxa"/>
              </w:trPr>
              <w:tc>
                <w:tcPr>
                  <w:tcW w:w="6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5.1.</w:t>
                  </w:r>
                </w:p>
              </w:tc>
              <w:tc>
                <w:tcPr>
                  <w:tcW w:w="129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695" w:type="dxa"/>
                  <w:gridSpan w:val="3"/>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резюме на системата за управление на безопасността съгласно чл. 22 на Наредба № 59 от 2006 г. за упра</w:t>
                  </w:r>
                  <w:r>
                    <w:rPr>
                      <w:rFonts w:ascii="Times New Roman" w:hAnsi="Times New Roman" w:cs="Times New Roman"/>
                      <w:sz w:val="24"/>
                      <w:szCs w:val="24"/>
                      <w:lang w:val="x-none"/>
                    </w:rPr>
                    <w:t xml:space="preserve">вление на безопасността в железопътния транспорт. </w:t>
                  </w:r>
                </w:p>
              </w:tc>
            </w:tr>
            <w:tr w:rsidR="00000000">
              <w:trPr>
                <w:tblCellSpacing w:w="0" w:type="dxa"/>
              </w:trPr>
              <w:tc>
                <w:tcPr>
                  <w:tcW w:w="9645"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относно правила на управителя на инфраструктурата за специфичните изисквания, необходими за безопасно проектиране, поддържане и експлоатация на железопътната инфраструктура, включително и поддържането</w:t>
                  </w:r>
                  <w:r>
                    <w:rPr>
                      <w:rFonts w:ascii="Times New Roman" w:hAnsi="Times New Roman" w:cs="Times New Roman"/>
                      <w:sz w:val="24"/>
                      <w:szCs w:val="24"/>
                      <w:lang w:val="x-none"/>
                    </w:rPr>
                    <w:t xml:space="preserve"> и управлението на контрола на движението и системата за сигнализация</w:t>
                  </w:r>
                </w:p>
              </w:tc>
            </w:tr>
            <w:tr w:rsidR="00000000">
              <w:trPr>
                <w:tblCellSpacing w:w="0" w:type="dxa"/>
              </w:trPr>
              <w:tc>
                <w:tcPr>
                  <w:tcW w:w="6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6.1.</w:t>
                  </w:r>
                </w:p>
              </w:tc>
              <w:tc>
                <w:tcPr>
                  <w:tcW w:w="205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93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списък на правилата на управителя на железопътната инфраструктура и приложимите технически спецификации за оперативна съвместимост (ТСОС) с препратки към процедурите в системата</w:t>
                  </w:r>
                  <w:r>
                    <w:rPr>
                      <w:rFonts w:ascii="Times New Roman" w:hAnsi="Times New Roman" w:cs="Times New Roman"/>
                      <w:sz w:val="24"/>
                      <w:szCs w:val="24"/>
                      <w:lang w:val="x-none"/>
                    </w:rPr>
                    <w:t xml:space="preserve"> за управление на безопасността и документиране на начина, по който се прилагат.</w:t>
                  </w:r>
                </w:p>
              </w:tc>
            </w:tr>
            <w:tr w:rsidR="00000000">
              <w:trPr>
                <w:tblCellSpacing w:w="0" w:type="dxa"/>
              </w:trPr>
              <w:tc>
                <w:tcPr>
                  <w:tcW w:w="6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6.2.</w:t>
                  </w:r>
                </w:p>
              </w:tc>
              <w:tc>
                <w:tcPr>
                  <w:tcW w:w="205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93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списък на различните категории персонал, отговорен за безопасността на превозите.</w:t>
                  </w:r>
                </w:p>
              </w:tc>
            </w:tr>
            <w:tr w:rsidR="00000000">
              <w:trPr>
                <w:tblCellSpacing w:w="0" w:type="dxa"/>
              </w:trPr>
              <w:tc>
                <w:tcPr>
                  <w:tcW w:w="6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6.3.</w:t>
                  </w:r>
                </w:p>
              </w:tc>
              <w:tc>
                <w:tcPr>
                  <w:tcW w:w="205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93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описание на процесите в системата за управление на безопасността, свързани </w:t>
                  </w:r>
                  <w:r>
                    <w:rPr>
                      <w:rFonts w:ascii="Times New Roman" w:hAnsi="Times New Roman" w:cs="Times New Roman"/>
                      <w:sz w:val="24"/>
                      <w:szCs w:val="24"/>
                      <w:lang w:val="x-none"/>
                    </w:rPr>
                    <w:t>с персонала, отговорен за безопасността на превозите, изисквани по националното законодателство или ТСОС.</w:t>
                  </w:r>
                </w:p>
              </w:tc>
            </w:tr>
            <w:tr w:rsidR="00000000">
              <w:trPr>
                <w:tblCellSpacing w:w="0" w:type="dxa"/>
              </w:trPr>
              <w:tc>
                <w:tcPr>
                  <w:tcW w:w="6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6.4.</w:t>
                  </w:r>
                </w:p>
              </w:tc>
              <w:tc>
                <w:tcPr>
                  <w:tcW w:w="205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93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описание на подсистемите на железопътната инфраструктура, </w:t>
                  </w:r>
                  <w:r>
                    <w:rPr>
                      <w:rFonts w:ascii="Times New Roman" w:hAnsi="Times New Roman" w:cs="Times New Roman"/>
                      <w:sz w:val="24"/>
                      <w:szCs w:val="24"/>
                      <w:lang w:val="x-none"/>
                    </w:rPr>
                    <w:lastRenderedPageBreak/>
                    <w:t>която ще управлява.</w:t>
                  </w:r>
                </w:p>
              </w:tc>
            </w:tr>
            <w:tr w:rsidR="00000000">
              <w:trPr>
                <w:tblCellSpacing w:w="0" w:type="dxa"/>
              </w:trPr>
              <w:tc>
                <w:tcPr>
                  <w:tcW w:w="6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6.5.</w:t>
                  </w:r>
                </w:p>
              </w:tc>
              <w:tc>
                <w:tcPr>
                  <w:tcW w:w="205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93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описание на процесите в системата за управление на без</w:t>
                  </w:r>
                  <w:r>
                    <w:rPr>
                      <w:rFonts w:ascii="Times New Roman" w:hAnsi="Times New Roman" w:cs="Times New Roman"/>
                      <w:sz w:val="24"/>
                      <w:szCs w:val="24"/>
                      <w:lang w:val="x-none"/>
                    </w:rPr>
                    <w:t>опасността, свързани с експлоатацията и поддържането на железопътната инфраструктура, изискващи се по националното законодателство или ТСОС.</w:t>
                  </w:r>
                </w:p>
              </w:tc>
            </w:tr>
            <w:tr w:rsidR="00000000">
              <w:trPr>
                <w:tblCellSpacing w:w="0" w:type="dxa"/>
              </w:trPr>
              <w:tc>
                <w:tcPr>
                  <w:tcW w:w="6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6.6.</w:t>
                  </w:r>
                </w:p>
              </w:tc>
              <w:tc>
                <w:tcPr>
                  <w:tcW w:w="205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93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списък на различните типове превозни средства (подвижен състав).</w:t>
                  </w:r>
                </w:p>
              </w:tc>
            </w:tr>
            <w:tr w:rsidR="00000000">
              <w:trPr>
                <w:tblCellSpacing w:w="0" w:type="dxa"/>
              </w:trPr>
              <w:tc>
                <w:tcPr>
                  <w:tcW w:w="6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6.7.</w:t>
                  </w:r>
                </w:p>
              </w:tc>
              <w:tc>
                <w:tcPr>
                  <w:tcW w:w="205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93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описание на процесите в системат</w:t>
                  </w:r>
                  <w:r>
                    <w:rPr>
                      <w:rFonts w:ascii="Times New Roman" w:hAnsi="Times New Roman" w:cs="Times New Roman"/>
                      <w:sz w:val="24"/>
                      <w:szCs w:val="24"/>
                      <w:lang w:val="x-none"/>
                    </w:rPr>
                    <w:t>а за управление на безопасността, свързани с подвижния състав, изискващи се по националното законодателство или ТСОС.</w:t>
                  </w:r>
                </w:p>
              </w:tc>
            </w:tr>
            <w:tr w:rsidR="00000000">
              <w:trPr>
                <w:tblCellSpacing w:w="0" w:type="dxa"/>
              </w:trPr>
              <w:tc>
                <w:tcPr>
                  <w:tcW w:w="6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6.8.</w:t>
                  </w:r>
                </w:p>
              </w:tc>
              <w:tc>
                <w:tcPr>
                  <w:tcW w:w="205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93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други документи.</w:t>
                  </w:r>
                </w:p>
              </w:tc>
            </w:tr>
            <w:tr w:rsidR="00000000">
              <w:trPr>
                <w:tblCellSpacing w:w="0" w:type="dxa"/>
              </w:trPr>
              <w:tc>
                <w:tcPr>
                  <w:tcW w:w="2715" w:type="dxa"/>
                  <w:gridSpan w:val="3"/>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Вътрешен регистрационен номер</w:t>
                  </w:r>
                </w:p>
              </w:tc>
              <w:tc>
                <w:tcPr>
                  <w:tcW w:w="52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p>
              </w:tc>
              <w:tc>
                <w:tcPr>
                  <w:tcW w:w="640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получаване на заявлението</w:t>
                  </w:r>
                </w:p>
              </w:tc>
            </w:tr>
            <w:tr w:rsidR="00000000">
              <w:trPr>
                <w:tblCellSpacing w:w="0" w:type="dxa"/>
              </w:trPr>
              <w:tc>
                <w:tcPr>
                  <w:tcW w:w="6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9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6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2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40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00" w:type="dxa"/>
              <w:tblCellSpacing w:w="0" w:type="dxa"/>
              <w:tblLayout w:type="fixed"/>
              <w:tblCellMar>
                <w:left w:w="0" w:type="dxa"/>
                <w:right w:w="0" w:type="dxa"/>
              </w:tblCellMar>
              <w:tblLook w:val="0000" w:firstRow="0" w:lastRow="0" w:firstColumn="0" w:lastColumn="0" w:noHBand="0" w:noVBand="0"/>
            </w:tblPr>
            <w:tblGrid>
              <w:gridCol w:w="4305"/>
              <w:gridCol w:w="5295"/>
            </w:tblGrid>
            <w:tr w:rsidR="00000000">
              <w:trPr>
                <w:tblCellSpacing w:w="0" w:type="dxa"/>
              </w:trPr>
              <w:tc>
                <w:tcPr>
                  <w:tcW w:w="430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2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МЯСТО, ЗАПАЗЕНО ЗА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СЛУЖБАТА/ОРГ</w:t>
                  </w:r>
                  <w:r>
                    <w:rPr>
                      <w:rFonts w:ascii="Times New Roman" w:hAnsi="Times New Roman" w:cs="Times New Roman"/>
                      <w:sz w:val="24"/>
                      <w:szCs w:val="24"/>
                      <w:lang w:val="x-none"/>
                    </w:rPr>
                    <w:t xml:space="preserve">АНА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ПОЛУЧАТЕЛ</w:t>
                  </w: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15" w:type="dxa"/>
              <w:tblLayout w:type="fixed"/>
              <w:tblCellMar>
                <w:left w:w="0" w:type="dxa"/>
                <w:right w:w="0" w:type="dxa"/>
              </w:tblCellMar>
              <w:tblLook w:val="0000" w:firstRow="0" w:lastRow="0" w:firstColumn="0" w:lastColumn="0" w:noHBand="0" w:noVBand="0"/>
            </w:tblPr>
            <w:tblGrid>
              <w:gridCol w:w="1142"/>
              <w:gridCol w:w="8503"/>
            </w:tblGrid>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ИНСТРУКЦИИ ЗА ПОПЪЛВАНЕ</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ВЪВЕДЕНИЕ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формуляр за заявление е предназначен за използване от лице (наричано също „заявител“) при кандидатстване за удостоверение за безопасност (съгласно чл. 48, ал. 1 от Наредба № 59).</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Всички графи във</w:t>
                  </w:r>
                  <w:r>
                    <w:rPr>
                      <w:rFonts w:ascii="Times New Roman" w:hAnsi="Times New Roman" w:cs="Times New Roman"/>
                      <w:sz w:val="24"/>
                      <w:szCs w:val="24"/>
                      <w:lang w:val="x-none"/>
                    </w:rPr>
                    <w:t xml:space="preserve"> формуляра трябва да бъдат попълнени и съответната информация да е предоставена от лицето.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Удостоверението за безопасност се подновява изцяло или частично при съществена промяна на железопътната инфраструктура, сигнализацията или електроснабдяването или на</w:t>
                  </w:r>
                  <w:r>
                    <w:rPr>
                      <w:rFonts w:ascii="Times New Roman" w:hAnsi="Times New Roman" w:cs="Times New Roman"/>
                      <w:sz w:val="24"/>
                      <w:szCs w:val="24"/>
                      <w:lang w:val="x-none"/>
                    </w:rPr>
                    <w:t xml:space="preserve"> принципите на управление и поддържане. Притежателят на удостоверението за безопасност незабавно уведомява органа за безопасност относно всички такива промени.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ДОПЪЛНИТЕЛНА ИНФОРМАЦИЯ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улеснение при правене на справки и получаване на инструкции всяко пол</w:t>
                  </w:r>
                  <w:r>
                    <w:rPr>
                      <w:rFonts w:ascii="Times New Roman" w:hAnsi="Times New Roman" w:cs="Times New Roman"/>
                      <w:sz w:val="24"/>
                      <w:szCs w:val="24"/>
                      <w:lang w:val="x-none"/>
                    </w:rPr>
                    <w:t>е във формуляра за заявление е номерирано и разяснения за попълването им са дадени по-долу.</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Лицето, упълномощено да приеме молбата, подадена заедно с формуляра за заявление, подписва на предназначеното за това място документа, подаден в органа по безопасно</w:t>
                  </w:r>
                  <w:r>
                    <w:rPr>
                      <w:rFonts w:ascii="Times New Roman" w:hAnsi="Times New Roman" w:cs="Times New Roman"/>
                      <w:sz w:val="24"/>
                      <w:szCs w:val="24"/>
                      <w:lang w:val="x-none"/>
                    </w:rPr>
                    <w:t>стта. Името на подписващия също трябва да бъде изписано.</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1.1. – 1.2.</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Име и адрес на органа, до който се изпраща заявлението за кандидатстване. </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2.1.</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Заявителят трябва да избере тази клетка в следните случаи:</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ако кандидатства за първи път за </w:t>
                  </w:r>
                  <w:r>
                    <w:rPr>
                      <w:rFonts w:ascii="Times New Roman" w:hAnsi="Times New Roman" w:cs="Times New Roman"/>
                      <w:sz w:val="24"/>
                      <w:szCs w:val="24"/>
                      <w:lang w:val="x-none"/>
                    </w:rPr>
                    <w:t>удостоверение за безопасност;</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ако предишното удостоверение за безопасност за същия тип и обхват на дейността е било отнето;</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във всеки друг случай, който не е в обхвата на полета [2.2] и [2.3].</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2.2.</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Удостоверението за безопасност трябва да</w:t>
                  </w:r>
                  <w:r>
                    <w:rPr>
                      <w:rFonts w:ascii="Times New Roman" w:hAnsi="Times New Roman" w:cs="Times New Roman"/>
                      <w:sz w:val="24"/>
                      <w:szCs w:val="24"/>
                      <w:lang w:val="x-none"/>
                    </w:rPr>
                    <w:t xml:space="preserve"> бъде подновявано след кандидатстване през интервали, ненадвишаващи пет години.</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2.3.</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Когато обхватът на дейността на заявителят е изменен, удостоверението за безопасност следва да бъде изцяло или частично актуализирано (променено). В тези случаи прит</w:t>
                  </w:r>
                  <w:r>
                    <w:rPr>
                      <w:rFonts w:ascii="Times New Roman" w:hAnsi="Times New Roman" w:cs="Times New Roman"/>
                      <w:sz w:val="24"/>
                      <w:szCs w:val="24"/>
                      <w:lang w:val="x-none"/>
                    </w:rPr>
                    <w:t>ежателят на удостоверението за безопасност трябва незабавно да информира органа по безопасност за всички значими промени в условията, при които е издадено удостоверението за безопасност, както и когато са въведени нови подсистеми или при всяко назначение н</w:t>
                  </w:r>
                  <w:r>
                    <w:rPr>
                      <w:rFonts w:ascii="Times New Roman" w:hAnsi="Times New Roman" w:cs="Times New Roman"/>
                      <w:sz w:val="24"/>
                      <w:szCs w:val="24"/>
                      <w:lang w:val="x-none"/>
                    </w:rPr>
                    <w:t>а нови категории персонал.</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2.4.</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Попълва се пълният идентификационен номер на ЕС на предишното удостоверение, в съответствие с който е било подадено заявлението за кандидатстване пред органа по безопасност, посочени в полета [1.1] и [1.2].</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2.5.</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Посочва се общата разгъната дължина на железопътната инфраструктура, която ще управлява.</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2.6.</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 отношение на дейността, за която се кандидатства, трябва да бъде указана датата, от която се кандидатства за започване на дейността. В случай на обновено</w:t>
                  </w:r>
                  <w:r>
                    <w:rPr>
                      <w:rFonts w:ascii="Times New Roman" w:hAnsi="Times New Roman" w:cs="Times New Roman"/>
                      <w:sz w:val="24"/>
                      <w:szCs w:val="24"/>
                      <w:lang w:val="x-none"/>
                    </w:rPr>
                    <w:t xml:space="preserve"> или актуализирано/променено удостоверение трябва да бъде указана датата, от която се кандидатства за влизане в действие на удостоверението. </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2.7.</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Ако броят на заетите в железопътния сектор или в железопътната експлоатация или свързани с това дейност</w:t>
                  </w:r>
                  <w:r>
                    <w:rPr>
                      <w:rFonts w:ascii="Times New Roman" w:hAnsi="Times New Roman" w:cs="Times New Roman"/>
                      <w:sz w:val="24"/>
                      <w:szCs w:val="24"/>
                      <w:lang w:val="x-none"/>
                    </w:rPr>
                    <w:t xml:space="preserve">и, включително и изпълнителите, е между 0 (следователно се предоставя работа само на предприемача) и 9 заети </w:t>
                  </w:r>
                  <w:r>
                    <w:rPr>
                      <w:rFonts w:ascii="Times New Roman" w:hAnsi="Times New Roman" w:cs="Times New Roman"/>
                      <w:sz w:val="24"/>
                      <w:szCs w:val="24"/>
                      <w:lang w:val="x-none"/>
                    </w:rPr>
                    <w:lastRenderedPageBreak/>
                    <w:t xml:space="preserve">лица, тогава трябва да бъде избрана опцията „микропредприятие“. Определението, касаещо този размер предприятия, е това, прилагано от DG ENTR. Само </w:t>
                  </w:r>
                  <w:r>
                    <w:rPr>
                      <w:rFonts w:ascii="Times New Roman" w:hAnsi="Times New Roman" w:cs="Times New Roman"/>
                      <w:sz w:val="24"/>
                      <w:szCs w:val="24"/>
                      <w:lang w:val="x-none"/>
                    </w:rPr>
                    <w:t>една възможност може да бъде избрана между наличните [2.7 – 2.8 – 2.9 – 2.10].</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2.8.</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Ако броят на заетите в железопътния сектор или включените в железопътната експлоатация или свързани с това дейности, включително и изпълнителите, е между 10 и 49 зает</w:t>
                  </w:r>
                  <w:r>
                    <w:rPr>
                      <w:rFonts w:ascii="Times New Roman" w:hAnsi="Times New Roman" w:cs="Times New Roman"/>
                      <w:sz w:val="24"/>
                      <w:szCs w:val="24"/>
                      <w:lang w:val="x-none"/>
                    </w:rPr>
                    <w:t>и лица, тогава трябва да бъде избрана опцията „малко предприятие“. Определението, касаещо този размер предприятия, е това, прилагано от DG ENTR. Само една възможност може да бъде избрана между наличните [2.7 – 2.8 – 2.9 – 2.10].</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2.9.</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Ако броят на зае</w:t>
                  </w:r>
                  <w:r>
                    <w:rPr>
                      <w:rFonts w:ascii="Times New Roman" w:hAnsi="Times New Roman" w:cs="Times New Roman"/>
                      <w:sz w:val="24"/>
                      <w:szCs w:val="24"/>
                      <w:lang w:val="x-none"/>
                    </w:rPr>
                    <w:t>тите в железопътния сектор или включените в железопътната експлоатация или свързани с това дейности, включително и изпълнителите, е между 50 и 249 заети лица, тогава трябва да бъде избрана опцията „средно голямо предприятие“. Определението, касаещо този ра</w:t>
                  </w:r>
                  <w:r>
                    <w:rPr>
                      <w:rFonts w:ascii="Times New Roman" w:hAnsi="Times New Roman" w:cs="Times New Roman"/>
                      <w:sz w:val="24"/>
                      <w:szCs w:val="24"/>
                      <w:lang w:val="x-none"/>
                    </w:rPr>
                    <w:t>змер предприятия, е това, прилагано от DG ENTR. Само една възможност може да бъде избрана между наличните [2.7 – 2.8 – 2.9 – 2.10].</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2.10.</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Ако броят на заетите в железопътния сектор или включените в железопътната експлоатация или свързани с това дейно</w:t>
                  </w:r>
                  <w:r>
                    <w:rPr>
                      <w:rFonts w:ascii="Times New Roman" w:hAnsi="Times New Roman" w:cs="Times New Roman"/>
                      <w:sz w:val="24"/>
                      <w:szCs w:val="24"/>
                      <w:lang w:val="x-none"/>
                    </w:rPr>
                    <w:t>сти, включително и изпълнителите, е 250 или повече заети лица, тогава трябва да бъде избрана опцията „голямо предприятие“. Определението, касаещо този размер предприятия, е това, прилагано от DG ENTR. Само една възможност може да бъде избрана между налични</w:t>
                  </w:r>
                  <w:r>
                    <w:rPr>
                      <w:rFonts w:ascii="Times New Roman" w:hAnsi="Times New Roman" w:cs="Times New Roman"/>
                      <w:sz w:val="24"/>
                      <w:szCs w:val="24"/>
                      <w:lang w:val="x-none"/>
                    </w:rPr>
                    <w:t>те [2.7 – 2.8 – 2.9 – 2.10].</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3.1.</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Ако „Правното наименование“ и „Името на управителя на инфраструктурата“ се различават, тогава трябва да бъдат включени и двете.</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3.2. – 3.8.</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Всеки заявител трябва да предостави необходимата информация на органа </w:t>
                  </w:r>
                  <w:r>
                    <w:rPr>
                      <w:rFonts w:ascii="Times New Roman" w:hAnsi="Times New Roman" w:cs="Times New Roman"/>
                      <w:sz w:val="24"/>
                      <w:szCs w:val="24"/>
                      <w:lang w:val="x-none"/>
                    </w:rPr>
                    <w:t>по издаване с оглед улесняване на контакта с управителя на инфраструктурата. Контактната информация на управителя на инфраструктурата трябва да посочва адрес на кандидата, като се избягва отнасянето до определено лице. Попълването на уебсайт [3.8] не е зад</w:t>
                  </w:r>
                  <w:r>
                    <w:rPr>
                      <w:rFonts w:ascii="Times New Roman" w:hAnsi="Times New Roman" w:cs="Times New Roman"/>
                      <w:sz w:val="24"/>
                      <w:szCs w:val="24"/>
                      <w:lang w:val="x-none"/>
                    </w:rPr>
                    <w:t>ължително.</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3.9.</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Попълва се ЕИК на кандидата.</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3.10.</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Попълва се при наличие на допълнителна информация.</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4.1. – 4.5.</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 време на процеса по издаване на удостоверението лицето за контакти е връзката между управителя на железопътната инфрастру</w:t>
                  </w:r>
                  <w:r>
                    <w:rPr>
                      <w:rFonts w:ascii="Times New Roman" w:hAnsi="Times New Roman" w:cs="Times New Roman"/>
                      <w:sz w:val="24"/>
                      <w:szCs w:val="24"/>
                      <w:lang w:val="x-none"/>
                    </w:rPr>
                    <w:t>ктура, подаващ молбата, и органа по издаване. Попълването на e-mail адрес не е задължително.</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5.1.</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Резюме на системата за управление на безопасността (СУБ) се изготвя като документ за преглед и описание на основните елементи от СУБ на управителя на же</w:t>
                  </w:r>
                  <w:r>
                    <w:rPr>
                      <w:rFonts w:ascii="Times New Roman" w:hAnsi="Times New Roman" w:cs="Times New Roman"/>
                      <w:sz w:val="24"/>
                      <w:szCs w:val="24"/>
                      <w:lang w:val="x-none"/>
                    </w:rPr>
                    <w:t>лезопътната инфраструктура. То трябва да детайлизира и да даде информация и доказателства за различните процеси или въведени стандарти/правила в компанията (или такива, които са във фазата на въвеждане).</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6.1.</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Заявителят трябва да опише или подаде док</w:t>
                  </w:r>
                  <w:r>
                    <w:rPr>
                      <w:rFonts w:ascii="Times New Roman" w:hAnsi="Times New Roman" w:cs="Times New Roman"/>
                      <w:sz w:val="24"/>
                      <w:szCs w:val="24"/>
                      <w:lang w:val="x-none"/>
                    </w:rPr>
                    <w:t>ументация за ТСОС или част от ТСОС и националните правила за безопасност и други правила, приложими за персонала, подсистемите и дейностите, които ще бъдат в обхвата на удостоверението. Ясно трябва да се определят подсистемите и процесите, за които ТСОС са</w:t>
                  </w:r>
                  <w:r>
                    <w:rPr>
                      <w:rFonts w:ascii="Times New Roman" w:hAnsi="Times New Roman" w:cs="Times New Roman"/>
                      <w:sz w:val="24"/>
                      <w:szCs w:val="24"/>
                      <w:lang w:val="x-none"/>
                    </w:rPr>
                    <w:t xml:space="preserve"> приложими и се внедряват. За намаляване количеството на информацията, когато е приложимо, може да се представя резюме на свързаната документация.</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6.2.</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Заявителят трябва да подаде пълен списък на различните категории персонал за дейностите, свързани </w:t>
                  </w:r>
                  <w:r>
                    <w:rPr>
                      <w:rFonts w:ascii="Times New Roman" w:hAnsi="Times New Roman" w:cs="Times New Roman"/>
                      <w:sz w:val="24"/>
                      <w:szCs w:val="24"/>
                      <w:lang w:val="x-none"/>
                    </w:rPr>
                    <w:t>с безопасността на превозите, които ще бъдат извършвани след получаването на удостоверението. Списъкът на категориите персонал трябва да е в съответствие с националните правила.</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6.3.</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Заявителят трябва да подаде описание или доказателства за онези про</w:t>
                  </w:r>
                  <w:r>
                    <w:rPr>
                      <w:rFonts w:ascii="Times New Roman" w:hAnsi="Times New Roman" w:cs="Times New Roman"/>
                      <w:sz w:val="24"/>
                      <w:szCs w:val="24"/>
                      <w:lang w:val="x-none"/>
                    </w:rPr>
                    <w:t>цеси в Системата за управление на безопасността, които се отнасят до персонала, включително и доказателства, че персоналът отговаря на изискванията на националните правила и/или на съответните ТСОС.</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6.4.</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Заявителят трябва да подаде пълна документация</w:t>
                  </w:r>
                  <w:r>
                    <w:rPr>
                      <w:rFonts w:ascii="Times New Roman" w:hAnsi="Times New Roman" w:cs="Times New Roman"/>
                      <w:sz w:val="24"/>
                      <w:szCs w:val="24"/>
                      <w:lang w:val="x-none"/>
                    </w:rPr>
                    <w:t>, касаеща подсистемите на железопътната инфраструктура. Те трябва да са в съответствие с ТСОС, националните правила и със специфичните правила за мрежата, които се прилагат.</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6.5.</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Заявителят трябва да подаде описание или доказателства за онези процеси</w:t>
                  </w:r>
                  <w:r>
                    <w:rPr>
                      <w:rFonts w:ascii="Times New Roman" w:hAnsi="Times New Roman" w:cs="Times New Roman"/>
                      <w:sz w:val="24"/>
                      <w:szCs w:val="24"/>
                      <w:lang w:val="x-none"/>
                    </w:rPr>
                    <w:t xml:space="preserve"> в Системата за управление на безопасността, които се отнасят до подсистеми, включително и доказателства, че отговарят на изискванията на съответните ТСОС и/или националните правила.</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6.6.</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Заявителят представя пълна документация за различните типове п</w:t>
                  </w:r>
                  <w:r>
                    <w:rPr>
                      <w:rFonts w:ascii="Times New Roman" w:hAnsi="Times New Roman" w:cs="Times New Roman"/>
                      <w:sz w:val="24"/>
                      <w:szCs w:val="24"/>
                      <w:lang w:val="x-none"/>
                    </w:rPr>
                    <w:t>ревозни средства, които ще бъдат експлоатирани след издаването на удостоверението. Типовете превозни средства трябва да съответстват на ТСОС и/или националните правила и специфичните за мрежата правила, които са приложими.</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6.7.</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Заявителят трябва да п</w:t>
                  </w:r>
                  <w:r>
                    <w:rPr>
                      <w:rFonts w:ascii="Times New Roman" w:hAnsi="Times New Roman" w:cs="Times New Roman"/>
                      <w:sz w:val="24"/>
                      <w:szCs w:val="24"/>
                      <w:lang w:val="x-none"/>
                    </w:rPr>
                    <w:t>одаде описание или доказателства за онези процеси в системата за управление на безопасността, които се отнасят до превозните средства, включително и доказателства, че отговарят на изискванията на съответните ТСОС и/или националните правила.</w:t>
                  </w: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6.8.</w:t>
                  </w:r>
                </w:p>
              </w:tc>
              <w:tc>
                <w:tcPr>
                  <w:tcW w:w="84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Мяст</w:t>
                  </w:r>
                  <w:r>
                    <w:rPr>
                      <w:rFonts w:ascii="Times New Roman" w:hAnsi="Times New Roman" w:cs="Times New Roman"/>
                      <w:sz w:val="24"/>
                      <w:szCs w:val="24"/>
                      <w:lang w:val="x-none"/>
                    </w:rPr>
                    <w:t>о, предвидено за описване на други документи, представени заедно със заявлението. Моля, посочете номера и типа на документите заедно с кратко описание на съдържанието им.</w:t>
                  </w: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770280">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3а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49 </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28 от 2012 г.)</w:t>
      </w:r>
    </w:p>
    <w:p w:rsidR="00000000" w:rsidRDefault="00426D32">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6988810" cy="74396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88810" cy="7439660"/>
                    </a:xfrm>
                    <a:prstGeom prst="rect">
                      <a:avLst/>
                    </a:prstGeom>
                    <a:noFill/>
                    <a:ln>
                      <a:noFill/>
                    </a:ln>
                  </pic:spPr>
                </pic:pic>
              </a:graphicData>
            </a:graphic>
          </wp:inline>
        </w:drawing>
      </w:r>
    </w:p>
    <w:p w:rsidR="00000000" w:rsidRDefault="00770280">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4</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към</w:t>
            </w:r>
            <w:r>
              <w:rPr>
                <w:rFonts w:ascii="Times New Roman" w:hAnsi="Times New Roman" w:cs="Times New Roman"/>
                <w:sz w:val="24"/>
                <w:szCs w:val="24"/>
                <w:lang w:val="x-none"/>
              </w:rPr>
              <w:t xml:space="preserve"> чл. 62в, ал. 1, т. 2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(Изм. - ДВ, бр. 28 от 2012 г.) </w:t>
            </w: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000000">
              <w:trPr>
                <w:tblCellSpacing w:w="0" w:type="dxa"/>
              </w:trPr>
              <w:tc>
                <w:tcPr>
                  <w:tcW w:w="964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ЗАЯВЛЕНИЕ</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ИЗДАВАНЕ НА СЕРТИФИКАТ НА ЛИЦЕ, ОТГОВОРНО ЗА ПОДДЪРЖАНЕТО</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ЖЕЛЕЗОПЪТНИ ПРЕВОЗНИ СРЕДСТВА</w:t>
                  </w: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3210"/>
              <w:gridCol w:w="3210"/>
              <w:gridCol w:w="3225"/>
            </w:tblGrid>
            <w:tr w:rsidR="00000000">
              <w:trPr>
                <w:tblCellSpacing w:w="0" w:type="dxa"/>
              </w:trPr>
              <w:tc>
                <w:tcPr>
                  <w:tcW w:w="9645" w:type="dxa"/>
                  <w:gridSpan w:val="3"/>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Информация за контакт със сертифициращия орган </w:t>
                  </w:r>
                </w:p>
              </w:tc>
            </w:tr>
            <w:tr w:rsidR="00000000">
              <w:trPr>
                <w:tblCellSpacing w:w="0" w:type="dxa"/>
              </w:trPr>
              <w:tc>
                <w:tcPr>
                  <w:tcW w:w="321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Организацията, до която е адресирано зая</w:t>
                  </w:r>
                  <w:r>
                    <w:rPr>
                      <w:rFonts w:ascii="Times New Roman" w:hAnsi="Times New Roman" w:cs="Times New Roman"/>
                      <w:sz w:val="24"/>
                      <w:szCs w:val="24"/>
                      <w:lang w:val="x-none"/>
                    </w:rPr>
                    <w:t>влението:</w:t>
                  </w:r>
                </w:p>
              </w:tc>
              <w:tc>
                <w:tcPr>
                  <w:tcW w:w="643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Единен идентификационен код:</w:t>
                  </w:r>
                </w:p>
              </w:tc>
            </w:tr>
            <w:tr w:rsidR="00000000">
              <w:trPr>
                <w:tblCellSpacing w:w="0" w:type="dxa"/>
              </w:trPr>
              <w:tc>
                <w:tcPr>
                  <w:tcW w:w="321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Адрес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lang w:val="x-none"/>
                    </w:rPr>
                  </w:pPr>
                  <w:r>
                    <w:rPr>
                      <w:rFonts w:ascii="Times New Roman" w:hAnsi="Times New Roman" w:cs="Times New Roman"/>
                      <w:i/>
                      <w:iCs/>
                      <w:sz w:val="24"/>
                      <w:szCs w:val="24"/>
                      <w:lang w:val="x-none"/>
                    </w:rPr>
                    <w:t>(улица, номер, пощенски код, град, държава)</w:t>
                  </w:r>
                </w:p>
              </w:tc>
              <w:tc>
                <w:tcPr>
                  <w:tcW w:w="643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45" w:type="dxa"/>
                  <w:gridSpan w:val="3"/>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Информация за заявителя </w:t>
                  </w:r>
                </w:p>
              </w:tc>
            </w:tr>
            <w:tr w:rsidR="00000000">
              <w:trPr>
                <w:tblCellSpacing w:w="0" w:type="dxa"/>
              </w:trPr>
              <w:tc>
                <w:tcPr>
                  <w:tcW w:w="321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Правно наименование:</w:t>
                  </w:r>
                </w:p>
              </w:tc>
              <w:tc>
                <w:tcPr>
                  <w:tcW w:w="643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Единен идентификационен код:</w:t>
                  </w:r>
                </w:p>
              </w:tc>
            </w:tr>
            <w:tr w:rsidR="00000000">
              <w:trPr>
                <w:tblCellSpacing w:w="0" w:type="dxa"/>
              </w:trPr>
              <w:tc>
                <w:tcPr>
                  <w:tcW w:w="321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Адрес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lang w:val="x-none"/>
                    </w:rPr>
                  </w:pPr>
                  <w:r>
                    <w:rPr>
                      <w:rFonts w:ascii="Times New Roman" w:hAnsi="Times New Roman" w:cs="Times New Roman"/>
                      <w:i/>
                      <w:iCs/>
                      <w:sz w:val="24"/>
                      <w:szCs w:val="24"/>
                      <w:lang w:val="x-none"/>
                    </w:rPr>
                    <w:t>(улица, номер, пощенски код, град, държава)</w:t>
                  </w:r>
                </w:p>
              </w:tc>
              <w:tc>
                <w:tcPr>
                  <w:tcW w:w="643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Интернет страница:</w:t>
                  </w:r>
                </w:p>
              </w:tc>
            </w:tr>
            <w:tr w:rsidR="00000000">
              <w:trPr>
                <w:tblCellSpacing w:w="0" w:type="dxa"/>
              </w:trPr>
              <w:tc>
                <w:tcPr>
                  <w:tcW w:w="321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Теле</w:t>
                  </w:r>
                  <w:r>
                    <w:rPr>
                      <w:rFonts w:ascii="Times New Roman" w:hAnsi="Times New Roman" w:cs="Times New Roman"/>
                      <w:sz w:val="24"/>
                      <w:szCs w:val="24"/>
                      <w:lang w:val="x-none"/>
                    </w:rPr>
                    <w:t>фон:</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Факс:</w:t>
                  </w:r>
                </w:p>
              </w:tc>
              <w:tc>
                <w:tcPr>
                  <w:tcW w:w="643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Адрес на електронна поща:</w:t>
                  </w:r>
                </w:p>
              </w:tc>
            </w:tr>
            <w:tr w:rsidR="00000000">
              <w:trPr>
                <w:tblCellSpacing w:w="0" w:type="dxa"/>
              </w:trPr>
              <w:tc>
                <w:tcPr>
                  <w:tcW w:w="9645" w:type="dxa"/>
                  <w:gridSpan w:val="3"/>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Друга информация </w:t>
                  </w:r>
                </w:p>
              </w:tc>
            </w:tr>
            <w:tr w:rsidR="00000000">
              <w:trPr>
                <w:tblCellSpacing w:w="0" w:type="dxa"/>
              </w:trPr>
              <w:tc>
                <w:tcPr>
                  <w:tcW w:w="9645" w:type="dxa"/>
                  <w:gridSpan w:val="3"/>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Лице за контакти</w:t>
                  </w:r>
                </w:p>
              </w:tc>
            </w:tr>
            <w:tr w:rsidR="00000000">
              <w:trPr>
                <w:tblCellSpacing w:w="0" w:type="dxa"/>
              </w:trPr>
              <w:tc>
                <w:tcPr>
                  <w:tcW w:w="9645" w:type="dxa"/>
                  <w:gridSpan w:val="3"/>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Име и фамилия: </w:t>
                  </w:r>
                </w:p>
              </w:tc>
            </w:tr>
            <w:tr w:rsidR="00000000">
              <w:trPr>
                <w:tblCellSpacing w:w="0" w:type="dxa"/>
              </w:trPr>
              <w:tc>
                <w:tcPr>
                  <w:tcW w:w="321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Адрес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lang w:val="x-none"/>
                    </w:rPr>
                  </w:pPr>
                  <w:r>
                    <w:rPr>
                      <w:rFonts w:ascii="Times New Roman" w:hAnsi="Times New Roman" w:cs="Times New Roman"/>
                      <w:i/>
                      <w:iCs/>
                      <w:sz w:val="24"/>
                      <w:szCs w:val="24"/>
                      <w:lang w:val="x-none"/>
                    </w:rPr>
                    <w:t>(улица, номер, пощенски код, град, държава)</w:t>
                  </w:r>
                </w:p>
              </w:tc>
              <w:tc>
                <w:tcPr>
                  <w:tcW w:w="643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321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Телефон:</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Факс:</w:t>
                  </w:r>
                </w:p>
              </w:tc>
              <w:tc>
                <w:tcPr>
                  <w:tcW w:w="643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Адрес на електронна поща:</w:t>
                  </w:r>
                </w:p>
              </w:tc>
            </w:tr>
            <w:tr w:rsidR="00000000">
              <w:trPr>
                <w:tblCellSpacing w:w="0" w:type="dxa"/>
              </w:trPr>
              <w:tc>
                <w:tcPr>
                  <w:tcW w:w="9645" w:type="dxa"/>
                  <w:gridSpan w:val="3"/>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Информация за заявлението </w:t>
                  </w:r>
                </w:p>
              </w:tc>
            </w:tr>
            <w:tr w:rsidR="00000000">
              <w:trPr>
                <w:tblCellSpacing w:w="0" w:type="dxa"/>
              </w:trPr>
              <w:tc>
                <w:tcPr>
                  <w:tcW w:w="9645" w:type="dxa"/>
                  <w:gridSpan w:val="3"/>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Входящ номер на заявлениет</w:t>
                  </w:r>
                  <w:r>
                    <w:rPr>
                      <w:rFonts w:ascii="Times New Roman" w:hAnsi="Times New Roman" w:cs="Times New Roman"/>
                      <w:sz w:val="24"/>
                      <w:szCs w:val="24"/>
                      <w:lang w:val="x-none"/>
                    </w:rPr>
                    <w:t xml:space="preserve">о: </w:t>
                  </w:r>
                </w:p>
              </w:tc>
            </w:tr>
            <w:tr w:rsidR="00000000">
              <w:trPr>
                <w:tblCellSpacing w:w="0" w:type="dxa"/>
              </w:trPr>
              <w:tc>
                <w:tcPr>
                  <w:tcW w:w="9645" w:type="dxa"/>
                  <w:gridSpan w:val="3"/>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Настоящото заявление е за</w:t>
                  </w:r>
                </w:p>
              </w:tc>
            </w:tr>
            <w:tr w:rsidR="00000000">
              <w:trPr>
                <w:tblCellSpacing w:w="0" w:type="dxa"/>
              </w:trPr>
              <w:tc>
                <w:tcPr>
                  <w:tcW w:w="321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нов сертификат </w:t>
                  </w:r>
                </w:p>
              </w:tc>
              <w:tc>
                <w:tcPr>
                  <w:tcW w:w="643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актуализиран/изменен сертификат </w:t>
                  </w:r>
                </w:p>
              </w:tc>
            </w:tr>
            <w:tr w:rsidR="00000000">
              <w:trPr>
                <w:tblCellSpacing w:w="0" w:type="dxa"/>
              </w:trPr>
              <w:tc>
                <w:tcPr>
                  <w:tcW w:w="321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подновен сертификат </w:t>
                  </w:r>
                </w:p>
              </w:tc>
              <w:tc>
                <w:tcPr>
                  <w:tcW w:w="643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45" w:type="dxa"/>
                  <w:gridSpan w:val="3"/>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Информация за дейността </w:t>
                  </w:r>
                </w:p>
              </w:tc>
            </w:tr>
            <w:tr w:rsidR="00000000">
              <w:trPr>
                <w:tblCellSpacing w:w="0" w:type="dxa"/>
              </w:trPr>
              <w:tc>
                <w:tcPr>
                  <w:tcW w:w="321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Вид на дружеството/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железопътно предприятие  </w:t>
                  </w:r>
                </w:p>
              </w:tc>
              <w:tc>
                <w:tcPr>
                  <w:tcW w:w="321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Железопътно превозвач</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Управител на инфраструктура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Друго</w:t>
                  </w:r>
                </w:p>
              </w:tc>
              <w:tc>
                <w:tcPr>
                  <w:tcW w:w="322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321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21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22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4530"/>
              <w:gridCol w:w="870"/>
              <w:gridCol w:w="570"/>
              <w:gridCol w:w="585"/>
              <w:gridCol w:w="3090"/>
            </w:tblGrid>
            <w:tr w:rsidR="00000000">
              <w:trPr>
                <w:tblCellSpacing w:w="0" w:type="dxa"/>
              </w:trPr>
              <w:tc>
                <w:tcPr>
                  <w:tcW w:w="5970" w:type="dxa"/>
                  <w:gridSpan w:val="3"/>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Обх</w:t>
                  </w:r>
                  <w:r>
                    <w:rPr>
                      <w:rFonts w:ascii="Times New Roman" w:hAnsi="Times New Roman" w:cs="Times New Roman"/>
                      <w:sz w:val="24"/>
                      <w:szCs w:val="24"/>
                      <w:lang w:val="x-none"/>
                    </w:rPr>
                    <w:t>ват на дейността и оперативни функции</w:t>
                  </w:r>
                </w:p>
              </w:tc>
              <w:tc>
                <w:tcPr>
                  <w:tcW w:w="58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9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Частично (описание)</w:t>
                  </w:r>
                </w:p>
              </w:tc>
            </w:tr>
            <w:tr w:rsidR="00000000">
              <w:trPr>
                <w:tblCellSpacing w:w="0" w:type="dxa"/>
              </w:trPr>
              <w:tc>
                <w:tcPr>
                  <w:tcW w:w="5970" w:type="dxa"/>
                  <w:gridSpan w:val="3"/>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Локомотиви електрически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Разработване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Управление на подържането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Извършване на поддържане</w:t>
                  </w:r>
                </w:p>
              </w:tc>
              <w:tc>
                <w:tcPr>
                  <w:tcW w:w="58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9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5970" w:type="dxa"/>
                  <w:gridSpan w:val="3"/>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Локомотиви дизелови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Разработване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Управление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Извъ</w:t>
                  </w:r>
                  <w:r>
                    <w:rPr>
                      <w:rFonts w:ascii="Times New Roman" w:hAnsi="Times New Roman" w:cs="Times New Roman"/>
                      <w:sz w:val="24"/>
                      <w:szCs w:val="24"/>
                      <w:lang w:val="x-none"/>
                    </w:rPr>
                    <w:t>ршване на поддържане</w:t>
                  </w:r>
                </w:p>
              </w:tc>
              <w:tc>
                <w:tcPr>
                  <w:tcW w:w="58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9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5970" w:type="dxa"/>
                  <w:gridSpan w:val="3"/>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Пътнически вагони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Разработване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Управление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Извършване на поддържане</w:t>
                  </w:r>
                </w:p>
              </w:tc>
              <w:tc>
                <w:tcPr>
                  <w:tcW w:w="58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9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5970" w:type="dxa"/>
                  <w:gridSpan w:val="3"/>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Електрически мотрисни влакове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Разработване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Управление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Извършване на поддържане</w:t>
                  </w:r>
                </w:p>
              </w:tc>
              <w:tc>
                <w:tcPr>
                  <w:tcW w:w="58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9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5970" w:type="dxa"/>
                  <w:gridSpan w:val="3"/>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Д</w:t>
                  </w:r>
                  <w:r>
                    <w:rPr>
                      <w:rFonts w:ascii="Times New Roman" w:hAnsi="Times New Roman" w:cs="Times New Roman"/>
                      <w:sz w:val="24"/>
                      <w:szCs w:val="24"/>
                      <w:lang w:val="x-none"/>
                    </w:rPr>
                    <w:t xml:space="preserve">изелови мотрисни влакове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Разработване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Управление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Извършване на поддържане</w:t>
                  </w:r>
                </w:p>
              </w:tc>
              <w:tc>
                <w:tcPr>
                  <w:tcW w:w="58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9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5970" w:type="dxa"/>
                  <w:gridSpan w:val="3"/>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Специализирани превозни средства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поддържане на железен път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Разработване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Управление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Извършване на поддържа</w:t>
                  </w:r>
                  <w:r>
                    <w:rPr>
                      <w:rFonts w:ascii="Times New Roman" w:hAnsi="Times New Roman" w:cs="Times New Roman"/>
                      <w:sz w:val="24"/>
                      <w:szCs w:val="24"/>
                      <w:lang w:val="x-none"/>
                    </w:rPr>
                    <w:t>не</w:t>
                  </w:r>
                </w:p>
              </w:tc>
              <w:tc>
                <w:tcPr>
                  <w:tcW w:w="58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9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5970" w:type="dxa"/>
                  <w:gridSpan w:val="3"/>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Други специализирани превозни средства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Разработване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Управление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Извършване на поддържане</w:t>
                  </w:r>
                </w:p>
              </w:tc>
              <w:tc>
                <w:tcPr>
                  <w:tcW w:w="58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9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45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Подадени документи</w:t>
                  </w:r>
                </w:p>
              </w:tc>
              <w:tc>
                <w:tcPr>
                  <w:tcW w:w="511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30" w:type="dxa"/>
                  <w:vMerge w:val="restart"/>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Документация за система за поддържане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Други </w:t>
                  </w:r>
                </w:p>
              </w:tc>
              <w:tc>
                <w:tcPr>
                  <w:tcW w:w="87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245" w:type="dxa"/>
                  <w:gridSpan w:val="3"/>
                  <w:vMerge w:val="restart"/>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3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87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245" w:type="dxa"/>
                  <w:gridSpan w:val="3"/>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0" w:type="dxa"/>
              </w:trPr>
              <w:tc>
                <w:tcPr>
                  <w:tcW w:w="453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7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7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8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9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15" w:type="dxa"/>
              <w:tblLayout w:type="fixed"/>
              <w:tblCellMar>
                <w:left w:w="0" w:type="dxa"/>
                <w:right w:w="0" w:type="dxa"/>
              </w:tblCellMar>
              <w:tblLook w:val="0000" w:firstRow="0" w:lastRow="0" w:firstColumn="0" w:lastColumn="0" w:noHBand="0" w:noVBand="0"/>
            </w:tblPr>
            <w:tblGrid>
              <w:gridCol w:w="4822"/>
              <w:gridCol w:w="4823"/>
            </w:tblGrid>
            <w:tr w:rsidR="00000000">
              <w:trPr>
                <w:tblCellSpacing w:w="15" w:type="dxa"/>
              </w:trPr>
              <w:tc>
                <w:tcPr>
                  <w:tcW w:w="477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w:t>
                  </w:r>
                </w:p>
              </w:tc>
              <w:tc>
                <w:tcPr>
                  <w:tcW w:w="477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Заявител</w:t>
                  </w:r>
                  <w:r>
                    <w:rPr>
                      <w:rFonts w:ascii="Times New Roman" w:hAnsi="Times New Roman" w:cs="Times New Roman"/>
                      <w:sz w:val="24"/>
                      <w:szCs w:val="24"/>
                      <w:lang w:val="x-none"/>
                    </w:rPr>
                    <w:t>: ...................................................................................</w:t>
                  </w:r>
                </w:p>
              </w:tc>
            </w:tr>
            <w:tr w:rsidR="00000000">
              <w:trPr>
                <w:tblCellSpacing w:w="15" w:type="dxa"/>
              </w:trPr>
              <w:tc>
                <w:tcPr>
                  <w:tcW w:w="477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77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lang w:val="x-none"/>
                    </w:rPr>
                  </w:pPr>
                  <w:r>
                    <w:rPr>
                      <w:rFonts w:ascii="Times New Roman" w:hAnsi="Times New Roman" w:cs="Times New Roman"/>
                      <w:i/>
                      <w:iCs/>
                      <w:sz w:val="24"/>
                      <w:szCs w:val="24"/>
                      <w:lang w:val="x-none"/>
                    </w:rPr>
                    <w:t xml:space="preserve">                   (име и фамилия)</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подпис: .......................</w:t>
                  </w:r>
                </w:p>
              </w:tc>
            </w:tr>
            <w:tr w:rsidR="00000000">
              <w:trPr>
                <w:tblCellSpacing w:w="15" w:type="dxa"/>
              </w:trPr>
              <w:tc>
                <w:tcPr>
                  <w:tcW w:w="477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Сертифициращ орган:</w:t>
                  </w:r>
                </w:p>
              </w:tc>
              <w:tc>
                <w:tcPr>
                  <w:tcW w:w="477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477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Вътрешен указателен номер:</w:t>
                  </w:r>
                </w:p>
              </w:tc>
              <w:tc>
                <w:tcPr>
                  <w:tcW w:w="477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477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получаване на заявлението:</w:t>
                  </w:r>
                </w:p>
              </w:tc>
              <w:tc>
                <w:tcPr>
                  <w:tcW w:w="477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Подпис</w:t>
                  </w:r>
                  <w:r>
                    <w:rPr>
                      <w:rFonts w:ascii="Times New Roman" w:hAnsi="Times New Roman" w:cs="Times New Roman"/>
                      <w:sz w:val="24"/>
                      <w:szCs w:val="24"/>
                      <w:lang w:val="x-none"/>
                    </w:rPr>
                    <w:t xml:space="preserve">: ................................................. </w:t>
                  </w: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770280">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4а</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към чл. 62б, ал. 2, т. 2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(Ново - ДВ, бр. 28 от 2012 г.)</w:t>
            </w:r>
          </w:p>
          <w:tbl>
            <w:tblPr>
              <w:tblW w:w="9570" w:type="dxa"/>
              <w:tblCellSpacing w:w="0" w:type="dxa"/>
              <w:tblLayout w:type="fixed"/>
              <w:tblCellMar>
                <w:left w:w="0" w:type="dxa"/>
                <w:right w:w="0" w:type="dxa"/>
              </w:tblCellMar>
              <w:tblLook w:val="0000" w:firstRow="0" w:lastRow="0" w:firstColumn="0" w:lastColumn="0" w:noHBand="0" w:noVBand="0"/>
            </w:tblPr>
            <w:tblGrid>
              <w:gridCol w:w="2055"/>
              <w:gridCol w:w="7515"/>
            </w:tblGrid>
            <w:tr w:rsidR="00000000">
              <w:trPr>
                <w:tblCellSpacing w:w="0" w:type="dxa"/>
              </w:trPr>
              <w:tc>
                <w:tcPr>
                  <w:tcW w:w="205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26D32">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617220" cy="4870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220" cy="487045"/>
                                </a:xfrm>
                                <a:prstGeom prst="rect">
                                  <a:avLst/>
                                </a:prstGeom>
                                <a:noFill/>
                                <a:ln>
                                  <a:noFill/>
                                </a:ln>
                              </pic:spPr>
                            </pic:pic>
                          </a:graphicData>
                        </a:graphic>
                      </wp:inline>
                    </w:drawing>
                  </w:r>
                </w:p>
              </w:tc>
              <w:tc>
                <w:tcPr>
                  <w:tcW w:w="751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СЕРТИФИКАТ</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ЛИЦЕ, ОТГОВОРНО ЗА ПОДДЪРЖАНЕТО</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ЖЕЛЕЗОПЪТНИ ПРЕВОЗНИ СРЕДСТВА</w:t>
                  </w: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4215"/>
              <w:gridCol w:w="2040"/>
              <w:gridCol w:w="1125"/>
              <w:gridCol w:w="165"/>
              <w:gridCol w:w="2100"/>
            </w:tblGrid>
            <w:tr w:rsidR="00000000">
              <w:trPr>
                <w:tblCellSpacing w:w="0" w:type="dxa"/>
              </w:trPr>
              <w:tc>
                <w:tcPr>
                  <w:tcW w:w="9645"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СЕРТИФИЦИРАНО ЛИЦЕ, КОЕТО ОТГОВАРЯ ЗА ПОДДЪРЖАНЕТО </w:t>
                  </w:r>
                </w:p>
              </w:tc>
            </w:tr>
            <w:tr w:rsidR="00000000">
              <w:trPr>
                <w:tblCellSpacing w:w="0" w:type="dxa"/>
              </w:trPr>
              <w:tc>
                <w:tcPr>
                  <w:tcW w:w="9645"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Правно наименование: </w:t>
                  </w:r>
                </w:p>
              </w:tc>
            </w:tr>
            <w:tr w:rsidR="00000000">
              <w:trPr>
                <w:tblCellSpacing w:w="0" w:type="dxa"/>
              </w:trPr>
              <w:tc>
                <w:tcPr>
                  <w:tcW w:w="9645"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Търговско обозначение или съкращение </w:t>
                  </w:r>
                </w:p>
              </w:tc>
            </w:tr>
            <w:tr w:rsidR="00000000">
              <w:trPr>
                <w:tblCellSpacing w:w="0" w:type="dxa"/>
              </w:trPr>
              <w:tc>
                <w:tcPr>
                  <w:tcW w:w="9645"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Адрес: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lang w:val="x-none"/>
                    </w:rPr>
                  </w:pPr>
                  <w:r>
                    <w:rPr>
                      <w:rFonts w:ascii="Times New Roman" w:hAnsi="Times New Roman" w:cs="Times New Roman"/>
                      <w:i/>
                      <w:iCs/>
                      <w:sz w:val="24"/>
                      <w:szCs w:val="24"/>
                      <w:lang w:val="x-none"/>
                    </w:rPr>
                    <w:t xml:space="preserve">(улица, </w:t>
                  </w:r>
                  <w:r>
                    <w:rPr>
                      <w:rFonts w:ascii="Times New Roman" w:hAnsi="Times New Roman" w:cs="Times New Roman"/>
                      <w:i/>
                      <w:iCs/>
                      <w:sz w:val="24"/>
                      <w:szCs w:val="24"/>
                      <w:lang w:val="x-none"/>
                    </w:rPr>
                    <w:t>номер, пощенски код, град, държава)</w:t>
                  </w:r>
                </w:p>
              </w:tc>
            </w:tr>
            <w:tr w:rsidR="00000000">
              <w:trPr>
                <w:tblCellSpacing w:w="0" w:type="dxa"/>
              </w:trPr>
              <w:tc>
                <w:tcPr>
                  <w:tcW w:w="9645"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Единен идентификационен код:</w:t>
                  </w:r>
                </w:p>
              </w:tc>
            </w:tr>
            <w:tr w:rsidR="00000000">
              <w:trPr>
                <w:tblCellSpacing w:w="0" w:type="dxa"/>
              </w:trPr>
              <w:tc>
                <w:tcPr>
                  <w:tcW w:w="9645"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СЕРТИФИЦИРАЩ ОРГАН</w:t>
                  </w:r>
                </w:p>
              </w:tc>
            </w:tr>
            <w:tr w:rsidR="00000000">
              <w:trPr>
                <w:tblCellSpacing w:w="0" w:type="dxa"/>
              </w:trPr>
              <w:tc>
                <w:tcPr>
                  <w:tcW w:w="9645"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Правно наименование: </w:t>
                  </w:r>
                </w:p>
              </w:tc>
            </w:tr>
            <w:tr w:rsidR="00000000">
              <w:trPr>
                <w:tblCellSpacing w:w="0" w:type="dxa"/>
              </w:trPr>
              <w:tc>
                <w:tcPr>
                  <w:tcW w:w="9645"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Адрес: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lang w:val="x-none"/>
                    </w:rPr>
                  </w:pPr>
                  <w:r>
                    <w:rPr>
                      <w:rFonts w:ascii="Times New Roman" w:hAnsi="Times New Roman" w:cs="Times New Roman"/>
                      <w:i/>
                      <w:iCs/>
                      <w:sz w:val="24"/>
                      <w:szCs w:val="24"/>
                      <w:lang w:val="x-none"/>
                    </w:rPr>
                    <w:t>(улица, номер, пощенски код, град, държава)</w:t>
                  </w:r>
                </w:p>
              </w:tc>
            </w:tr>
            <w:tr w:rsidR="00000000">
              <w:trPr>
                <w:tblCellSpacing w:w="0" w:type="dxa"/>
              </w:trPr>
              <w:tc>
                <w:tcPr>
                  <w:tcW w:w="9645"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Единен идентификационен код:</w:t>
                  </w:r>
                </w:p>
              </w:tc>
            </w:tr>
            <w:tr w:rsidR="00000000">
              <w:trPr>
                <w:tblCellSpacing w:w="0" w:type="dxa"/>
              </w:trPr>
              <w:tc>
                <w:tcPr>
                  <w:tcW w:w="9645"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ИНФОРМАЦИЯ ЗА СЕРТИФИКАТА</w:t>
                  </w:r>
                </w:p>
              </w:tc>
            </w:tr>
            <w:tr w:rsidR="00000000">
              <w:trPr>
                <w:tblCellSpacing w:w="0" w:type="dxa"/>
              </w:trPr>
              <w:tc>
                <w:tcPr>
                  <w:tcW w:w="9645"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Номер на сертификата: </w:t>
                  </w:r>
                </w:p>
              </w:tc>
            </w:tr>
            <w:tr w:rsidR="00000000">
              <w:trPr>
                <w:tblCellSpacing w:w="0" w:type="dxa"/>
              </w:trPr>
              <w:tc>
                <w:tcPr>
                  <w:tcW w:w="421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Това е: - нов сертификат </w:t>
                  </w:r>
                </w:p>
              </w:tc>
              <w:tc>
                <w:tcPr>
                  <w:tcW w:w="5430"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21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подновен сертификат </w:t>
                  </w:r>
                </w:p>
              </w:tc>
              <w:tc>
                <w:tcPr>
                  <w:tcW w:w="5430"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21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актуализиран/изменен сертификат </w:t>
                  </w:r>
                </w:p>
              </w:tc>
              <w:tc>
                <w:tcPr>
                  <w:tcW w:w="204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390" w:type="dxa"/>
                  <w:gridSpan w:val="3"/>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625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Валиден от:</w:t>
                  </w:r>
                </w:p>
              </w:tc>
              <w:tc>
                <w:tcPr>
                  <w:tcW w:w="3390" w:type="dxa"/>
                  <w:gridSpan w:val="3"/>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w:t>
                  </w:r>
                </w:p>
              </w:tc>
            </w:tr>
            <w:tr w:rsidR="00000000">
              <w:trPr>
                <w:tblCellSpacing w:w="0" w:type="dxa"/>
              </w:trPr>
              <w:tc>
                <w:tcPr>
                  <w:tcW w:w="9645"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45"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21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Вид на дружеството/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железопътно предприятие </w:t>
                  </w:r>
                </w:p>
              </w:tc>
              <w:tc>
                <w:tcPr>
                  <w:tcW w:w="3330" w:type="dxa"/>
                  <w:gridSpan w:val="3"/>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Железопътно превозвач</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Управител на инфраструктура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Друго</w:t>
                  </w:r>
                </w:p>
              </w:tc>
              <w:tc>
                <w:tcPr>
                  <w:tcW w:w="210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45"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45"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ОБХВАТ НА ДЕЙНОСТИТЕ</w:t>
                  </w:r>
                </w:p>
              </w:tc>
            </w:tr>
            <w:tr w:rsidR="00000000">
              <w:trPr>
                <w:tblCellSpacing w:w="0" w:type="dxa"/>
              </w:trPr>
              <w:tc>
                <w:tcPr>
                  <w:tcW w:w="75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Лок</w:t>
                  </w:r>
                  <w:r>
                    <w:rPr>
                      <w:rFonts w:ascii="Times New Roman" w:hAnsi="Times New Roman" w:cs="Times New Roman"/>
                      <w:sz w:val="24"/>
                      <w:szCs w:val="24"/>
                      <w:lang w:val="x-none"/>
                    </w:rPr>
                    <w:t>омотиви електрически</w:t>
                  </w:r>
                </w:p>
              </w:tc>
              <w:tc>
                <w:tcPr>
                  <w:tcW w:w="210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75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Локомотиви дизелови </w:t>
                  </w:r>
                </w:p>
              </w:tc>
              <w:tc>
                <w:tcPr>
                  <w:tcW w:w="210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75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Пътнически вагони</w:t>
                  </w:r>
                </w:p>
              </w:tc>
              <w:tc>
                <w:tcPr>
                  <w:tcW w:w="210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75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Електрически мотрисни влакове</w:t>
                  </w:r>
                </w:p>
              </w:tc>
              <w:tc>
                <w:tcPr>
                  <w:tcW w:w="210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75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Дизелови мотрисни влакове</w:t>
                  </w:r>
                </w:p>
              </w:tc>
              <w:tc>
                <w:tcPr>
                  <w:tcW w:w="210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75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Специализирани превозни средства за поддържане на железен път</w:t>
                  </w:r>
                </w:p>
              </w:tc>
              <w:tc>
                <w:tcPr>
                  <w:tcW w:w="210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75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Други специализирани превозни средства</w:t>
                  </w:r>
                </w:p>
              </w:tc>
              <w:tc>
                <w:tcPr>
                  <w:tcW w:w="210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45"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45"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ДОПЪЛНИТЕЛНА </w:t>
                  </w:r>
                  <w:r>
                    <w:rPr>
                      <w:rFonts w:ascii="Times New Roman" w:hAnsi="Times New Roman" w:cs="Times New Roman"/>
                      <w:sz w:val="24"/>
                      <w:szCs w:val="24"/>
                      <w:lang w:val="x-none"/>
                    </w:rPr>
                    <w:t>ИНФОРМАЦИЯ</w:t>
                  </w:r>
                </w:p>
              </w:tc>
            </w:tr>
            <w:tr w:rsidR="00000000">
              <w:trPr>
                <w:tblCellSpacing w:w="0" w:type="dxa"/>
              </w:trPr>
              <w:tc>
                <w:tcPr>
                  <w:tcW w:w="9645" w:type="dxa"/>
                  <w:gridSpan w:val="5"/>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21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издаване:</w:t>
                  </w:r>
                </w:p>
              </w:tc>
              <w:tc>
                <w:tcPr>
                  <w:tcW w:w="5430"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right"/>
                    <w:rPr>
                      <w:rFonts w:ascii="Times New Roman" w:hAnsi="Times New Roman" w:cs="Times New Roman"/>
                      <w:sz w:val="24"/>
                      <w:szCs w:val="24"/>
                      <w:lang w:val="x-none"/>
                    </w:rPr>
                  </w:pPr>
                  <w:r>
                    <w:rPr>
                      <w:rFonts w:ascii="Times New Roman" w:hAnsi="Times New Roman" w:cs="Times New Roman"/>
                      <w:sz w:val="24"/>
                      <w:szCs w:val="24"/>
                      <w:lang w:val="x-none"/>
                    </w:rPr>
                    <w:t>Подпис: ...................................................</w:t>
                  </w:r>
                </w:p>
              </w:tc>
            </w:tr>
            <w:tr w:rsidR="00000000">
              <w:trPr>
                <w:tblCellSpacing w:w="0" w:type="dxa"/>
              </w:trPr>
              <w:tc>
                <w:tcPr>
                  <w:tcW w:w="421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430"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21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Вътрешен указателен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номер:</w:t>
                  </w:r>
                </w:p>
              </w:tc>
              <w:tc>
                <w:tcPr>
                  <w:tcW w:w="316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right"/>
                    <w:rPr>
                      <w:rFonts w:ascii="Times New Roman" w:hAnsi="Times New Roman" w:cs="Times New Roman"/>
                      <w:sz w:val="24"/>
                      <w:szCs w:val="24"/>
                      <w:lang w:val="x-none"/>
                    </w:rPr>
                  </w:pPr>
                  <w:r>
                    <w:rPr>
                      <w:rFonts w:ascii="Times New Roman" w:hAnsi="Times New Roman" w:cs="Times New Roman"/>
                      <w:sz w:val="24"/>
                      <w:szCs w:val="24"/>
                      <w:lang w:val="x-none"/>
                    </w:rPr>
                    <w:t xml:space="preserve">Печат на сертифициращия </w:t>
                  </w:r>
                </w:p>
                <w:p w:rsidR="00000000" w:rsidRDefault="00770280">
                  <w:pPr>
                    <w:widowControl w:val="0"/>
                    <w:autoSpaceDE w:val="0"/>
                    <w:autoSpaceDN w:val="0"/>
                    <w:adjustRightInd w:val="0"/>
                    <w:spacing w:after="0" w:line="240" w:lineRule="auto"/>
                    <w:jc w:val="right"/>
                    <w:rPr>
                      <w:rFonts w:ascii="Times New Roman" w:hAnsi="Times New Roman" w:cs="Times New Roman"/>
                      <w:sz w:val="24"/>
                      <w:szCs w:val="24"/>
                      <w:lang w:val="x-none"/>
                    </w:rPr>
                  </w:pPr>
                  <w:r>
                    <w:rPr>
                      <w:rFonts w:ascii="Times New Roman" w:hAnsi="Times New Roman" w:cs="Times New Roman"/>
                      <w:sz w:val="24"/>
                      <w:szCs w:val="24"/>
                      <w:lang w:val="x-none"/>
                    </w:rPr>
                    <w:t>орган</w:t>
                  </w:r>
                </w:p>
              </w:tc>
              <w:tc>
                <w:tcPr>
                  <w:tcW w:w="2265" w:type="dxa"/>
                  <w:gridSpan w:val="2"/>
                  <w:vMerge w:val="restart"/>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21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16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65" w:type="dxa"/>
                  <w:gridSpan w:val="2"/>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0" w:type="dxa"/>
              </w:trPr>
              <w:tc>
                <w:tcPr>
                  <w:tcW w:w="421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4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2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6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10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770280">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4б</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62в, ал. 1, т. 2 </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28 от 2012 г.)</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и критерии за оценка на лицата, които кандидатстват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сертификат за поддържане на железопътни п</w:t>
      </w:r>
      <w:r>
        <w:rPr>
          <w:rFonts w:ascii="Courier New" w:hAnsi="Courier New" w:cs="Courier New"/>
          <w:sz w:val="20"/>
          <w:szCs w:val="20"/>
          <w:lang w:val="x-none"/>
        </w:rPr>
        <w:t>ревозни средства или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сертификат за функции по поддържане, възложени от лица, отговорни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поддържането на локомотиви, ЕМВ, ДМВ, пътнически вагони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специализирани превозни средства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Изисквания и критерии за оценка на функции по управление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w:t>
      </w:r>
      <w:r>
        <w:rPr>
          <w:rFonts w:ascii="Courier New" w:hAnsi="Courier New" w:cs="Courier New"/>
          <w:sz w:val="20"/>
          <w:szCs w:val="20"/>
          <w:lang w:val="x-none"/>
        </w:rPr>
        <w:t>. Лицата, ангажирани с разработването и прилагането на системата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поддържане, трябва да се стремят към непрекъснатото подобряване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нейната ефективност.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Лицата трябва да имат процедури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установяване на стратегия за поддържане, подходяща </w:t>
      </w:r>
      <w:r>
        <w:rPr>
          <w:rFonts w:ascii="Courier New" w:hAnsi="Courier New" w:cs="Courier New"/>
          <w:sz w:val="20"/>
          <w:szCs w:val="20"/>
          <w:lang w:val="x-none"/>
        </w:rPr>
        <w:t>за вида и обхвата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услугите, която да е одобрена от тях или техни представители;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гарантиране, че са установени цели по отношение на безопасността 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правната рамка и съобразно вида, обхвата и съответните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рискове;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оценка на ц</w:t>
      </w:r>
      <w:r>
        <w:rPr>
          <w:rFonts w:ascii="Courier New" w:hAnsi="Courier New" w:cs="Courier New"/>
          <w:sz w:val="20"/>
          <w:szCs w:val="20"/>
          <w:lang w:val="x-none"/>
        </w:rPr>
        <w:t>ялостните й резултати по отношение на безопасността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спрямо нейните корпоративни цели за безопасността;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 разработване на планове и процедури за постигане на цели по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безопасността;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 гарантиране на наличие на необходимите ресурси за</w:t>
      </w:r>
      <w:r>
        <w:rPr>
          <w:rFonts w:ascii="Courier New" w:hAnsi="Courier New" w:cs="Courier New"/>
          <w:sz w:val="20"/>
          <w:szCs w:val="20"/>
          <w:lang w:val="x-none"/>
        </w:rPr>
        <w:t xml:space="preserve"> осъществяване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процеси в съответствие с изискванията от това приложение;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определяне и управление на въздействието на други управленски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дейности върху системата за поддържане;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ж) гарантиране, запознаване с резултатите от наблюдението </w:t>
      </w:r>
      <w:r>
        <w:rPr>
          <w:rFonts w:ascii="Courier New" w:hAnsi="Courier New" w:cs="Courier New"/>
          <w:sz w:val="20"/>
          <w:szCs w:val="20"/>
          <w:lang w:val="x-none"/>
        </w:rPr>
        <w:t>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ефективността и от одитите и че поемат цялостна отговорност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извършването на промени в системата за поддържане;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 гарантиране, че персоналът и представителите на персонала са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адекватно представени и консултирани при определянето, разработването,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наблюдението и прегледа на аспектите на безопасността на всички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съответни процеси, в които персоналът може да участва.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Оценка на риска - структуриран подход за оценка на рисковете,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 с поддържането на локомотиви, ЕМВ, ДМВ, пътнически вагон</w:t>
      </w:r>
      <w:r>
        <w:rPr>
          <w:rFonts w:ascii="Courier New" w:hAnsi="Courier New" w:cs="Courier New"/>
          <w:sz w:val="20"/>
          <w:szCs w:val="20"/>
          <w:lang w:val="x-none"/>
        </w:rPr>
        <w:t>и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специализирани превозни средства, включително тези, които произтичат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пряко от оперативните процеси и дейностите на други лица, и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определяне на подходящи мерки за контрол на риска.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Лицата трябва да имат процедури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анализ на риско</w:t>
      </w:r>
      <w:r>
        <w:rPr>
          <w:rFonts w:ascii="Courier New" w:hAnsi="Courier New" w:cs="Courier New"/>
          <w:sz w:val="20"/>
          <w:szCs w:val="20"/>
          <w:lang w:val="x-none"/>
        </w:rPr>
        <w:t>вете, свързани с обхвата на операциите, извършвани от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включително рисковете, произтичащи от дефекти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несъответствия или неизправности в конструкцията по време на целия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жизнен цикъл;</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оценка на рисковете, посочени в буква "а";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w:t>
      </w:r>
      <w:r>
        <w:rPr>
          <w:rFonts w:ascii="Courier New" w:hAnsi="Courier New" w:cs="Courier New"/>
          <w:sz w:val="20"/>
          <w:szCs w:val="20"/>
          <w:lang w:val="x-none"/>
        </w:rPr>
        <w:t xml:space="preserve"> разработване и въвеждане на мерки за контрол на риска.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Лицата трябва да имат въведени процедури и мерки за отчитане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необходимостта и ангажираност за сътрудничество със стопанисващи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железопътни предприятия, оператори на инфраструктура или друг</w:t>
      </w:r>
      <w:r>
        <w:rPr>
          <w:rFonts w:ascii="Courier New" w:hAnsi="Courier New" w:cs="Courier New"/>
          <w:sz w:val="20"/>
          <w:szCs w:val="20"/>
          <w:lang w:val="x-none"/>
        </w:rPr>
        <w:t>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заинтересовани страни.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Лицата трябва да имат процедури за оценка на риска, чрез които да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управляват промените в оборудването, процедурите, организацията,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обезпечаването с персонал или взаимодействията, и да прилагат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Регламент (ЕО) № 352/2009 на</w:t>
      </w:r>
      <w:r>
        <w:rPr>
          <w:rFonts w:ascii="Courier New" w:hAnsi="Courier New" w:cs="Courier New"/>
          <w:sz w:val="20"/>
          <w:szCs w:val="20"/>
          <w:lang w:val="x-none"/>
        </w:rPr>
        <w:t xml:space="preserve"> Комисията от 24 април 2009 г. за приемане на общ</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метод за безопасност относно определянето и оценката на риска 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член 6, параграф 3, буква а) от Директива 2004/49/ЕО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Европейския парламент и на Съвета (OB, L 108 от 29.04.2009 г.).</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w:t>
      </w:r>
      <w:r>
        <w:rPr>
          <w:rFonts w:ascii="Courier New" w:hAnsi="Courier New" w:cs="Courier New"/>
          <w:sz w:val="20"/>
          <w:szCs w:val="20"/>
          <w:lang w:val="x-none"/>
        </w:rPr>
        <w:t>4. Когато оценяват риска, лицата трябва да имат процедури, чрез които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вземат под внимание необходимостта от определяне, предоставяне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поддържане на подходящи условия на труд, които съответстват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законодателството на Европейския съюз и националното за</w:t>
      </w:r>
      <w:r>
        <w:rPr>
          <w:rFonts w:ascii="Courier New" w:hAnsi="Courier New" w:cs="Courier New"/>
          <w:sz w:val="20"/>
          <w:szCs w:val="20"/>
          <w:lang w:val="x-none"/>
        </w:rPr>
        <w:t>конодателство,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по-специално Директива 89/391/ЕИО на Съвета от 12 юни 1989 г.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въвеждане на мерки за насърчаване подобряването на безопасността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здравето на работниците на работното място (OB, L 1083 от 29.06.1989</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Наблюдение - структуриран </w:t>
      </w:r>
      <w:r>
        <w:rPr>
          <w:rFonts w:ascii="Courier New" w:hAnsi="Courier New" w:cs="Courier New"/>
          <w:sz w:val="20"/>
          <w:szCs w:val="20"/>
          <w:lang w:val="x-none"/>
        </w:rPr>
        <w:t>подход, с който да се гарантира, че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мерките за контрол на риска са въведени, прилагат се правилно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постигат целите.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3.1. Лицата трябва да имат процедура за редовно събиране, наблюдение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анализ на съответните данни за безопасността, включително: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изпълнението на съответните процеси;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резултатите от процесите (включително всички услуги и продукти по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договор);</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ефективността на мерките за контрол на риска;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 информация относно опита, неизправностите, дефектите и ремонтите,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произтичащи от ежедневната експлоатация и поддържане.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 Лицата трябва да имат процедури, с които да гарантират, че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злополуките, инцидентите и състоянията, близки до инциденти, и другите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опасни събития се съобщават, регистрират, разследват и анализ</w:t>
      </w:r>
      <w:r>
        <w:rPr>
          <w:rFonts w:ascii="Courier New" w:hAnsi="Courier New" w:cs="Courier New"/>
          <w:sz w:val="20"/>
          <w:szCs w:val="20"/>
          <w:lang w:val="x-none"/>
        </w:rPr>
        <w:t>ират.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3.3. За периодичния преглед на всички процеси лицата трябва да имат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 за вътрешен одит, която е независима, обективна и работи по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прозрачен начин. Тази система трябва да има въведени процедури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разработване на план за вътрешен о</w:t>
      </w:r>
      <w:r>
        <w:rPr>
          <w:rFonts w:ascii="Courier New" w:hAnsi="Courier New" w:cs="Courier New"/>
          <w:sz w:val="20"/>
          <w:szCs w:val="20"/>
          <w:lang w:val="x-none"/>
        </w:rPr>
        <w:t>дит, който може да бъде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преразгледан в зависимост от резултатите от предходни одити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наблюдение на качеството на изпълнение;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анализ и оценка на резултатите от одитите;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предлагане и изпълнение на специфични коригиращи мерки/действия;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w:t>
      </w:r>
      <w:r>
        <w:rPr>
          <w:rFonts w:ascii="Courier New" w:hAnsi="Courier New" w:cs="Courier New"/>
          <w:sz w:val="20"/>
          <w:szCs w:val="20"/>
          <w:lang w:val="x-none"/>
        </w:rPr>
        <w:t>) проверка на ефективността на предишните мерки/действия.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Непрекъснато усъвършенстване - структуриран подход за анализ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информацията, събрана чрез редовно наблюдение, одит или други подходящи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източници, и за използване на резултатите с цел извли</w:t>
      </w:r>
      <w:r>
        <w:rPr>
          <w:rFonts w:ascii="Courier New" w:hAnsi="Courier New" w:cs="Courier New"/>
          <w:sz w:val="20"/>
          <w:szCs w:val="20"/>
          <w:lang w:val="x-none"/>
        </w:rPr>
        <w:t>чане на изводи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превантивни или коригиращи мерки за поддържане или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подобряване на равнището на безопасност.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Лицата трябва да имат процедури, с които да се гарантира, че: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установените недостатъци се отстраняват;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се прилагат</w:t>
      </w:r>
      <w:r>
        <w:rPr>
          <w:rFonts w:ascii="Courier New" w:hAnsi="Courier New" w:cs="Courier New"/>
          <w:sz w:val="20"/>
          <w:szCs w:val="20"/>
          <w:lang w:val="x-none"/>
        </w:rPr>
        <w:t xml:space="preserve"> нови постижения в областта на безопасността;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констатациите от вътрешния одит се използват с цел усъвършенстване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системата;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 при необходимост се изпълняват превантивни или коригиращи действия 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 да се гарантира съответствие на железопъ</w:t>
      </w:r>
      <w:r>
        <w:rPr>
          <w:rFonts w:ascii="Courier New" w:hAnsi="Courier New" w:cs="Courier New"/>
          <w:sz w:val="20"/>
          <w:szCs w:val="20"/>
          <w:lang w:val="x-none"/>
        </w:rPr>
        <w:t>тната система със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стандартите и другите изисквания по време на целия жизнен цикъл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и операциите;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 се използва подходяща информация, свързана с разследването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причините за злополуки, инциденти, състояния, близки до злополуки,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други </w:t>
      </w:r>
      <w:r>
        <w:rPr>
          <w:rFonts w:ascii="Courier New" w:hAnsi="Courier New" w:cs="Courier New"/>
          <w:sz w:val="20"/>
          <w:szCs w:val="20"/>
          <w:lang w:val="x-none"/>
        </w:rPr>
        <w:t>опасни събития, с цел да се извлекат изводи и при необходимост да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приемат мерки за подобряване на равнището на безопасност;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се оценяват и изпълняват съответните препоръки на националния орган</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безопасността, на националния разследващ орган и в</w:t>
      </w:r>
      <w:r>
        <w:rPr>
          <w:rFonts w:ascii="Courier New" w:hAnsi="Courier New" w:cs="Courier New"/>
          <w:sz w:val="20"/>
          <w:szCs w:val="20"/>
          <w:lang w:val="x-none"/>
        </w:rPr>
        <w:t>ътрешни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разследвания;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ж) се разглеждат и вземат под внимание съответните доклади/информация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железопътни превозвачи/управители на инфраструктура или други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подходящи източници.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Структура и отговорност - структуриран подход за определяне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w:t>
      </w:r>
      <w:r>
        <w:rPr>
          <w:rFonts w:ascii="Courier New" w:hAnsi="Courier New" w:cs="Courier New"/>
          <w:sz w:val="20"/>
          <w:szCs w:val="20"/>
          <w:lang w:val="x-none"/>
        </w:rPr>
        <w:t>тговорностите на лицата и екипите за надеждно изпълнение на целите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 Лицата трябва да имат процедури за разпределяне на отговорностите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всички процеси в цялата организация.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5.2. Лицата трябва да имат процедури за ясно определ</w:t>
      </w:r>
      <w:r>
        <w:rPr>
          <w:rFonts w:ascii="Courier New" w:hAnsi="Courier New" w:cs="Courier New"/>
          <w:sz w:val="20"/>
          <w:szCs w:val="20"/>
          <w:lang w:val="x-none"/>
        </w:rPr>
        <w:t>яне на областите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отговорност, свързани с безопасността, разпределянето на отговорностите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специфични функции, свързани с тях, както и тяхното взаимодействие.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включва горепосочените процедури между тях и стопанисващите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предприятия, железопътните п</w:t>
      </w:r>
      <w:r>
        <w:rPr>
          <w:rFonts w:ascii="Courier New" w:hAnsi="Courier New" w:cs="Courier New"/>
          <w:sz w:val="20"/>
          <w:szCs w:val="20"/>
          <w:lang w:val="x-none"/>
        </w:rPr>
        <w:t>ревозвачи и управителите на инфраструктура,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е необходимо.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 Лицата трябва да имат процедури, с които да гарантират, че членове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персонала с делегирани отговорности в рамките на организацията имат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правомощията, компетентността и подходящите</w:t>
      </w:r>
      <w:r>
        <w:rPr>
          <w:rFonts w:ascii="Courier New" w:hAnsi="Courier New" w:cs="Courier New"/>
          <w:sz w:val="20"/>
          <w:szCs w:val="20"/>
          <w:lang w:val="x-none"/>
        </w:rPr>
        <w:t xml:space="preserve"> ресурси за изпълнение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функциите си. Отговорността и компетентността следва да са съгласувани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съвместими с възложената роля, а делегирането трябва да се извършва 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писмена форма.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 Лицата трябва да имат процедури за осигуряване на координация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 дейностите, свързани със съответните процеси в цялата организация.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 Лицата трябва да имат процедури, с които да се търси отговорност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резултатите на лицата, които имат роля в управлението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Управление на компетентн</w:t>
      </w:r>
      <w:r>
        <w:rPr>
          <w:rFonts w:ascii="Courier New" w:hAnsi="Courier New" w:cs="Courier New"/>
          <w:sz w:val="20"/>
          <w:szCs w:val="20"/>
          <w:lang w:val="x-none"/>
        </w:rPr>
        <w:t>остта - структуриран подход, с който да се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гарантира, че служителите имат необходимата компетентност за постигане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целите по безопасен, ефективен и ефикасен начин при всякакви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обстоятелства.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 Лицата трябва да създадат система за управление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w:t>
      </w:r>
      <w:r>
        <w:rPr>
          <w:rFonts w:ascii="Courier New" w:hAnsi="Courier New" w:cs="Courier New"/>
          <w:sz w:val="20"/>
          <w:szCs w:val="20"/>
          <w:lang w:val="x-none"/>
        </w:rPr>
        <w:t>мпетентността, чрез която да се извършва: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определянето на длъжностите, които са отговорни за извършване 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рамките на системата на всички процеси, необходими за изпълнението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от това приложение;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определянето на длъжностите, ко</w:t>
      </w:r>
      <w:r>
        <w:rPr>
          <w:rFonts w:ascii="Courier New" w:hAnsi="Courier New" w:cs="Courier New"/>
          <w:sz w:val="20"/>
          <w:szCs w:val="20"/>
          <w:lang w:val="x-none"/>
        </w:rPr>
        <w:t>ито изпълняват задачи, свързани 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разпределянето на подходящи задачи на персонал с необходимата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компетентност.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6.2. В рамките на системата на организацията за управление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компетентността трябва да има процедури за управление н</w:t>
      </w:r>
      <w:r>
        <w:rPr>
          <w:rFonts w:ascii="Courier New" w:hAnsi="Courier New" w:cs="Courier New"/>
          <w:sz w:val="20"/>
          <w:szCs w:val="20"/>
          <w:lang w:val="x-none"/>
        </w:rPr>
        <w:t>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компетентността на персонала, които да включват най-малко: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определяне на знанията, уменията и опита, необходими за изпълнение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задачите във връзка с безопасността и в съответствие 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отговорностите;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принципи за подбор, включително основн</w:t>
      </w:r>
      <w:r>
        <w:rPr>
          <w:rFonts w:ascii="Courier New" w:hAnsi="Courier New" w:cs="Courier New"/>
          <w:sz w:val="20"/>
          <w:szCs w:val="20"/>
          <w:lang w:val="x-none"/>
        </w:rPr>
        <w:t>о образователно равнище,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психическа нагласа и физическа годност;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първоначално обучение и квалификация или сертифициране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придобитите компетентност и умения;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 гарантиране, че всички членове на персонала са запознати 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необходимостта и значе</w:t>
      </w:r>
      <w:r>
        <w:rPr>
          <w:rFonts w:ascii="Courier New" w:hAnsi="Courier New" w:cs="Courier New"/>
          <w:sz w:val="20"/>
          <w:szCs w:val="20"/>
          <w:lang w:val="x-none"/>
        </w:rPr>
        <w:t>нието на своите дейности и с това как 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допринасят за постигането на целите за безопасност;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 текущо обучение и периодично осъвременяване на наличните знания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умения;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периодични проверки на компетентността, психическата нагласа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физическат</w:t>
      </w:r>
      <w:r>
        <w:rPr>
          <w:rFonts w:ascii="Courier New" w:hAnsi="Courier New" w:cs="Courier New"/>
          <w:sz w:val="20"/>
          <w:szCs w:val="20"/>
          <w:lang w:val="x-none"/>
        </w:rPr>
        <w:t>а годност, когато е необходимо;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ж) специални мерки в случай на злополуки/инциденти или продължително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отсъствие от работа, както се изисква.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Информация - структуриран подход за гарантиране, че важната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информация се предоставя на лицата, които </w:t>
      </w:r>
      <w:r>
        <w:rPr>
          <w:rFonts w:ascii="Courier New" w:hAnsi="Courier New" w:cs="Courier New"/>
          <w:sz w:val="20"/>
          <w:szCs w:val="20"/>
          <w:lang w:val="x-none"/>
        </w:rPr>
        <w:t>извършват оценки и вземат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решения на всички нива.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7.1. Лицата трябва да имат процедури за определяне на реда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докладване, така че в рамките на самата структура и в отношенията й 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субекти, включително оператори на инфраструктура, железопътни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w:t>
      </w:r>
      <w:r>
        <w:rPr>
          <w:rFonts w:ascii="Courier New" w:hAnsi="Courier New" w:cs="Courier New"/>
          <w:sz w:val="20"/>
          <w:szCs w:val="20"/>
          <w:lang w:val="x-none"/>
        </w:rPr>
        <w:t>редприятия и стопанисващите, информацията за всички процеси да се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обменя и предава надлежно на лицето, което изпълнява съответната роля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в собствената организация, така и в други организации, по бърз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ясен начин.</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 За да се осигури адекватен </w:t>
      </w:r>
      <w:r>
        <w:rPr>
          <w:rFonts w:ascii="Courier New" w:hAnsi="Courier New" w:cs="Courier New"/>
          <w:sz w:val="20"/>
          <w:szCs w:val="20"/>
          <w:lang w:val="x-none"/>
        </w:rPr>
        <w:t>обмен на информация, лицата трябва да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имат процедури: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за получаване и обработка на специфична информация;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за установяване, извличане и разпространение на специфична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информация;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за предоставяне на надеждна и актуална информация.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7.3. Лицата трябва да имат процедури, чрез които да гарантират, че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основната оперативна информация 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подходяща и действителна;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вярна;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пълна;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 съответно актуализирана;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 контролирана;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последователна и лесна за </w:t>
      </w:r>
      <w:r>
        <w:rPr>
          <w:rFonts w:ascii="Courier New" w:hAnsi="Courier New" w:cs="Courier New"/>
          <w:sz w:val="20"/>
          <w:szCs w:val="20"/>
          <w:lang w:val="x-none"/>
        </w:rPr>
        <w:t>разбиране (включително използваният език);</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ж) съобщена на персонала, преди да се приложи;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 леснодостъпна за персонала, като при необходимост му се предоставят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копия.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7.4. Изискванията, посочени в т. 7.1 - 7.3, се прилагат по-специално по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w:t>
      </w:r>
      <w:r>
        <w:rPr>
          <w:rFonts w:ascii="Courier New" w:hAnsi="Courier New" w:cs="Courier New"/>
          <w:sz w:val="20"/>
          <w:szCs w:val="20"/>
          <w:lang w:val="x-none"/>
        </w:rPr>
        <w:t>тношение на следната оперативна информация: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проверката на верността и пълнотата на националните регистри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возилата по отношение на идентификацията и регистрацията на локомотиви,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ЕМВ, ДМВ, пътнически вагони и специализирани превозни средства,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w:t>
      </w:r>
      <w:r>
        <w:rPr>
          <w:rFonts w:ascii="Courier New" w:hAnsi="Courier New" w:cs="Courier New"/>
          <w:sz w:val="20"/>
          <w:szCs w:val="20"/>
          <w:lang w:val="x-none"/>
        </w:rPr>
        <w:t>ържани от организацията;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документацията за поддържането;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информацията относно помощта, предоставена на стопанисващите,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е уместно, на други страни, включително железопътни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предприятия/оператори на инфраструктура;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 информацият</w:t>
      </w:r>
      <w:r>
        <w:rPr>
          <w:rFonts w:ascii="Courier New" w:hAnsi="Courier New" w:cs="Courier New"/>
          <w:sz w:val="20"/>
          <w:szCs w:val="20"/>
          <w:lang w:val="x-none"/>
        </w:rPr>
        <w:t>а относно квалификацията на персонала и последващия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надзор, осъществяван при разработването на поддържането;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 информацията относно експлоатацията на превозните средства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(включително пробег, вид и обхват на дейностите,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инциденти/произшествия) и изиск</w:t>
      </w:r>
      <w:r>
        <w:rPr>
          <w:rFonts w:ascii="Courier New" w:hAnsi="Courier New" w:cs="Courier New"/>
          <w:sz w:val="20"/>
          <w:szCs w:val="20"/>
          <w:lang w:val="x-none"/>
        </w:rPr>
        <w:t>ванията на железопътните превозвачи,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ги стопанисват, и на управителя на железопътната инфраструктура;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документацията за извършеното поддържане, включително информация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относно установените недостатъци по време на инспекции и коригиращите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дейст</w:t>
      </w:r>
      <w:r>
        <w:rPr>
          <w:rFonts w:ascii="Courier New" w:hAnsi="Courier New" w:cs="Courier New"/>
          <w:sz w:val="20"/>
          <w:szCs w:val="20"/>
          <w:lang w:val="x-none"/>
        </w:rPr>
        <w:t>вия, предприети от железопътните предприятия или операторите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инфраструктура, като например предприетите инспекции и наблюдение преди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потеглянето на влак или по маршрута;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ж) пускането в експлоатация и повторното въвеждане в експлоатация;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 пор</w:t>
      </w:r>
      <w:r>
        <w:rPr>
          <w:rFonts w:ascii="Courier New" w:hAnsi="Courier New" w:cs="Courier New"/>
          <w:sz w:val="20"/>
          <w:szCs w:val="20"/>
          <w:lang w:val="x-none"/>
        </w:rPr>
        <w:t>ъчките за поддържане;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техническата информация, която да се предоставя на железопътните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превозвачи/управителите на инфраструктура и стопанисващите като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инструкции за поддържането;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й) информацията за аварийни ситуации, в които безопасното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w:t>
      </w:r>
      <w:r>
        <w:rPr>
          <w:rFonts w:ascii="Courier New" w:hAnsi="Courier New" w:cs="Courier New"/>
          <w:sz w:val="20"/>
          <w:szCs w:val="20"/>
          <w:lang w:val="x-none"/>
        </w:rPr>
        <w:t>атационно състояние е нарушено, която може да включва: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налагането на ограничения за използването или специфични условия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на локомотиви, ЕМВ, ДМВ, пътнически вагони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специализирани превозни средства, които организацията поддържа, ил</w:t>
      </w:r>
      <w:r>
        <w:rPr>
          <w:rFonts w:ascii="Courier New" w:hAnsi="Courier New" w:cs="Courier New"/>
          <w:sz w:val="20"/>
          <w:szCs w:val="20"/>
          <w:lang w:val="x-none"/>
        </w:rPr>
        <w:t>и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возила от същата серия, дори ако те се поддържат от други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структури, които отговарят за поддържането, като тази информация се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съобщава и на всички засегнати страни;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спешна информация относно проблеми, свързани с безопасността,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установени </w:t>
      </w:r>
      <w:r>
        <w:rPr>
          <w:rFonts w:ascii="Courier New" w:hAnsi="Courier New" w:cs="Courier New"/>
          <w:sz w:val="20"/>
          <w:szCs w:val="20"/>
          <w:lang w:val="x-none"/>
        </w:rPr>
        <w:t>по време на поддържането, като например неизправности,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открити в компонент, който е общ за няколко вида или серия от превозни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средства;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 информация/данни, които трябва да се събират за представяне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годишния доклад за поддържането пред сертифициращ</w:t>
      </w:r>
      <w:r>
        <w:rPr>
          <w:rFonts w:ascii="Courier New" w:hAnsi="Courier New" w:cs="Courier New"/>
          <w:sz w:val="20"/>
          <w:szCs w:val="20"/>
          <w:lang w:val="x-none"/>
        </w:rPr>
        <w:t>ия орган и пред</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съответните клиенти, като при поискване този доклад трябва да се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предоставя и на националния орган по безопасността.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Документация - структуриран подход за осигуряване на възможности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проследяване на цялата информация.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8.1. Л</w:t>
      </w:r>
      <w:r>
        <w:rPr>
          <w:rFonts w:ascii="Courier New" w:hAnsi="Courier New" w:cs="Courier New"/>
          <w:sz w:val="20"/>
          <w:szCs w:val="20"/>
          <w:lang w:val="x-none"/>
        </w:rPr>
        <w:t>ицата трябва да имат въведени адекватни процедури, за да се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гарантира, че всички важни процеси се документират надлежно.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8.2. Лицата трябва да имат въведени адекватни процедури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редовно наблюдение и осъвременяване на цялата съответна докуме</w:t>
      </w:r>
      <w:r>
        <w:rPr>
          <w:rFonts w:ascii="Courier New" w:hAnsi="Courier New" w:cs="Courier New"/>
          <w:sz w:val="20"/>
          <w:szCs w:val="20"/>
          <w:lang w:val="x-none"/>
        </w:rPr>
        <w:t>нтация;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форматиране, генериране, разпространение и контрол на промените 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съответната документация;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получаване, събиране и архивиране на цялата съответна информация.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Дейности за договаряне  -  структуриран подход, с който да се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w:t>
      </w:r>
      <w:r>
        <w:rPr>
          <w:rFonts w:ascii="Courier New" w:hAnsi="Courier New" w:cs="Courier New"/>
          <w:sz w:val="20"/>
          <w:szCs w:val="20"/>
          <w:lang w:val="x-none"/>
        </w:rPr>
        <w:t>антира, че дейностите, възложени на изпълнител, се управляват добре,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така че да бъдат постигнати целите.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9.1. Лицата трябва да имат въведени процедури, с които да се гарантира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определянето на свързани с безопасността продукти и услуги.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 Когат</w:t>
      </w:r>
      <w:r>
        <w:rPr>
          <w:rFonts w:ascii="Courier New" w:hAnsi="Courier New" w:cs="Courier New"/>
          <w:sz w:val="20"/>
          <w:szCs w:val="20"/>
          <w:lang w:val="x-none"/>
        </w:rPr>
        <w:t>о се прибягва до изпълнители и/или доставчици на свързани 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безопасността продукти и услуги, лицата трябва да имат въведени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чрез които по време на избора да се установи, че: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изпълнителите, подизпълнителите и доставчиците са компетентни;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изпълнителите, подизпълнителите и доставчиците имат система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поддържане, която е адекватна и документирана.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 Лицата трябва да имат процедури за определяне на изискванията,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изпълнителите и доставчиците трябва да изпълняват.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9.4. Лицата трябва да имат процедури за наблюдение на осведомеността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доставчиците и/или изпълнителите относно рисковете, които пораждат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операциите на организацията.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9.5. Когато система на изпълнител или доставчик относно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поддържане/управлен</w:t>
      </w:r>
      <w:r>
        <w:rPr>
          <w:rFonts w:ascii="Courier New" w:hAnsi="Courier New" w:cs="Courier New"/>
          <w:sz w:val="20"/>
          <w:szCs w:val="20"/>
          <w:lang w:val="x-none"/>
        </w:rPr>
        <w:t>ие е сертифицирана, процесът за наблюдение, описан 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 3, може да бъде ограничен до резултатите от договорените оперативни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процеси, посочени в точка 3.1, буква "б".</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9.6. В договора между договарящите страни трябва да бъдат ясно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известни и</w:t>
      </w:r>
      <w:r>
        <w:rPr>
          <w:rFonts w:ascii="Courier New" w:hAnsi="Courier New" w:cs="Courier New"/>
          <w:sz w:val="20"/>
          <w:szCs w:val="20"/>
          <w:lang w:val="x-none"/>
        </w:rPr>
        <w:t xml:space="preserve"> разпределени най-малко основните принципи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следните процеси: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отговорности и задачи, свързани с въпросите на безопасността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железопътния транспорт;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задълженията, свързани с предаването на съответната информация между</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двете страни;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в) възможността за проследяване на документите, свързани 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Изисквания и критерии за оценка на функцията по разработване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поддържането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 Лицата трябва да имат процедури за определяне и управление на всички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дейности за поддър</w:t>
      </w:r>
      <w:r>
        <w:rPr>
          <w:rFonts w:ascii="Courier New" w:hAnsi="Courier New" w:cs="Courier New"/>
          <w:sz w:val="20"/>
          <w:szCs w:val="20"/>
          <w:lang w:val="x-none"/>
        </w:rPr>
        <w:t>жане, засягащи безопасността и критичните по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безопасността компоненти.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Лицата трябва да имат процедури за гарантиране на съответствието 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основните изисквания за оперативна съвместимост, включително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актуализациите през целия жизнен ци</w:t>
      </w:r>
      <w:r>
        <w:rPr>
          <w:rFonts w:ascii="Courier New" w:hAnsi="Courier New" w:cs="Courier New"/>
          <w:sz w:val="20"/>
          <w:szCs w:val="20"/>
          <w:lang w:val="x-none"/>
        </w:rPr>
        <w:t>къл чрез:</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гарантиране на съответствие със спецификациите, свързани с основните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параметри на оперативната съвместимост, посочени в съответните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технически спецификации за оперативна съвместимост (ТСОС);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проверка при всякакви обстоятелства на </w:t>
      </w:r>
      <w:r>
        <w:rPr>
          <w:rFonts w:ascii="Courier New" w:hAnsi="Courier New" w:cs="Courier New"/>
          <w:sz w:val="20"/>
          <w:szCs w:val="20"/>
          <w:lang w:val="x-none"/>
        </w:rPr>
        <w:t>съответствието на досието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поддържането с разрешението за въвеждане в експлоатация, в т. ч. всички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на националния орган по безопасността, декларациите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ТСОС, декларациите за проверката и техническото досие;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управление </w:t>
      </w:r>
      <w:r>
        <w:rPr>
          <w:rFonts w:ascii="Courier New" w:hAnsi="Courier New" w:cs="Courier New"/>
          <w:sz w:val="20"/>
          <w:szCs w:val="20"/>
          <w:lang w:val="x-none"/>
        </w:rPr>
        <w:t>на всяка замяна в процеса на поддържане в съответствие 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Директива 2008/57/ЕО на Европейския парламент и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Съвета от 17 юни 2008 г. относно оперативната съвместимост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железопътната система в рамките на Общността (OB, L 191 от 18.07.2008</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 и съответните ТСОС;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 установяване на необходимостта от оценка на риска по отношение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потенциалното въздействие на въпросната замяна върху безопасността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железопътната система;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 управление на конфигурацията на всички технически промени</w:t>
      </w:r>
      <w:r>
        <w:rPr>
          <w:rFonts w:ascii="Courier New" w:hAnsi="Courier New" w:cs="Courier New"/>
          <w:sz w:val="20"/>
          <w:szCs w:val="20"/>
          <w:lang w:val="x-none"/>
        </w:rPr>
        <w:t>, засягащи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системната цялост на превозното средство.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Лицата трябва да имат процедури за проектиране и за подпомагане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прилагането на съоръженията, оборудването и инструментите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поддържане, които са разработени и изисквани конкретно за извършва</w:t>
      </w:r>
      <w:r>
        <w:rPr>
          <w:rFonts w:ascii="Courier New" w:hAnsi="Courier New" w:cs="Courier New"/>
          <w:sz w:val="20"/>
          <w:szCs w:val="20"/>
          <w:lang w:val="x-none"/>
        </w:rPr>
        <w:t>не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поддържането. Трябва да имат процедура за проверка дали тези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съоръжения, оборудване и инструменти се използват, съхраняват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поддържат според графика за тяхното поддържане и в съответствие 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за поддържане.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 началото на експлоат</w:t>
      </w:r>
      <w:r>
        <w:rPr>
          <w:rFonts w:ascii="Courier New" w:hAnsi="Courier New" w:cs="Courier New"/>
          <w:sz w:val="20"/>
          <w:szCs w:val="20"/>
          <w:lang w:val="x-none"/>
        </w:rPr>
        <w:t>ацията на локомотиви, ЕМВ, ДМВ, пътнически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вагони и специализирани превозни средства лицата трябва да има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получаване на първоначалната документация и събиране на достатъчно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информация за планираните операции;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анализ на първона</w:t>
      </w:r>
      <w:r>
        <w:rPr>
          <w:rFonts w:ascii="Courier New" w:hAnsi="Courier New" w:cs="Courier New"/>
          <w:sz w:val="20"/>
          <w:szCs w:val="20"/>
          <w:lang w:val="x-none"/>
        </w:rPr>
        <w:t>чалната документация и изготвяне на първото досие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поддържането, като се вземат под внимание и задълженията, съдържащи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във всички съответни гаранции;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осигуряване на правилното изпълнение на първото досие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поддържането.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За да поддърж</w:t>
      </w:r>
      <w:r>
        <w:rPr>
          <w:rFonts w:ascii="Courier New" w:hAnsi="Courier New" w:cs="Courier New"/>
          <w:sz w:val="20"/>
          <w:szCs w:val="20"/>
          <w:lang w:val="x-none"/>
        </w:rPr>
        <w:t>ат досието за поддържането в актуален вид през целия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жизнен цикъл на локомотиви, ЕМВ, ДМВ, пътнически вагони и специални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превозни средства, лицата трябва да имат процедури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събиране най-малко на важната информация по отношение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аа) видов</w:t>
      </w:r>
      <w:r>
        <w:rPr>
          <w:rFonts w:ascii="Courier New" w:hAnsi="Courier New" w:cs="Courier New"/>
          <w:sz w:val="20"/>
          <w:szCs w:val="20"/>
          <w:lang w:val="x-none"/>
        </w:rPr>
        <w:t>ете и обхвата на операциите, които действително са извършени,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включително, но не само, инцидентите при експлоатация, които е възможно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засегнат целостта на локомотиви, ЕМВ, ДМВ, пътнически вагони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специализирани превозни средства по отношение на безопас</w:t>
      </w:r>
      <w:r>
        <w:rPr>
          <w:rFonts w:ascii="Courier New" w:hAnsi="Courier New" w:cs="Courier New"/>
          <w:sz w:val="20"/>
          <w:szCs w:val="20"/>
          <w:lang w:val="x-none"/>
        </w:rPr>
        <w:t>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бб) вида и обхвата на планираните операции;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вв) действително извършеното поддържане;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определяне на нуждите от актуализации, като се вземат под внимание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граничните стойности за оперативна съвместимост;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даване на предложения</w:t>
      </w:r>
      <w:r>
        <w:rPr>
          <w:rFonts w:ascii="Courier New" w:hAnsi="Courier New" w:cs="Courier New"/>
          <w:sz w:val="20"/>
          <w:szCs w:val="20"/>
          <w:lang w:val="x-none"/>
        </w:rPr>
        <w:t xml:space="preserve"> за актуализации, тяхното одобрение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изпълнение с оглед вземане на решение въз основа на ясни критерии, като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вземат под внимание констатациите от оценката на риска;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 осигуряване на правилното извършване на промените.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При прилагане на пр</w:t>
      </w:r>
      <w:r>
        <w:rPr>
          <w:rFonts w:ascii="Courier New" w:hAnsi="Courier New" w:cs="Courier New"/>
          <w:sz w:val="20"/>
          <w:szCs w:val="20"/>
          <w:lang w:val="x-none"/>
        </w:rPr>
        <w:t>оцеса за управление на компетентността по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отношение на функцията по разработване на поддържането трябва да се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вземат под внимание най-малко следните дейности, които засягат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оценка на значението на промените в досието за поддържането </w:t>
      </w:r>
      <w:r>
        <w:rPr>
          <w:rFonts w:ascii="Courier New" w:hAnsi="Courier New" w:cs="Courier New"/>
          <w:sz w:val="20"/>
          <w:szCs w:val="20"/>
          <w:lang w:val="x-none"/>
        </w:rPr>
        <w:t>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предложените замени в процеса по поддържането;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инженерни познания/умения, необходими за управление на съставянето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промените в досието за поддържането и разработването, оценката,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проверката и одобряването на замените в процеса на поддържането;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техники за свързване (включително заваряване и съединяване), тягови,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спирачни системи, колооси и теглично-отбивачни съоръжения, отоплителни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осветителни системи, климатични инсталации, управление на врати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прозорци, техники за изпитване без разру</w:t>
      </w:r>
      <w:r>
        <w:rPr>
          <w:rFonts w:ascii="Courier New" w:hAnsi="Courier New" w:cs="Courier New"/>
          <w:sz w:val="20"/>
          <w:szCs w:val="20"/>
          <w:lang w:val="x-none"/>
        </w:rPr>
        <w:t>шение и дейности за поддържане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специфични компоненти на локомотиви, ЕМВ, ДМВ, пътнически вагони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специализирани превозни средства.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 прилагане на процеса за документиране по отношение на функцията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разработване на поддържането е необходимо</w:t>
      </w:r>
      <w:r>
        <w:rPr>
          <w:rFonts w:ascii="Courier New" w:hAnsi="Courier New" w:cs="Courier New"/>
          <w:sz w:val="20"/>
          <w:szCs w:val="20"/>
          <w:lang w:val="x-none"/>
        </w:rPr>
        <w:t xml:space="preserve"> да се гарантира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проследяването най-малко на следните елементи: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документацията, свързана с разработването, оценката, проверката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одобряването на замяна в процеса на поддържането;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конфигурацията на превозните средства, включително, но не са</w:t>
      </w:r>
      <w:r>
        <w:rPr>
          <w:rFonts w:ascii="Courier New" w:hAnsi="Courier New" w:cs="Courier New"/>
          <w:sz w:val="20"/>
          <w:szCs w:val="20"/>
          <w:lang w:val="x-none"/>
        </w:rPr>
        <w:t>мо,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компонентите, свързани с безопасността;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отчетите за извършеното поддържане;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 резултатите от проучванията на извлечения опит;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 всички следващи варианти на досието за поддържането, включително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оценката на риска;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докладите</w:t>
      </w:r>
      <w:r>
        <w:rPr>
          <w:rFonts w:ascii="Courier New" w:hAnsi="Courier New" w:cs="Courier New"/>
          <w:sz w:val="20"/>
          <w:szCs w:val="20"/>
          <w:lang w:val="x-none"/>
        </w:rPr>
        <w:t xml:space="preserve"> за компетентността и надзора на извършването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поддържането и управлението на поддържането на локомотивен, ЕМВ, ДМВ,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пътнически и специализиран парк;</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ж) техническата информация, която да се предоставя в помощ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стопанисващи, железопътни предприятия</w:t>
      </w:r>
      <w:r>
        <w:rPr>
          <w:rFonts w:ascii="Courier New" w:hAnsi="Courier New" w:cs="Courier New"/>
          <w:sz w:val="20"/>
          <w:szCs w:val="20"/>
          <w:lang w:val="x-none"/>
        </w:rPr>
        <w:t xml:space="preserve"> и оператори на инфраструктура.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Изисквания и критерии за оценка на функцията по управление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поддържането на локомотиви, ЕМВ, ДМВ, пътнически вагони и специални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превозни средства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Лицата трябва да имат процедури за проверка на компетентн</w:t>
      </w:r>
      <w:r>
        <w:rPr>
          <w:rFonts w:ascii="Courier New" w:hAnsi="Courier New" w:cs="Courier New"/>
          <w:sz w:val="20"/>
          <w:szCs w:val="20"/>
          <w:lang w:val="x-none"/>
        </w:rPr>
        <w:t>остта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възможностите за извършването на поддържането. Това изисква при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работилниците за поддържане да е налице необходимата квалификация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вземане на решения относно изискванията за техническа компетентност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функцията по извършване на поддържане.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2. Лицата трябва да имат процедури за състава на работния пакет и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издаването и изпращането на поръчки за поддържане.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Лицата трябва да имат процедури за своевременно изпращане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локомотивите, ЕМВ, ДМВ, пътнически вагони и специални превозни ср</w:t>
      </w:r>
      <w:r>
        <w:rPr>
          <w:rFonts w:ascii="Courier New" w:hAnsi="Courier New" w:cs="Courier New"/>
          <w:sz w:val="20"/>
          <w:szCs w:val="20"/>
          <w:lang w:val="x-none"/>
        </w:rPr>
        <w:t>едства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поддържане.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Лицата трябва да имат процедури за прекратяване на експлоатацията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локомотивите, ЕМВ, ДМВ, пътническите вагони и специалните превозни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средства за поддържане или при установяване на дефекти.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Лицата трябва да имат пр</w:t>
      </w:r>
      <w:r>
        <w:rPr>
          <w:rFonts w:ascii="Courier New" w:hAnsi="Courier New" w:cs="Courier New"/>
          <w:sz w:val="20"/>
          <w:szCs w:val="20"/>
          <w:lang w:val="x-none"/>
        </w:rPr>
        <w:t>оцедури за определяне на необходимите мерки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контрол по отношение на извършеното поддържане и пускането 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 на локомотиви, ЕМВ, ДМВ, пътнически вагони и специални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превозни средства.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Лицата трябва да имат процедури за издаване на съобщ</w:t>
      </w:r>
      <w:r>
        <w:rPr>
          <w:rFonts w:ascii="Courier New" w:hAnsi="Courier New" w:cs="Courier New"/>
          <w:sz w:val="20"/>
          <w:szCs w:val="20"/>
          <w:lang w:val="x-none"/>
        </w:rPr>
        <w:t>ение за повторно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въвеждане в експлоатация, като се взема под внимание документацията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пускането в експлоатация.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 прилагане на процеса за управление на компетентността (УК) по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функцията по управление на поддържането на локомотивни</w:t>
      </w:r>
      <w:r>
        <w:rPr>
          <w:rFonts w:ascii="Courier New" w:hAnsi="Courier New" w:cs="Courier New"/>
          <w:sz w:val="20"/>
          <w:szCs w:val="20"/>
          <w:lang w:val="x-none"/>
        </w:rPr>
        <w:t>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ЕМВ, ДМВ, пътническия и специализирания парк трябва да се вземе под</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внимание най-малко повторното въвеждане в експлоатация.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8. При прилагане на процеса за информиране по отношение на функцията по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управление на поддържането на локомотивния, ЕМВ, ДМ</w:t>
      </w:r>
      <w:r>
        <w:rPr>
          <w:rFonts w:ascii="Courier New" w:hAnsi="Courier New" w:cs="Courier New"/>
          <w:sz w:val="20"/>
          <w:szCs w:val="20"/>
          <w:lang w:val="x-none"/>
        </w:rPr>
        <w:t>В, пътническия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специализирания парк във функцията по извършване на поддържане трябва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предвидят най-малко следните елементи: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прилагани правила и технически спецификации;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план за поддържане за всеки локомотив, ЕМВ, ДМВ, пътнически ваг</w:t>
      </w:r>
      <w:r>
        <w:rPr>
          <w:rFonts w:ascii="Courier New" w:hAnsi="Courier New" w:cs="Courier New"/>
          <w:sz w:val="20"/>
          <w:szCs w:val="20"/>
          <w:lang w:val="x-none"/>
        </w:rPr>
        <w:t>он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специализирано превозно средство;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списък на резервните части, включително техническо описание на всяка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 за да се разреши замяна с еднаква част със същите гаранции;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 списък на материалите, включително описание на тяхната употреба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необходимата информация, свързана със здравето и безопасността;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 досие, описващо спецификациите за дейностите, които засягат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безопасността, което съдържа граници за намеса и за използване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компонентите;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списък на компонентите или системите</w:t>
      </w:r>
      <w:r>
        <w:rPr>
          <w:rFonts w:ascii="Courier New" w:hAnsi="Courier New" w:cs="Courier New"/>
          <w:sz w:val="20"/>
          <w:szCs w:val="20"/>
          <w:lang w:val="x-none"/>
        </w:rPr>
        <w:t>, които подлежат на вътрешен</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контрол/надзор, и списък на тези изисквания, включително главния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въздушен резервоар и резервоарите на спирачките;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ж) цялата допълнителна информация, която е важна за безопасността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според оценката на риска, извършена от орг</w:t>
      </w:r>
      <w:r>
        <w:rPr>
          <w:rFonts w:ascii="Courier New" w:hAnsi="Courier New" w:cs="Courier New"/>
          <w:sz w:val="20"/>
          <w:szCs w:val="20"/>
          <w:lang w:val="x-none"/>
        </w:rPr>
        <w:t>анизацията.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При прилагане на процеса за информиране по отношение на функцията по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управление на поддържането на локомотивния, ЕМВ, ДМВ, пътническия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специализирания парк заинтересованите страни трябва да бъдат уведомени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повторното въвеждане в е</w:t>
      </w:r>
      <w:r>
        <w:rPr>
          <w:rFonts w:ascii="Courier New" w:hAnsi="Courier New" w:cs="Courier New"/>
          <w:sz w:val="20"/>
          <w:szCs w:val="20"/>
          <w:lang w:val="x-none"/>
        </w:rPr>
        <w:t>ксплоатация, включително ограниченията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използване според различните ползватели, железопътни предприятия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оператори на инфраструктура.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При прилагане на процеса за документиране по отношение на функцията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управление на поддържането на локомот</w:t>
      </w:r>
      <w:r>
        <w:rPr>
          <w:rFonts w:ascii="Courier New" w:hAnsi="Courier New" w:cs="Courier New"/>
          <w:sz w:val="20"/>
          <w:szCs w:val="20"/>
          <w:lang w:val="x-none"/>
        </w:rPr>
        <w:t>ивния, ЕМВ, ДМВ, пътническия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специализирания парк трябва да се регистрират най-малко следните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елементи: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поръчките за поддържане;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повторното въвеждане в експлоатация, включително ограниченията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използване в зависимост от железопътните пр</w:t>
      </w:r>
      <w:r>
        <w:rPr>
          <w:rFonts w:ascii="Courier New" w:hAnsi="Courier New" w:cs="Courier New"/>
          <w:sz w:val="20"/>
          <w:szCs w:val="20"/>
          <w:lang w:val="x-none"/>
        </w:rPr>
        <w:t>едприятия и операторите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инфраструктура.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Изисквания и критерии за оценка на функцията по извършване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поддържането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Лицата трябва да имат процедури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проверка на пълнотата и целесъобразността на информацията, предавана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функ</w:t>
      </w:r>
      <w:r>
        <w:rPr>
          <w:rFonts w:ascii="Courier New" w:hAnsi="Courier New" w:cs="Courier New"/>
          <w:sz w:val="20"/>
          <w:szCs w:val="20"/>
          <w:lang w:val="x-none"/>
        </w:rPr>
        <w:t>цията по управление на поддържането на локомотивния, ЕМВ, ДМВ,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пътническия и специализирания парк по отношение на заявените дейности;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контрол на използването на изискваните документи за поддържането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другите стандарти, приложими за извършването на</w:t>
      </w:r>
      <w:r>
        <w:rPr>
          <w:rFonts w:ascii="Courier New" w:hAnsi="Courier New" w:cs="Courier New"/>
          <w:sz w:val="20"/>
          <w:szCs w:val="20"/>
          <w:lang w:val="x-none"/>
        </w:rPr>
        <w:t xml:space="preserve"> услугите за поддържане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съгласно поръчките за поддържане;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гарантиране, че всички спецификации за поддържане в поръчките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поддържане са на разположение на целия участващ персонал (например</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съдържат се във вътрешните работни инструкции);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 га</w:t>
      </w:r>
      <w:r>
        <w:rPr>
          <w:rFonts w:ascii="Courier New" w:hAnsi="Courier New" w:cs="Courier New"/>
          <w:sz w:val="20"/>
          <w:szCs w:val="20"/>
          <w:lang w:val="x-none"/>
        </w:rPr>
        <w:t>рантиране, че всички спецификации за поддържане, определени 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приложимите регламенти и посочените стандарти, съдържащи се в поръчките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поддържане, са на разположение на целия участващ персонал (например</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съдържат се във вътрешните работни инструкции).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2. Лицата трябва да имат процедури, с които да се гарантира, че: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компонентите (включително резервните части) и материалите се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използват както е посочено в поръчките за поддържане и документацията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доставчика;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компонентите и материалите</w:t>
      </w:r>
      <w:r>
        <w:rPr>
          <w:rFonts w:ascii="Courier New" w:hAnsi="Courier New" w:cs="Courier New"/>
          <w:sz w:val="20"/>
          <w:szCs w:val="20"/>
          <w:lang w:val="x-none"/>
        </w:rPr>
        <w:t xml:space="preserve"> се съхраняват, обработват и транспортират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начин, който предотвратява износване и повреждане, и както 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посочено в поръчките за поддържане и документацията на доставчика;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всички компоненти и материали, включително предоставените от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клиента, отго</w:t>
      </w:r>
      <w:r>
        <w:rPr>
          <w:rFonts w:ascii="Courier New" w:hAnsi="Courier New" w:cs="Courier New"/>
          <w:sz w:val="20"/>
          <w:szCs w:val="20"/>
          <w:lang w:val="x-none"/>
        </w:rPr>
        <w:t>варят на съответните национални и международни правила,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и на изискванията в съответните поръчки за поддържане.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Лицата трябва да имат процедури за определяне, установяване,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осигуряване, регистриране и поддържане в наличност на необходимите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w:t>
      </w:r>
      <w:r>
        <w:rPr>
          <w:rFonts w:ascii="Courier New" w:hAnsi="Courier New" w:cs="Courier New"/>
          <w:sz w:val="20"/>
          <w:szCs w:val="20"/>
          <w:lang w:val="x-none"/>
        </w:rPr>
        <w:t>оръжения, оборудване и инструменти, които да позволяват извършването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услугите по поддържане в съответствие с поръчките за поддържане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другите приложими спецификации, като се гарантира: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безопасно извършване на поддържането, включително здравосло</w:t>
      </w:r>
      <w:r>
        <w:rPr>
          <w:rFonts w:ascii="Courier New" w:hAnsi="Courier New" w:cs="Courier New"/>
          <w:sz w:val="20"/>
          <w:szCs w:val="20"/>
          <w:lang w:val="x-none"/>
        </w:rPr>
        <w:t>вни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безопасни условия за персонала по поддържането;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ергономичност и защита на здравето, включително взаимодействието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 ползвателите и системите за информационни технологии или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диагностичното оборудване.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Организацията трябва да има пр</w:t>
      </w:r>
      <w:r>
        <w:rPr>
          <w:rFonts w:ascii="Courier New" w:hAnsi="Courier New" w:cs="Courier New"/>
          <w:sz w:val="20"/>
          <w:szCs w:val="20"/>
          <w:lang w:val="x-none"/>
        </w:rPr>
        <w:t>оцедури по отношение на измервателното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 оборудване, с които да гарантира, че 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се калибрира или проверява през определени периоди или преди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употреба, в съответствие с международните, националните или отрасловите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стандарти за измерване - стандар</w:t>
      </w:r>
      <w:r>
        <w:rPr>
          <w:rFonts w:ascii="Courier New" w:hAnsi="Courier New" w:cs="Courier New"/>
          <w:sz w:val="20"/>
          <w:szCs w:val="20"/>
          <w:lang w:val="x-none"/>
        </w:rPr>
        <w:t>ти не съществуват, трябва да се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отбележи използваната основа за калибриране или проверка;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се настройва или пренастройва;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се идентифицира, за да може да се определи състоянието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калибрирането;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 е защитено срещу настройване, което би</w:t>
      </w:r>
      <w:r>
        <w:rPr>
          <w:rFonts w:ascii="Courier New" w:hAnsi="Courier New" w:cs="Courier New"/>
          <w:sz w:val="20"/>
          <w:szCs w:val="20"/>
          <w:lang w:val="x-none"/>
        </w:rPr>
        <w:t xml:space="preserve"> довело до недействителен</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резултат от измерването;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 е защитено от повреди и влошаване на състоянието по време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боравене, поддържане и съхранение.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Лицата трябва да имат процедури, с които да се гарантира, че всички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съоръжения, оборудване и</w:t>
      </w:r>
      <w:r>
        <w:rPr>
          <w:rFonts w:ascii="Courier New" w:hAnsi="Courier New" w:cs="Courier New"/>
          <w:sz w:val="20"/>
          <w:szCs w:val="20"/>
          <w:lang w:val="x-none"/>
        </w:rPr>
        <w:t xml:space="preserve"> инструменти се използват, калибрират,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съхраняват и поддържат правилно в съответствие с документираните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Лицата трябва да имат процедури за проверка дали извършените задачи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поддържането са в съответствие с поръчките за поддържане и да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издадат съобщение за пускане в експлоатация, което съдържа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ограничения за използването, ако е необходимо.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 прилагане на процеса за оценка на риска (и по-специално точка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2.4 от раздел I) по отношение на функцията по извършване на поддържане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w:t>
      </w:r>
      <w:r>
        <w:rPr>
          <w:rFonts w:ascii="Courier New" w:hAnsi="Courier New" w:cs="Courier New"/>
          <w:sz w:val="20"/>
          <w:szCs w:val="20"/>
          <w:lang w:val="x-none"/>
        </w:rPr>
        <w:t>аботната среда включва не само работилниците, където се извършва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поддържането, но също и коловозното развитие и оборудване извън</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сградите на работилницата и всички места, където се извършват дейности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поддържане.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При прилагане на процеса за упра</w:t>
      </w:r>
      <w:r>
        <w:rPr>
          <w:rFonts w:ascii="Courier New" w:hAnsi="Courier New" w:cs="Courier New"/>
          <w:sz w:val="20"/>
          <w:szCs w:val="20"/>
          <w:lang w:val="x-none"/>
        </w:rPr>
        <w:t>вление на компетентността по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функцията по извършване на поддържането трябва да се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вземат под внимание най-малко следните дейности, които засягат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техники за свързване (включително заваряване и съединяване);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изпитв</w:t>
      </w:r>
      <w:r>
        <w:rPr>
          <w:rFonts w:ascii="Courier New" w:hAnsi="Courier New" w:cs="Courier New"/>
          <w:sz w:val="20"/>
          <w:szCs w:val="20"/>
          <w:lang w:val="x-none"/>
        </w:rPr>
        <w:t>ане без разрушение;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окончателно изпитване на возилото и пускане в експлоатация;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 дейности за поддържане на тягови и спирачните системи, колоосите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теглично-отбивачните съоръжения, отоплителни и осветителни системи,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климатични инсталации, уп</w:t>
      </w:r>
      <w:r>
        <w:rPr>
          <w:rFonts w:ascii="Courier New" w:hAnsi="Courier New" w:cs="Courier New"/>
          <w:sz w:val="20"/>
          <w:szCs w:val="20"/>
          <w:lang w:val="x-none"/>
        </w:rPr>
        <w:t>равление на врати и прозорци, дейности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поддържане на специфични компоненти на локомотиви, ЕМВ, ДМВ, пътнически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вагони и специални превозни средства;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 други определени специализирани области, засягащи безопасността.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При прилагане на проце</w:t>
      </w:r>
      <w:r>
        <w:rPr>
          <w:rFonts w:ascii="Courier New" w:hAnsi="Courier New" w:cs="Courier New"/>
          <w:sz w:val="20"/>
          <w:szCs w:val="20"/>
          <w:lang w:val="x-none"/>
        </w:rPr>
        <w:t>са за информиране по отношение на функцията по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извършване на поддържането, за функциите по управление на поддържането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локомотивния, ЕМВ, ДМВ, пътническия и специализирания парк и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разработване на поддържането трябва да се предвидят най-малко следните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елементи: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а) извършване на работите за поддържане в съответствие с поръчките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поддържане;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установяване от страна на организацията на възможните недостатъци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дефекти във връзка с безопасността;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пускането в експлоатация.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П</w:t>
      </w:r>
      <w:r>
        <w:rPr>
          <w:rFonts w:ascii="Courier New" w:hAnsi="Courier New" w:cs="Courier New"/>
          <w:sz w:val="20"/>
          <w:szCs w:val="20"/>
          <w:lang w:val="x-none"/>
        </w:rPr>
        <w:t>ри прилагане на процеса за документиране по отношение на функцията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извършване на поддържането трябва да се регистрират най-малко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следните елементи: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ясно определяне на всички съоръжения, оборудване и инструменти,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 с дейности, засягащи без</w:t>
      </w:r>
      <w:r>
        <w:rPr>
          <w:rFonts w:ascii="Courier New" w:hAnsi="Courier New" w:cs="Courier New"/>
          <w:sz w:val="20"/>
          <w:szCs w:val="20"/>
          <w:lang w:val="x-none"/>
        </w:rPr>
        <w:t>опасността;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всички извършени дейности за поддържане, включително персоналът,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инструментите, оборудването, резервните части и използваните материали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вземат под внимание: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аа) съответните национални правила;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бб) изискванията, посочени в п</w:t>
      </w:r>
      <w:r>
        <w:rPr>
          <w:rFonts w:ascii="Courier New" w:hAnsi="Courier New" w:cs="Courier New"/>
          <w:sz w:val="20"/>
          <w:szCs w:val="20"/>
          <w:lang w:val="x-none"/>
        </w:rPr>
        <w:t>оръчките за поддържане, включително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за документацията;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вв) окончателното изпитване и решението по отношение на пускането 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мерките за контрол, изисквани в поръчките за поддържане и поради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пускането в експлоатация;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г) резултатите от калибрирането и проверката, като за компютърния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софтуер, използван за наблюдение и измерване на определени изисквания,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потвърди неговата способност за изпълнение на планираната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задача преди първоначалното използване, а при н</w:t>
      </w:r>
      <w:r>
        <w:rPr>
          <w:rFonts w:ascii="Courier New" w:hAnsi="Courier New" w:cs="Courier New"/>
          <w:sz w:val="20"/>
          <w:szCs w:val="20"/>
          <w:lang w:val="x-none"/>
        </w:rPr>
        <w:t>еобходимост да се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потвърди повторно;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 действителността на резултатите от предишното измерване, когато се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установи, че измервателен уред не отговаря на изискванията.</w:t>
      </w:r>
    </w:p>
    <w:p w:rsidR="00000000" w:rsidRDefault="00770280">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5</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10620" w:type="dxa"/>
            <w:tcBorders>
              <w:top w:val="nil"/>
              <w:left w:val="nil"/>
              <w:bottom w:val="nil"/>
              <w:right w:val="nil"/>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към чл. 6</w:t>
            </w:r>
            <w:r>
              <w:rPr>
                <w:rFonts w:ascii="Times New Roman" w:hAnsi="Times New Roman" w:cs="Times New Roman"/>
                <w:sz w:val="24"/>
                <w:szCs w:val="24"/>
                <w:lang w:val="x-none"/>
              </w:rPr>
              <w:t xml:space="preserve">2в, ал. 2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(Изм. - ДВ, бр. 28 от 2012 г.) </w:t>
            </w: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000000">
              <w:trPr>
                <w:tblCellSpacing w:w="0" w:type="dxa"/>
              </w:trPr>
              <w:tc>
                <w:tcPr>
                  <w:tcW w:w="964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ЗАЯВЛЕНИЕ</w:t>
                  </w:r>
                </w:p>
              </w:tc>
            </w:tr>
            <w:tr w:rsidR="00000000">
              <w:trPr>
                <w:tblCellSpacing w:w="0" w:type="dxa"/>
              </w:trPr>
              <w:tc>
                <w:tcPr>
                  <w:tcW w:w="964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ИЗДАВАНЕ НА СЕРТИФИКАТ НА ЛИЦЕ, КОЕТО ИЗПЪЛНЯВА ФУНКЦИИ</w:t>
                  </w:r>
                </w:p>
              </w:tc>
            </w:tr>
            <w:tr w:rsidR="00000000">
              <w:trPr>
                <w:tblCellSpacing w:w="0" w:type="dxa"/>
              </w:trPr>
              <w:tc>
                <w:tcPr>
                  <w:tcW w:w="964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 ПОДДЪРЖАНЕ НА ПРЕВОЗНИТЕ СРЕДСТВА</w:t>
                  </w:r>
                </w:p>
              </w:tc>
            </w:tr>
            <w:tr w:rsidR="00000000">
              <w:trPr>
                <w:tblCellSpacing w:w="0" w:type="dxa"/>
              </w:trPr>
              <w:tc>
                <w:tcPr>
                  <w:tcW w:w="964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3824"/>
              <w:gridCol w:w="330"/>
              <w:gridCol w:w="20"/>
              <w:gridCol w:w="1274"/>
              <w:gridCol w:w="3013"/>
              <w:gridCol w:w="1184"/>
            </w:tblGrid>
            <w:tr w:rsidR="00000000">
              <w:trPr>
                <w:tblCellSpacing w:w="0" w:type="dxa"/>
              </w:trPr>
              <w:tc>
                <w:tcPr>
                  <w:tcW w:w="9645" w:type="dxa"/>
                  <w:gridSpan w:val="6"/>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Информация за контакт със сертифициращия орган </w:t>
                  </w:r>
                </w:p>
              </w:tc>
            </w:tr>
            <w:tr w:rsidR="00000000">
              <w:trPr>
                <w:tblCellSpacing w:w="0" w:type="dxa"/>
              </w:trPr>
              <w:tc>
                <w:tcPr>
                  <w:tcW w:w="54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Организацията, до която е адресирано заявлен</w:t>
                  </w:r>
                  <w:r>
                    <w:rPr>
                      <w:rFonts w:ascii="Times New Roman" w:hAnsi="Times New Roman" w:cs="Times New Roman"/>
                      <w:sz w:val="24"/>
                      <w:szCs w:val="24"/>
                      <w:lang w:val="x-none"/>
                    </w:rPr>
                    <w:t>ието:</w:t>
                  </w:r>
                </w:p>
              </w:tc>
              <w:tc>
                <w:tcPr>
                  <w:tcW w:w="420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Единен идентификационен код:</w:t>
                  </w:r>
                </w:p>
              </w:tc>
            </w:tr>
            <w:tr w:rsidR="00000000">
              <w:trPr>
                <w:tblCellSpacing w:w="0" w:type="dxa"/>
              </w:trPr>
              <w:tc>
                <w:tcPr>
                  <w:tcW w:w="54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Адрес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lang w:val="x-none"/>
                    </w:rPr>
                  </w:pPr>
                  <w:r>
                    <w:rPr>
                      <w:rFonts w:ascii="Times New Roman" w:hAnsi="Times New Roman" w:cs="Times New Roman"/>
                      <w:i/>
                      <w:iCs/>
                      <w:sz w:val="24"/>
                      <w:szCs w:val="24"/>
                      <w:lang w:val="x-none"/>
                    </w:rPr>
                    <w:t>(улица, номер, пощенски код, град, държава)</w:t>
                  </w:r>
                </w:p>
              </w:tc>
              <w:tc>
                <w:tcPr>
                  <w:tcW w:w="420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45" w:type="dxa"/>
                  <w:gridSpan w:val="6"/>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Информация за заявителя </w:t>
                  </w:r>
                </w:p>
              </w:tc>
            </w:tr>
            <w:tr w:rsidR="00000000">
              <w:trPr>
                <w:tblCellSpacing w:w="0" w:type="dxa"/>
              </w:trPr>
              <w:tc>
                <w:tcPr>
                  <w:tcW w:w="54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Правно наименование:</w:t>
                  </w:r>
                </w:p>
              </w:tc>
              <w:tc>
                <w:tcPr>
                  <w:tcW w:w="420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Единен идентификационен код:</w:t>
                  </w:r>
                </w:p>
              </w:tc>
            </w:tr>
            <w:tr w:rsidR="00000000">
              <w:trPr>
                <w:tblCellSpacing w:w="0" w:type="dxa"/>
              </w:trPr>
              <w:tc>
                <w:tcPr>
                  <w:tcW w:w="54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Адрес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lang w:val="x-none"/>
                    </w:rPr>
                  </w:pPr>
                  <w:r>
                    <w:rPr>
                      <w:rFonts w:ascii="Times New Roman" w:hAnsi="Times New Roman" w:cs="Times New Roman"/>
                      <w:i/>
                      <w:iCs/>
                      <w:sz w:val="24"/>
                      <w:szCs w:val="24"/>
                      <w:lang w:val="x-none"/>
                    </w:rPr>
                    <w:t xml:space="preserve">(улица, номер, пощенски код, град, държава) </w:t>
                  </w:r>
                </w:p>
              </w:tc>
              <w:tc>
                <w:tcPr>
                  <w:tcW w:w="420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Интернет страница:</w:t>
                  </w:r>
                </w:p>
              </w:tc>
            </w:tr>
            <w:tr w:rsidR="00000000">
              <w:trPr>
                <w:tblCellSpacing w:w="0" w:type="dxa"/>
              </w:trPr>
              <w:tc>
                <w:tcPr>
                  <w:tcW w:w="54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Телефон</w:t>
                  </w:r>
                  <w:r>
                    <w:rPr>
                      <w:rFonts w:ascii="Times New Roman" w:hAnsi="Times New Roman" w:cs="Times New Roman"/>
                      <w:sz w:val="24"/>
                      <w:szCs w:val="24"/>
                      <w:lang w:val="x-none"/>
                    </w:rPr>
                    <w:t>:</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Факс:</w:t>
                  </w:r>
                </w:p>
              </w:tc>
              <w:tc>
                <w:tcPr>
                  <w:tcW w:w="420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Адрес на електронна поща:</w:t>
                  </w:r>
                </w:p>
              </w:tc>
            </w:tr>
            <w:tr w:rsidR="00000000">
              <w:trPr>
                <w:tblCellSpacing w:w="0" w:type="dxa"/>
              </w:trPr>
              <w:tc>
                <w:tcPr>
                  <w:tcW w:w="9645" w:type="dxa"/>
                  <w:gridSpan w:val="6"/>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Друга информация </w:t>
                  </w:r>
                </w:p>
              </w:tc>
            </w:tr>
            <w:tr w:rsidR="00000000">
              <w:trPr>
                <w:tblCellSpacing w:w="0" w:type="dxa"/>
              </w:trPr>
              <w:tc>
                <w:tcPr>
                  <w:tcW w:w="9645" w:type="dxa"/>
                  <w:gridSpan w:val="6"/>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Лице за контакти</w:t>
                  </w:r>
                </w:p>
              </w:tc>
            </w:tr>
            <w:tr w:rsidR="00000000">
              <w:trPr>
                <w:tblCellSpacing w:w="0" w:type="dxa"/>
              </w:trPr>
              <w:tc>
                <w:tcPr>
                  <w:tcW w:w="9645" w:type="dxa"/>
                  <w:gridSpan w:val="6"/>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Име и фамилия: </w:t>
                  </w:r>
                </w:p>
              </w:tc>
            </w:tr>
            <w:tr w:rsidR="00000000">
              <w:trPr>
                <w:tblCellSpacing w:w="0" w:type="dxa"/>
              </w:trPr>
              <w:tc>
                <w:tcPr>
                  <w:tcW w:w="54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Пощенски адрес</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lang w:val="x-none"/>
                    </w:rPr>
                  </w:pPr>
                  <w:r>
                    <w:rPr>
                      <w:rFonts w:ascii="Times New Roman" w:hAnsi="Times New Roman" w:cs="Times New Roman"/>
                      <w:i/>
                      <w:iCs/>
                      <w:sz w:val="24"/>
                      <w:szCs w:val="24"/>
                      <w:lang w:val="x-none"/>
                    </w:rPr>
                    <w:t xml:space="preserve">(улица, пощенски код, град, държава) </w:t>
                  </w:r>
                </w:p>
              </w:tc>
              <w:tc>
                <w:tcPr>
                  <w:tcW w:w="420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4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Телефон:</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Факс:</w:t>
                  </w:r>
                </w:p>
              </w:tc>
              <w:tc>
                <w:tcPr>
                  <w:tcW w:w="420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Адрес на електронна поща:</w:t>
                  </w:r>
                </w:p>
              </w:tc>
            </w:tr>
            <w:tr w:rsidR="00000000">
              <w:trPr>
                <w:tblCellSpacing w:w="0" w:type="dxa"/>
              </w:trPr>
              <w:tc>
                <w:tcPr>
                  <w:tcW w:w="9645" w:type="dxa"/>
                  <w:gridSpan w:val="6"/>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Информация за заявлението </w:t>
                  </w:r>
                </w:p>
              </w:tc>
            </w:tr>
            <w:tr w:rsidR="00000000">
              <w:trPr>
                <w:tblCellSpacing w:w="0" w:type="dxa"/>
              </w:trPr>
              <w:tc>
                <w:tcPr>
                  <w:tcW w:w="9645" w:type="dxa"/>
                  <w:gridSpan w:val="6"/>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Входящ номер на заявлението</w:t>
                  </w:r>
                  <w:r>
                    <w:rPr>
                      <w:rFonts w:ascii="Times New Roman" w:hAnsi="Times New Roman" w:cs="Times New Roman"/>
                      <w:sz w:val="24"/>
                      <w:szCs w:val="24"/>
                      <w:lang w:val="x-none"/>
                    </w:rPr>
                    <w:t xml:space="preserve">: </w:t>
                  </w:r>
                </w:p>
              </w:tc>
            </w:tr>
            <w:tr w:rsidR="00000000">
              <w:trPr>
                <w:tblCellSpacing w:w="0" w:type="dxa"/>
              </w:trPr>
              <w:tc>
                <w:tcPr>
                  <w:tcW w:w="9645" w:type="dxa"/>
                  <w:gridSpan w:val="6"/>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Настоящото заявление е за</w:t>
                  </w:r>
                </w:p>
              </w:tc>
            </w:tr>
            <w:tr w:rsidR="00000000">
              <w:trPr>
                <w:tblCellSpacing w:w="0" w:type="dxa"/>
              </w:trPr>
              <w:tc>
                <w:tcPr>
                  <w:tcW w:w="415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нов сертификат </w:t>
                  </w:r>
                </w:p>
              </w:tc>
              <w:tc>
                <w:tcPr>
                  <w:tcW w:w="129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1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актуализиран/изменен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сертификат </w:t>
                  </w:r>
                </w:p>
              </w:tc>
              <w:tc>
                <w:tcPr>
                  <w:tcW w:w="118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15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подновен сертификат </w:t>
                  </w:r>
                </w:p>
              </w:tc>
              <w:tc>
                <w:tcPr>
                  <w:tcW w:w="129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20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45" w:type="dxa"/>
                  <w:gridSpan w:val="6"/>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Информация за дейността </w:t>
                  </w:r>
                </w:p>
              </w:tc>
            </w:tr>
            <w:tr w:rsidR="00000000">
              <w:trPr>
                <w:tblCellSpacing w:w="0" w:type="dxa"/>
              </w:trPr>
              <w:tc>
                <w:tcPr>
                  <w:tcW w:w="382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Вид на дружеството/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железопътно предприятие </w:t>
                  </w:r>
                </w:p>
              </w:tc>
              <w:tc>
                <w:tcPr>
                  <w:tcW w:w="463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Железопътно превозвач</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Управител на инфраструктура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Друго </w:t>
                  </w:r>
                </w:p>
              </w:tc>
              <w:tc>
                <w:tcPr>
                  <w:tcW w:w="118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15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1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8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382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3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1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8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75" w:type="dxa"/>
              <w:tblCellSpacing w:w="0"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588"/>
              <w:gridCol w:w="5087"/>
              <w:gridCol w:w="815"/>
              <w:gridCol w:w="3185"/>
            </w:tblGrid>
            <w:tr w:rsidR="00000000">
              <w:trPr>
                <w:tblCellSpacing w:w="0" w:type="dxa"/>
              </w:trPr>
              <w:tc>
                <w:tcPr>
                  <w:tcW w:w="5640" w:type="dxa"/>
                  <w:gridSpan w:val="2"/>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Обхват на дейността и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функции по поддържане </w:t>
                  </w:r>
                </w:p>
              </w:tc>
              <w:tc>
                <w:tcPr>
                  <w:tcW w:w="810" w:type="dxa"/>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165" w:type="dxa"/>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Частично (описание)</w:t>
                  </w:r>
                </w:p>
              </w:tc>
            </w:tr>
            <w:tr w:rsidR="00000000">
              <w:trPr>
                <w:tblCellSpacing w:w="0" w:type="dxa"/>
              </w:trPr>
              <w:tc>
                <w:tcPr>
                  <w:tcW w:w="585" w:type="dxa"/>
                  <w:tcBorders>
                    <w:top w:val="single" w:sz="6" w:space="0" w:color="A0A0A0"/>
                    <w:left w:val="single" w:sz="6" w:space="0" w:color="A0A0A0"/>
                    <w:bottom w:val="single" w:sz="6" w:space="0" w:color="F0F0F0"/>
                    <w:right w:val="single" w:sz="6" w:space="0" w:color="F0F0F0"/>
                  </w:tcBorders>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055" w:type="dxa"/>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Локомотиви електрически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Разработване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Управление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Извършване на поддържане</w:t>
                  </w:r>
                </w:p>
              </w:tc>
              <w:tc>
                <w:tcPr>
                  <w:tcW w:w="810" w:type="dxa"/>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tc>
              <w:tc>
                <w:tcPr>
                  <w:tcW w:w="3165" w:type="dxa"/>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5640" w:type="dxa"/>
                  <w:gridSpan w:val="2"/>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Локомотиви дизелови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Разработване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У</w:t>
                  </w:r>
                  <w:r>
                    <w:rPr>
                      <w:rFonts w:ascii="Times New Roman" w:hAnsi="Times New Roman" w:cs="Times New Roman"/>
                      <w:sz w:val="24"/>
                      <w:szCs w:val="24"/>
                      <w:lang w:val="x-none"/>
                    </w:rPr>
                    <w:t>правление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Извършване на поддържане</w:t>
                  </w:r>
                </w:p>
              </w:tc>
              <w:tc>
                <w:tcPr>
                  <w:tcW w:w="810" w:type="dxa"/>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tc>
              <w:tc>
                <w:tcPr>
                  <w:tcW w:w="3165" w:type="dxa"/>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5640" w:type="dxa"/>
                  <w:gridSpan w:val="2"/>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Пътнически вагони</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Разработване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Управление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Извършване на поддържане</w:t>
                  </w:r>
                </w:p>
              </w:tc>
              <w:tc>
                <w:tcPr>
                  <w:tcW w:w="810" w:type="dxa"/>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tc>
              <w:tc>
                <w:tcPr>
                  <w:tcW w:w="3165" w:type="dxa"/>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5640" w:type="dxa"/>
                  <w:gridSpan w:val="2"/>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Електрически мотрисни влакове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Разработване на поддържан</w:t>
                  </w:r>
                  <w:r>
                    <w:rPr>
                      <w:rFonts w:ascii="Times New Roman" w:hAnsi="Times New Roman" w:cs="Times New Roman"/>
                      <w:sz w:val="24"/>
                      <w:szCs w:val="24"/>
                      <w:lang w:val="x-none"/>
                    </w:rPr>
                    <w:t>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Управление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Извършване на поддържане</w:t>
                  </w:r>
                </w:p>
              </w:tc>
              <w:tc>
                <w:tcPr>
                  <w:tcW w:w="810" w:type="dxa"/>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tc>
              <w:tc>
                <w:tcPr>
                  <w:tcW w:w="3165" w:type="dxa"/>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5640" w:type="dxa"/>
                  <w:gridSpan w:val="2"/>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Дизелови мотрисни влакове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Разработване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Управление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Извършване на поддържане</w:t>
                  </w:r>
                </w:p>
              </w:tc>
              <w:tc>
                <w:tcPr>
                  <w:tcW w:w="810" w:type="dxa"/>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tc>
              <w:tc>
                <w:tcPr>
                  <w:tcW w:w="3165" w:type="dxa"/>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5640" w:type="dxa"/>
                  <w:gridSpan w:val="2"/>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Специализирани превозни средства за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поддържане на железен път</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Разработване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Управление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Извършване на поддържане</w:t>
                  </w:r>
                </w:p>
              </w:tc>
              <w:tc>
                <w:tcPr>
                  <w:tcW w:w="810" w:type="dxa"/>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tc>
              <w:tc>
                <w:tcPr>
                  <w:tcW w:w="3165" w:type="dxa"/>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5640" w:type="dxa"/>
                  <w:gridSpan w:val="2"/>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Други специализирани превозни средства</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Разработване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Управление на поддържането</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Извършване на поддържане</w:t>
                  </w:r>
                </w:p>
              </w:tc>
              <w:tc>
                <w:tcPr>
                  <w:tcW w:w="810" w:type="dxa"/>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tc>
              <w:tc>
                <w:tcPr>
                  <w:tcW w:w="3165" w:type="dxa"/>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585" w:type="dxa"/>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055" w:type="dxa"/>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10" w:type="dxa"/>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165" w:type="dxa"/>
                  <w:tcBorders>
                    <w:top w:val="single" w:sz="6" w:space="0" w:color="A0A0A0"/>
                    <w:left w:val="single" w:sz="6" w:space="0" w:color="A0A0A0"/>
                    <w:bottom w:val="single" w:sz="6" w:space="0" w:color="F0F0F0"/>
                    <w:right w:val="single" w:sz="6" w:space="0" w:color="F0F0F0"/>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0" w:type="auto"/>
              <w:tblCellSpacing w:w="0" w:type="dxa"/>
              <w:tblLayout w:type="fixed"/>
              <w:tblCellMar>
                <w:left w:w="0" w:type="dxa"/>
                <w:right w:w="0" w:type="dxa"/>
              </w:tblCellMar>
              <w:tblLook w:val="0000" w:firstRow="0" w:lastRow="0" w:firstColumn="0" w:lastColumn="0" w:noHBand="0" w:noVBand="0"/>
            </w:tblPr>
            <w:tblGrid>
              <w:gridCol w:w="5490"/>
              <w:gridCol w:w="5145"/>
            </w:tblGrid>
            <w:tr w:rsidR="00000000">
              <w:trPr>
                <w:tblCellSpacing w:w="0" w:type="dxa"/>
              </w:trPr>
              <w:tc>
                <w:tcPr>
                  <w:tcW w:w="1063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Подадени документи </w:t>
                  </w:r>
                </w:p>
              </w:tc>
            </w:tr>
            <w:tr w:rsidR="00000000">
              <w:trPr>
                <w:tblCellSpacing w:w="0" w:type="dxa"/>
              </w:trPr>
              <w:tc>
                <w:tcPr>
                  <w:tcW w:w="549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Документация за система за поддържане  </w:t>
                  </w:r>
                </w:p>
              </w:tc>
              <w:tc>
                <w:tcPr>
                  <w:tcW w:w="51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49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Други </w:t>
                  </w:r>
                </w:p>
              </w:tc>
              <w:tc>
                <w:tcPr>
                  <w:tcW w:w="51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Посочете:</w:t>
                  </w:r>
                </w:p>
              </w:tc>
            </w:tr>
            <w:tr w:rsidR="00000000">
              <w:trPr>
                <w:tblCellSpacing w:w="0" w:type="dxa"/>
              </w:trPr>
              <w:tc>
                <w:tcPr>
                  <w:tcW w:w="549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1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49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w:t>
                  </w:r>
                </w:p>
              </w:tc>
              <w:tc>
                <w:tcPr>
                  <w:tcW w:w="51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Заявител: ………………………..........................</w:t>
                  </w:r>
                </w:p>
              </w:tc>
            </w:tr>
            <w:tr w:rsidR="00000000">
              <w:trPr>
                <w:tblCellSpacing w:w="0" w:type="dxa"/>
              </w:trPr>
              <w:tc>
                <w:tcPr>
                  <w:tcW w:w="549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1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(име и фамилия) подпис:</w:t>
                  </w:r>
                </w:p>
              </w:tc>
            </w:tr>
            <w:tr w:rsidR="00000000">
              <w:trPr>
                <w:tblCellSpacing w:w="0" w:type="dxa"/>
              </w:trPr>
              <w:tc>
                <w:tcPr>
                  <w:tcW w:w="549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Сертифициращ орган:</w:t>
                  </w:r>
                </w:p>
              </w:tc>
              <w:tc>
                <w:tcPr>
                  <w:tcW w:w="51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49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Вътрешен указа</w:t>
                  </w:r>
                  <w:r>
                    <w:rPr>
                      <w:rFonts w:ascii="Times New Roman" w:hAnsi="Times New Roman" w:cs="Times New Roman"/>
                      <w:sz w:val="24"/>
                      <w:szCs w:val="24"/>
                      <w:lang w:val="x-none"/>
                    </w:rPr>
                    <w:t>телен номер:</w:t>
                  </w:r>
                </w:p>
              </w:tc>
              <w:tc>
                <w:tcPr>
                  <w:tcW w:w="51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49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получаване на заявлението:</w:t>
                  </w:r>
                </w:p>
              </w:tc>
              <w:tc>
                <w:tcPr>
                  <w:tcW w:w="51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Подпис: ..................................</w:t>
                  </w: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770280">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5а</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към чл. 62б, ал. 3, т. 2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(Ново - ДВ, бр. 28 от 2012 г.)</w:t>
            </w:r>
          </w:p>
          <w:tbl>
            <w:tblPr>
              <w:tblW w:w="9465" w:type="dxa"/>
              <w:tblCellSpacing w:w="0" w:type="dxa"/>
              <w:tblLayout w:type="fixed"/>
              <w:tblCellMar>
                <w:left w:w="0" w:type="dxa"/>
                <w:right w:w="0" w:type="dxa"/>
              </w:tblCellMar>
              <w:tblLook w:val="0000" w:firstRow="0" w:lastRow="0" w:firstColumn="0" w:lastColumn="0" w:noHBand="0" w:noVBand="0"/>
            </w:tblPr>
            <w:tblGrid>
              <w:gridCol w:w="75"/>
              <w:gridCol w:w="480"/>
              <w:gridCol w:w="1245"/>
              <w:gridCol w:w="510"/>
              <w:gridCol w:w="660"/>
              <w:gridCol w:w="2400"/>
              <w:gridCol w:w="645"/>
              <w:gridCol w:w="75"/>
              <w:gridCol w:w="645"/>
              <w:gridCol w:w="75"/>
              <w:gridCol w:w="75"/>
              <w:gridCol w:w="150"/>
              <w:gridCol w:w="630"/>
              <w:gridCol w:w="150"/>
              <w:gridCol w:w="720"/>
              <w:gridCol w:w="150"/>
              <w:gridCol w:w="225"/>
              <w:gridCol w:w="480"/>
              <w:gridCol w:w="75"/>
            </w:tblGrid>
            <w:tr w:rsidR="00000000">
              <w:trPr>
                <w:tblCellSpacing w:w="0" w:type="dxa"/>
              </w:trPr>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72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26D32">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617220" cy="4870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220" cy="487045"/>
                                </a:xfrm>
                                <a:prstGeom prst="rect">
                                  <a:avLst/>
                                </a:prstGeom>
                                <a:noFill/>
                                <a:ln>
                                  <a:noFill/>
                                </a:ln>
                              </pic:spPr>
                            </pic:pic>
                          </a:graphicData>
                        </a:graphic>
                      </wp:inline>
                    </w:drawing>
                  </w:r>
                </w:p>
              </w:tc>
              <w:tc>
                <w:tcPr>
                  <w:tcW w:w="7590" w:type="dxa"/>
                  <w:gridSpan w:val="15"/>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СЕРТИФИКАТ</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ФУНКЦИИ ПО ПОДДЪРЖАНЕ</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390" w:type="dxa"/>
                  <w:gridSpan w:val="18"/>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СЕРТИФИЦИРАНО ЛИЦЕ </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390" w:type="dxa"/>
                  <w:gridSpan w:val="18"/>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Правно наименование: </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390" w:type="dxa"/>
                  <w:gridSpan w:val="18"/>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Търговско обозначение или съкращение </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390" w:type="dxa"/>
                  <w:gridSpan w:val="18"/>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Адрес: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lang w:val="x-none"/>
                    </w:rPr>
                  </w:pPr>
                  <w:r>
                    <w:rPr>
                      <w:rFonts w:ascii="Times New Roman" w:hAnsi="Times New Roman" w:cs="Times New Roman"/>
                      <w:i/>
                      <w:iCs/>
                      <w:sz w:val="24"/>
                      <w:szCs w:val="24"/>
                      <w:lang w:val="x-none"/>
                    </w:rPr>
                    <w:t xml:space="preserve">(улица, номер, пощенски код, град, държава) </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390" w:type="dxa"/>
                  <w:gridSpan w:val="18"/>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Единен идентификационен код</w:t>
                  </w:r>
                  <w:r>
                    <w:rPr>
                      <w:rFonts w:ascii="Times New Roman" w:hAnsi="Times New Roman" w:cs="Times New Roman"/>
                      <w:sz w:val="24"/>
                      <w:szCs w:val="24"/>
                      <w:lang w:val="x-none"/>
                    </w:rPr>
                    <w:t xml:space="preserve">: </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315" w:type="dxa"/>
                  <w:gridSpan w:val="17"/>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СЕРТИФИЦИРАЩ ОРГАН </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390" w:type="dxa"/>
                  <w:gridSpan w:val="18"/>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Правно наименование: </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390" w:type="dxa"/>
                  <w:gridSpan w:val="18"/>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Адрес: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lang w:val="x-none"/>
                    </w:rPr>
                  </w:pPr>
                  <w:r>
                    <w:rPr>
                      <w:rFonts w:ascii="Times New Roman" w:hAnsi="Times New Roman" w:cs="Times New Roman"/>
                      <w:i/>
                      <w:iCs/>
                      <w:sz w:val="24"/>
                      <w:szCs w:val="24"/>
                      <w:lang w:val="x-none"/>
                    </w:rPr>
                    <w:t xml:space="preserve">(улица, номер, пощенски код, град, държава) </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390" w:type="dxa"/>
                  <w:gridSpan w:val="18"/>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Единен идентификационен код: </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315" w:type="dxa"/>
                  <w:gridSpan w:val="17"/>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ИНФОРМАЦИЯ ЗА СЕРТИФИКАТА </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390" w:type="dxa"/>
                  <w:gridSpan w:val="18"/>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Номер на сертификата: </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6015" w:type="dxa"/>
                  <w:gridSpan w:val="7"/>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Това е: - нов сертификат </w:t>
                  </w:r>
                </w:p>
              </w:tc>
              <w:tc>
                <w:tcPr>
                  <w:tcW w:w="3375" w:type="dxa"/>
                  <w:gridSpan w:val="11"/>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6015" w:type="dxa"/>
                  <w:gridSpan w:val="7"/>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подновен се</w:t>
                  </w:r>
                  <w:r>
                    <w:rPr>
                      <w:rFonts w:ascii="Times New Roman" w:hAnsi="Times New Roman" w:cs="Times New Roman"/>
                      <w:sz w:val="24"/>
                      <w:szCs w:val="24"/>
                      <w:lang w:val="x-none"/>
                    </w:rPr>
                    <w:t xml:space="preserve">ртификат </w:t>
                  </w:r>
                </w:p>
              </w:tc>
              <w:tc>
                <w:tcPr>
                  <w:tcW w:w="3375" w:type="dxa"/>
                  <w:gridSpan w:val="11"/>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6015" w:type="dxa"/>
                  <w:gridSpan w:val="7"/>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изменен сертификат </w:t>
                  </w:r>
                </w:p>
              </w:tc>
              <w:tc>
                <w:tcPr>
                  <w:tcW w:w="3375" w:type="dxa"/>
                  <w:gridSpan w:val="11"/>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7815" w:type="dxa"/>
                  <w:gridSpan w:val="1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Валиден от: </w:t>
                  </w:r>
                </w:p>
              </w:tc>
              <w:tc>
                <w:tcPr>
                  <w:tcW w:w="1575" w:type="dxa"/>
                  <w:gridSpan w:val="4"/>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до: </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2310" w:type="dxa"/>
                  <w:gridSpan w:val="4"/>
                  <w:vMerge w:val="restart"/>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Вид на  </w:t>
                  </w:r>
                  <w:r>
                    <w:rPr>
                      <w:rFonts w:ascii="Times New Roman" w:hAnsi="Times New Roman" w:cs="Times New Roman"/>
                      <w:sz w:val="24"/>
                      <w:szCs w:val="24"/>
                      <w:lang w:val="x-none"/>
                    </w:rPr>
                    <w:lastRenderedPageBreak/>
                    <w:t xml:space="preserve">дружеството: </w:t>
                  </w:r>
                </w:p>
              </w:tc>
              <w:tc>
                <w:tcPr>
                  <w:tcW w:w="4575" w:type="dxa"/>
                  <w:gridSpan w:val="7"/>
                  <w:vMerge w:val="restart"/>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Железопътно превозвач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Управител на инфраструктура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Друго </w:t>
                  </w:r>
                </w:p>
              </w:tc>
              <w:tc>
                <w:tcPr>
                  <w:tcW w:w="2505" w:type="dxa"/>
                  <w:gridSpan w:val="7"/>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2310" w:type="dxa"/>
                  <w:gridSpan w:val="4"/>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4575" w:type="dxa"/>
                  <w:gridSpan w:val="7"/>
                  <w:vMerge/>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2505" w:type="dxa"/>
                  <w:gridSpan w:val="7"/>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2310" w:type="dxa"/>
                  <w:gridSpan w:val="4"/>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4575" w:type="dxa"/>
                  <w:gridSpan w:val="7"/>
                  <w:vMerge/>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2505" w:type="dxa"/>
                  <w:gridSpan w:val="7"/>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55" w:type="dxa"/>
                  <w:gridSpan w:val="2"/>
                  <w:vMerge w:val="restart"/>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4.</w:t>
                  </w:r>
                </w:p>
              </w:tc>
              <w:tc>
                <w:tcPr>
                  <w:tcW w:w="5535" w:type="dxa"/>
                  <w:gridSpan w:val="6"/>
                  <w:vMerge w:val="restart"/>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ОБХВАТ НА ДЕЙНОСТИТЕ ПО ПОДДЪРЖАНЕ</w:t>
                  </w:r>
                </w:p>
              </w:tc>
              <w:tc>
                <w:tcPr>
                  <w:tcW w:w="3300" w:type="dxa"/>
                  <w:gridSpan w:val="10"/>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Функции по поддържането</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55" w:type="dxa"/>
                  <w:gridSpan w:val="2"/>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5535" w:type="dxa"/>
                  <w:gridSpan w:val="6"/>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w:t>
                  </w:r>
                </w:p>
              </w:tc>
              <w:tc>
                <w:tcPr>
                  <w:tcW w:w="78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w:t>
                  </w:r>
                </w:p>
              </w:tc>
              <w:tc>
                <w:tcPr>
                  <w:tcW w:w="87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w:t>
                  </w:r>
                </w:p>
              </w:tc>
              <w:tc>
                <w:tcPr>
                  <w:tcW w:w="70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4.</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5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w:t>
                  </w:r>
                </w:p>
              </w:tc>
              <w:tc>
                <w:tcPr>
                  <w:tcW w:w="4815" w:type="dxa"/>
                  <w:gridSpan w:val="4"/>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Локом</w:t>
                  </w:r>
                  <w:r>
                    <w:rPr>
                      <w:rFonts w:ascii="Times New Roman" w:hAnsi="Times New Roman" w:cs="Times New Roman"/>
                      <w:sz w:val="24"/>
                      <w:szCs w:val="24"/>
                      <w:lang w:val="x-none"/>
                    </w:rPr>
                    <w:t>отиви електрически</w:t>
                  </w:r>
                </w:p>
              </w:tc>
              <w:tc>
                <w:tcPr>
                  <w:tcW w:w="72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8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7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5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w:t>
                  </w:r>
                </w:p>
              </w:tc>
              <w:tc>
                <w:tcPr>
                  <w:tcW w:w="4815" w:type="dxa"/>
                  <w:gridSpan w:val="4"/>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Локомотиви дизелови </w:t>
                  </w:r>
                </w:p>
              </w:tc>
              <w:tc>
                <w:tcPr>
                  <w:tcW w:w="72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8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7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5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w:t>
                  </w:r>
                </w:p>
              </w:tc>
              <w:tc>
                <w:tcPr>
                  <w:tcW w:w="4815" w:type="dxa"/>
                  <w:gridSpan w:val="4"/>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Пътнически вагони </w:t>
                  </w:r>
                </w:p>
              </w:tc>
              <w:tc>
                <w:tcPr>
                  <w:tcW w:w="72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8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7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5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w:t>
                  </w:r>
                </w:p>
              </w:tc>
              <w:tc>
                <w:tcPr>
                  <w:tcW w:w="4815" w:type="dxa"/>
                  <w:gridSpan w:val="4"/>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Електрически мотрисни влакове </w:t>
                  </w:r>
                </w:p>
              </w:tc>
              <w:tc>
                <w:tcPr>
                  <w:tcW w:w="72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8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7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5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w:t>
                  </w:r>
                </w:p>
              </w:tc>
              <w:tc>
                <w:tcPr>
                  <w:tcW w:w="4815" w:type="dxa"/>
                  <w:gridSpan w:val="4"/>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Дизелови мотрисни влакове </w:t>
                  </w:r>
                </w:p>
              </w:tc>
              <w:tc>
                <w:tcPr>
                  <w:tcW w:w="72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8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7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5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w:t>
                  </w:r>
                </w:p>
              </w:tc>
              <w:tc>
                <w:tcPr>
                  <w:tcW w:w="4815" w:type="dxa"/>
                  <w:gridSpan w:val="4"/>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Специализирани превозни средства за поддържане на железен път </w:t>
                  </w:r>
                </w:p>
              </w:tc>
              <w:tc>
                <w:tcPr>
                  <w:tcW w:w="72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8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7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5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w:t>
                  </w:r>
                </w:p>
              </w:tc>
              <w:tc>
                <w:tcPr>
                  <w:tcW w:w="4815" w:type="dxa"/>
                  <w:gridSpan w:val="4"/>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Друг</w:t>
                  </w:r>
                  <w:r>
                    <w:rPr>
                      <w:rFonts w:ascii="Times New Roman" w:hAnsi="Times New Roman" w:cs="Times New Roman"/>
                      <w:sz w:val="24"/>
                      <w:szCs w:val="24"/>
                      <w:lang w:val="x-none"/>
                    </w:rPr>
                    <w:t xml:space="preserve">и специализирани превозни средства </w:t>
                  </w:r>
                </w:p>
              </w:tc>
              <w:tc>
                <w:tcPr>
                  <w:tcW w:w="72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45" w:type="dxa"/>
                  <w:gridSpan w:val="4"/>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8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7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390" w:type="dxa"/>
                  <w:gridSpan w:val="18"/>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ФУНКЦИИ ПО ПОДДЪРЖАНЕТО</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390" w:type="dxa"/>
                  <w:gridSpan w:val="18"/>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Разработване на поддържането</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390" w:type="dxa"/>
                  <w:gridSpan w:val="18"/>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Управление на поддържането на возилата</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390" w:type="dxa"/>
                  <w:gridSpan w:val="18"/>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Извършване на поддържане</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390" w:type="dxa"/>
                  <w:gridSpan w:val="18"/>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Функции по частично поддържане, за които е валиден настоящият сертиф</w:t>
                  </w:r>
                  <w:r>
                    <w:rPr>
                      <w:rFonts w:ascii="Times New Roman" w:hAnsi="Times New Roman" w:cs="Times New Roman"/>
                      <w:sz w:val="24"/>
                      <w:szCs w:val="24"/>
                      <w:lang w:val="x-none"/>
                    </w:rPr>
                    <w:t>икат:</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390" w:type="dxa"/>
                  <w:gridSpan w:val="18"/>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ДОПЪЛНИТЕЛНА ИНФОРМАЦИЯ</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2970" w:type="dxa"/>
                  <w:gridSpan w:val="5"/>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на издаване: </w:t>
                  </w:r>
                </w:p>
              </w:tc>
              <w:tc>
                <w:tcPr>
                  <w:tcW w:w="6420" w:type="dxa"/>
                  <w:gridSpan w:val="13"/>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Подпис: </w:t>
                  </w: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2970" w:type="dxa"/>
                  <w:gridSpan w:val="5"/>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420" w:type="dxa"/>
                  <w:gridSpan w:val="13"/>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2970" w:type="dxa"/>
                  <w:gridSpan w:val="5"/>
                  <w:vMerge w:val="restart"/>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Вътрешен указателен номер: </w:t>
                  </w:r>
                </w:p>
              </w:tc>
              <w:tc>
                <w:tcPr>
                  <w:tcW w:w="3765" w:type="dxa"/>
                  <w:gridSpan w:val="4"/>
                  <w:vMerge w:val="restart"/>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right"/>
                    <w:rPr>
                      <w:rFonts w:ascii="Times New Roman" w:hAnsi="Times New Roman" w:cs="Times New Roman"/>
                      <w:sz w:val="24"/>
                      <w:szCs w:val="24"/>
                      <w:lang w:val="x-none"/>
                    </w:rPr>
                  </w:pPr>
                  <w:r>
                    <w:rPr>
                      <w:rFonts w:ascii="Times New Roman" w:hAnsi="Times New Roman" w:cs="Times New Roman"/>
                      <w:sz w:val="24"/>
                      <w:szCs w:val="24"/>
                      <w:lang w:val="x-none"/>
                    </w:rPr>
                    <w:t xml:space="preserve">  Печат на сертифициращия </w:t>
                  </w:r>
                </w:p>
                <w:p w:rsidR="00000000" w:rsidRDefault="00770280">
                  <w:pPr>
                    <w:widowControl w:val="0"/>
                    <w:autoSpaceDE w:val="0"/>
                    <w:autoSpaceDN w:val="0"/>
                    <w:adjustRightInd w:val="0"/>
                    <w:spacing w:after="0" w:line="240" w:lineRule="auto"/>
                    <w:jc w:val="right"/>
                    <w:rPr>
                      <w:rFonts w:ascii="Times New Roman" w:hAnsi="Times New Roman" w:cs="Times New Roman"/>
                      <w:sz w:val="24"/>
                      <w:szCs w:val="24"/>
                      <w:lang w:val="x-none"/>
                    </w:rPr>
                  </w:pPr>
                  <w:r>
                    <w:rPr>
                      <w:rFonts w:ascii="Times New Roman" w:hAnsi="Times New Roman" w:cs="Times New Roman"/>
                      <w:sz w:val="24"/>
                      <w:szCs w:val="24"/>
                      <w:lang w:val="x-none"/>
                    </w:rPr>
                    <w:t xml:space="preserve">орган </w:t>
                  </w:r>
                </w:p>
              </w:tc>
              <w:tc>
                <w:tcPr>
                  <w:tcW w:w="2655" w:type="dxa"/>
                  <w:gridSpan w:val="9"/>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Merge w:val="restart"/>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2970" w:type="dxa"/>
                  <w:gridSpan w:val="5"/>
                  <w:vMerge/>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3765" w:type="dxa"/>
                  <w:gridSpan w:val="4"/>
                  <w:vMerge/>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2655" w:type="dxa"/>
                  <w:gridSpan w:val="9"/>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0" w:type="dxa"/>
              </w:trPr>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8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1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80"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5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2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75" w:type="dxa"/>
                  <w:gridSpan w:val="2"/>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8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8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1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4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5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3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5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2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5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8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770280">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w:t>
      </w:r>
      <w:r>
        <w:rPr>
          <w:rFonts w:ascii="Courier New" w:hAnsi="Courier New" w:cs="Courier New"/>
          <w:b/>
          <w:bCs/>
          <w:sz w:val="20"/>
          <w:szCs w:val="20"/>
          <w:lang w:val="x-none"/>
        </w:rPr>
        <w:t>№ 5б</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62б, ал. 9 </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28 от 2012 г.)</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ПРИНЦИПИ И КРИТЕРИИ КЪМ ЛИЦАТА, КАНДИДАТСТВАЩИ ЗА СЕРТИФИКАТ ЗА ФУНКЦИИ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 ПОДДЪРЖАНЕ, ВЪЗЛОЖЕНИ НА В</w:t>
      </w:r>
      <w:r>
        <w:rPr>
          <w:rFonts w:ascii="Courier New" w:hAnsi="Courier New" w:cs="Courier New"/>
          <w:sz w:val="20"/>
          <w:szCs w:val="20"/>
          <w:lang w:val="x-none"/>
        </w:rPr>
        <w:t>ЪНШЕН ИЗПЪЛНИТЕЛ ОТ СТРАНА НА ЛИЦЕ,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ОТГОВОРНО ЗА ПОДДЪРЖАНЕТО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сертифицирането на лице, което поема една или повече функции по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поддържане от лице, което отговаря за поддържането (разработване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поддържането, управление на поддържането на л</w:t>
      </w:r>
      <w:r>
        <w:rPr>
          <w:rFonts w:ascii="Courier New" w:hAnsi="Courier New" w:cs="Courier New"/>
          <w:sz w:val="20"/>
          <w:szCs w:val="20"/>
          <w:lang w:val="x-none"/>
        </w:rPr>
        <w:t>окомотивен, ЕМВ, ДМВ,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пътнически и специализиран парк, извършване на поддържането), или части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тези функции, се прилагат следните изисквания и критерии за оценка,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в приложение № 4б:</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изискванията и критериите за оценка, посочени в раздел </w:t>
      </w:r>
      <w:r>
        <w:rPr>
          <w:rFonts w:ascii="Courier New" w:hAnsi="Courier New" w:cs="Courier New"/>
          <w:sz w:val="20"/>
          <w:szCs w:val="20"/>
          <w:lang w:val="x-none"/>
        </w:rPr>
        <w:t>I от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 4б, адаптирани спрямо вида на лицето и обхвата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обслужване;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изискванията и критериите за оценка, описващи специфичната функция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функции по поддържане.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За сертифицирането на работилница/завод за поддържане, която поем</w:t>
      </w:r>
      <w:r>
        <w:rPr>
          <w:rFonts w:ascii="Courier New" w:hAnsi="Courier New" w:cs="Courier New"/>
          <w:sz w:val="20"/>
          <w:szCs w:val="20"/>
          <w:lang w:val="x-none"/>
        </w:rPr>
        <w:t>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функция по поддържане, се прилагат следните изисквания и критерии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оценка, посочени в приложение № 4б:</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изискванията и критериите за оценка, посочени в раздел I от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 4б, които трябва да бъдат адаптирани спрямо специфичната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дейност на </w:t>
      </w:r>
      <w:r>
        <w:rPr>
          <w:rFonts w:ascii="Courier New" w:hAnsi="Courier New" w:cs="Courier New"/>
          <w:sz w:val="20"/>
          <w:szCs w:val="20"/>
          <w:lang w:val="x-none"/>
        </w:rPr>
        <w:t>работилницата/завода за поддържане, която изпълнява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функцията по извършване на поддържане;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процесите, описващи функцията по извършване на поддържане.</w:t>
      </w:r>
    </w:p>
    <w:p w:rsidR="00000000" w:rsidRDefault="00770280">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6</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към чл. 69, ал. 4 </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101 от 2010 г.) </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Основно съдържание на съобщението за допуснато железопътно произшествие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Дата, час и място на подаване на съобщението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Наим</w:t>
      </w:r>
      <w:r>
        <w:rPr>
          <w:rFonts w:ascii="Courier New" w:hAnsi="Courier New" w:cs="Courier New"/>
          <w:sz w:val="20"/>
          <w:szCs w:val="20"/>
          <w:lang w:val="x-none"/>
        </w:rPr>
        <w:t>енование на управителя на железопътна инфраструктура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Квитанционен номер на съобщението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Дата, час и място на възникване на железопътното произшествие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Кратко описание на произшествието, съдържащо: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тип и регистрационен номер на железопътно возило,</w:t>
      </w:r>
      <w:r>
        <w:rPr>
          <w:rFonts w:ascii="Courier New" w:hAnsi="Courier New" w:cs="Courier New"/>
          <w:sz w:val="20"/>
          <w:szCs w:val="20"/>
          <w:lang w:val="x-none"/>
        </w:rPr>
        <w:t xml:space="preserve"> влак №, машинист,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наименование на превозвача;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имена, адрес, националност на пострадали длъжностни или външни лица;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други данни, имащи отношение към произшествието.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 Телефонен номер за обратна връзка.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 Име, фамилия и длъжност на лицето, направ</w:t>
      </w:r>
      <w:r>
        <w:rPr>
          <w:rFonts w:ascii="Courier New" w:hAnsi="Courier New" w:cs="Courier New"/>
          <w:sz w:val="20"/>
          <w:szCs w:val="20"/>
          <w:lang w:val="x-none"/>
        </w:rPr>
        <w:t>ило съобщението.</w:t>
      </w:r>
    </w:p>
    <w:p w:rsidR="00000000" w:rsidRDefault="00770280">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7</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8066"/>
        <w:gridCol w:w="1613"/>
        <w:gridCol w:w="71"/>
      </w:tblGrid>
      <w:tr w:rsidR="00000000">
        <w:trPr>
          <w:gridAfter w:val="2"/>
          <w:wAfter w:w="1950" w:type="dxa"/>
          <w:tblCellSpacing w:w="15" w:type="dxa"/>
        </w:trPr>
        <w:tc>
          <w:tcPr>
            <w:tcW w:w="9645" w:type="dxa"/>
            <w:tcBorders>
              <w:top w:val="nil"/>
              <w:left w:val="nil"/>
              <w:bottom w:val="nil"/>
              <w:right w:val="nil"/>
            </w:tcBorders>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към чл. 73, ал. 3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(Изм. - ДВ, бр. 101 от 2010 г.) </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ДОКЛАД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за фактите и обстоятелствата, констатирани при настъпил/о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(вид на произшествието/инцидента)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съставен на ..... г. оперативна група с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ръководител: ........................................................</w:t>
                  </w:r>
                  <w:r>
                    <w:rPr>
                      <w:rFonts w:ascii="Times New Roman" w:hAnsi="Times New Roman" w:cs="Times New Roman"/>
                      <w:sz w:val="24"/>
                      <w:szCs w:val="24"/>
                      <w:lang w:val="x-none"/>
                    </w:rPr>
                    <w:t>...........................</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длъжност, ведомство, предприятие, поделение)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 членове: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(трите имена, длъжност, ведомство, предприя</w:t>
                  </w:r>
                  <w:r>
                    <w:rPr>
                      <w:rFonts w:ascii="Times New Roman" w:hAnsi="Times New Roman" w:cs="Times New Roman"/>
                      <w:sz w:val="24"/>
                      <w:szCs w:val="24"/>
                      <w:lang w:val="x-none"/>
                    </w:rPr>
                    <w:t xml:space="preserve">тие, поделение)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длъжност, ведомство, предприятие, поделение)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длъжност, ведомство, предприятие, поделение)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(трите имена, длъжност, ведомство, предпри</w:t>
                  </w:r>
                  <w:r>
                    <w:rPr>
                      <w:rFonts w:ascii="Times New Roman" w:hAnsi="Times New Roman" w:cs="Times New Roman"/>
                      <w:sz w:val="24"/>
                      <w:szCs w:val="24"/>
                      <w:lang w:val="x-none"/>
                    </w:rPr>
                    <w:t xml:space="preserve">ятие, поделение)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длъжност, ведомство, предприятие, поделение)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длъжност, ведомство, предприятие, поделение)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Оперативната група се събра в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 ...................... и пристъпи към разглеждане 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(кратко описание на железопътното</w:t>
                  </w:r>
                  <w:r>
                    <w:rPr>
                      <w:rFonts w:ascii="Times New Roman" w:hAnsi="Times New Roman" w:cs="Times New Roman"/>
                      <w:sz w:val="24"/>
                      <w:szCs w:val="24"/>
                      <w:lang w:val="x-none"/>
                    </w:rPr>
                    <w:t xml:space="preserve"> произшествие/инцидент, дата, час и място)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I. Обстоятелства, при които е допуснато произшествието/инцидента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 се хронологичният ред на събитията непосредствено преди, по време и след възникване на произшествието/инцидента)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II. Последици от </w:t>
                  </w:r>
                  <w:r>
                    <w:rPr>
                      <w:rFonts w:ascii="Times New Roman" w:hAnsi="Times New Roman" w:cs="Times New Roman"/>
                      <w:sz w:val="24"/>
                      <w:szCs w:val="24"/>
                      <w:lang w:val="x-none"/>
                    </w:rPr>
                    <w:t xml:space="preserve">произшествието/инцидента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Ранени и убити: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ранени: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.....................месторабота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 жп служители и работници, имащи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отн</w:t>
                  </w:r>
                  <w:r>
                    <w:rPr>
                      <w:rFonts w:ascii="Times New Roman" w:hAnsi="Times New Roman" w:cs="Times New Roman"/>
                      <w:sz w:val="24"/>
                      <w:szCs w:val="24"/>
                      <w:lang w:val="x-none"/>
                    </w:rPr>
                    <w:t xml:space="preserve">ошение към произшествието/инцидента)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адрес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убити: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длъжност .................. местора</w:t>
                  </w:r>
                  <w:r>
                    <w:rPr>
                      <w:rFonts w:ascii="Times New Roman" w:hAnsi="Times New Roman" w:cs="Times New Roman"/>
                      <w:sz w:val="24"/>
                      <w:szCs w:val="24"/>
                      <w:lang w:val="x-none"/>
                    </w:rPr>
                    <w:t xml:space="preserve">бота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 жп служители и работници, имащи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отношение към произшествието/инцидента)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адрес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Нанесени повреди и причинени щети на подвижен железопътен с</w:t>
                  </w:r>
                  <w:r>
                    <w:rPr>
                      <w:rFonts w:ascii="Times New Roman" w:hAnsi="Times New Roman" w:cs="Times New Roman"/>
                      <w:sz w:val="24"/>
                      <w:szCs w:val="24"/>
                      <w:lang w:val="x-none"/>
                    </w:rPr>
                    <w:t xml:space="preserve">ъстав: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вагони: № ............................., собственост 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общо щети за ............................... лв.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 се сумата от приложената сметка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оценка на щетите)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 xml:space="preserve"> .................................................., собственост 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общо щети за .................................лв.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 се сумата от приложената сметка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оценка на щетите)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локомотиви, мотрисни влакове, мотриси</w:t>
                  </w:r>
                  <w:r>
                    <w:rPr>
                      <w:rFonts w:ascii="Times New Roman" w:hAnsi="Times New Roman" w:cs="Times New Roman"/>
                      <w:sz w:val="24"/>
                      <w:szCs w:val="24"/>
                      <w:lang w:val="x-none"/>
                    </w:rPr>
                    <w:t xml:space="preserve">, специализиран подвижен състав: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собственост 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общо щети за лв.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 се сумата от приложената сметка – оценка на щетите)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Нанесени повреди и причинени щети на ж</w:t>
                  </w:r>
                  <w:r>
                    <w:rPr>
                      <w:rFonts w:ascii="Times New Roman" w:hAnsi="Times New Roman" w:cs="Times New Roman"/>
                      <w:sz w:val="24"/>
                      <w:szCs w:val="24"/>
                      <w:lang w:val="x-none"/>
                    </w:rPr>
                    <w:t xml:space="preserve">елезопътната инфраструктура: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железен път и съоръженията му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 се състоянието на железния път и съоръженията му, отразено в приложените констативни протоколи)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собственост на</w:t>
                  </w: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общо щети за .................................................... лв.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 се сумата от приложената сметка – оценка на щетите)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осигурителна техника и съобщения, радиовръзки, ел. захранва</w:t>
                  </w:r>
                  <w:r>
                    <w:rPr>
                      <w:rFonts w:ascii="Times New Roman" w:hAnsi="Times New Roman" w:cs="Times New Roman"/>
                      <w:sz w:val="24"/>
                      <w:szCs w:val="24"/>
                      <w:lang w:val="x-none"/>
                    </w:rPr>
                    <w:t xml:space="preserve">не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 се състоянието на осигурителната техника, отразено в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приложените констативни протоколи)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собственост на</w:t>
                  </w: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общо щети за ........................................................ лв.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 се сумата от приложената сметка – оценка на щетите)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контактна мрежа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(посочва се съ</w:t>
                  </w:r>
                  <w:r>
                    <w:rPr>
                      <w:rFonts w:ascii="Times New Roman" w:hAnsi="Times New Roman" w:cs="Times New Roman"/>
                      <w:sz w:val="24"/>
                      <w:szCs w:val="24"/>
                      <w:lang w:val="x-none"/>
                    </w:rPr>
                    <w:t>стоянието</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контактната мрежа,</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отразено в приложените</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констативни протоколи)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собственост на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общо щети за ...................................................... лв.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(посочва се сумата от приложе</w:t>
                  </w:r>
                  <w:r>
                    <w:rPr>
                      <w:rFonts w:ascii="Times New Roman" w:hAnsi="Times New Roman" w:cs="Times New Roman"/>
                      <w:sz w:val="24"/>
                      <w:szCs w:val="24"/>
                      <w:lang w:val="x-none"/>
                    </w:rPr>
                    <w:t xml:space="preserve">ната сметка – оценка на щетите)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г) други повреди и щети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(посочва се състо</w:t>
                  </w:r>
                  <w:r>
                    <w:rPr>
                      <w:rFonts w:ascii="Times New Roman" w:hAnsi="Times New Roman" w:cs="Times New Roman"/>
                      <w:sz w:val="24"/>
                      <w:szCs w:val="24"/>
                      <w:lang w:val="x-none"/>
                    </w:rPr>
                    <w:t xml:space="preserve">янието им, отразено в приложените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констативни протоколи)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собственост на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общо щети за лв.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 се сумата от приложената сметка – оценка на щетите)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Повреди и разпиляване на товари, багажни и кол</w:t>
                  </w:r>
                  <w:r>
                    <w:rPr>
                      <w:rFonts w:ascii="Times New Roman" w:hAnsi="Times New Roman" w:cs="Times New Roman"/>
                      <w:sz w:val="24"/>
                      <w:szCs w:val="24"/>
                      <w:lang w:val="x-none"/>
                    </w:rPr>
                    <w:t xml:space="preserve">етни пратки: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вагон № ............, собственост на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пристигнал (пътувал) с влак № ................ за гара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съдържание .................., общо щети за лв.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(посочват се видът на товара и сумата от приложената сметка – оценк</w:t>
                  </w:r>
                  <w:r>
                    <w:rPr>
                      <w:rFonts w:ascii="Times New Roman" w:hAnsi="Times New Roman" w:cs="Times New Roman"/>
                      <w:sz w:val="24"/>
                      <w:szCs w:val="24"/>
                      <w:lang w:val="x-none"/>
                    </w:rPr>
                    <w:t xml:space="preserve">а на щетите)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Прекъсване на движението: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на коловози № ....... от час ............ минути ........ на ............ г.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възстановено на час ...... минути ...... на ......... г. при следните условия: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V= ..... км/ч</w:t>
                  </w: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на коловози № ....... от час ............ минути ........ на ............ г.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възстановено на час ...... минути ...... на ......... г. при следните условия: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V= ..... км/ч,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на стрелки № ....... от час ............ минути ........ на ............ г.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възстановено на час ...... минути ...... на ......... г. при следните условия: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V= ..... км/ч,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г) на гърловина ........ за направление ...... от час .... минути .... на ... г.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възстановено на час ...... минути ...... на ......... г. при следните условия: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V= ..... км/ч</w:t>
                  </w: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 на текущ път № ... от км ............+.............. до км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от час ....... минути ....... на .......... г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възстановено на час ...... минути ...... на ......... г.</w:t>
                  </w:r>
                  <w:r>
                    <w:rPr>
                      <w:rFonts w:ascii="Times New Roman" w:hAnsi="Times New Roman" w:cs="Times New Roman"/>
                      <w:sz w:val="24"/>
                      <w:szCs w:val="24"/>
                      <w:lang w:val="x-none"/>
                    </w:rPr>
                    <w:t xml:space="preserve"> при следните условия: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 ..... км/ч,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на текущ път № ... от км ............+.............. до км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от час ....... минути ....... на .......... г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възстановено на ч</w:t>
                  </w:r>
                  <w:r>
                    <w:rPr>
                      <w:rFonts w:ascii="Times New Roman" w:hAnsi="Times New Roman" w:cs="Times New Roman"/>
                      <w:sz w:val="24"/>
                      <w:szCs w:val="24"/>
                      <w:lang w:val="x-none"/>
                    </w:rPr>
                    <w:t xml:space="preserve">ас ...... минути ...... на ......... г. при следните условия: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 ..... км/ч,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Причинено закъснение на влакове: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Влак № ....., превозвач ........, от час ........ минути ........ на .</w:t>
                  </w:r>
                  <w:r>
                    <w:rPr>
                      <w:rFonts w:ascii="Times New Roman" w:hAnsi="Times New Roman" w:cs="Times New Roman"/>
                      <w:sz w:val="24"/>
                      <w:szCs w:val="24"/>
                      <w:lang w:val="x-none"/>
                    </w:rPr>
                    <w:t xml:space="preserve">...... г.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до час .............. минути .............. на ............. г.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Влак № ....., превозвач ........, от час ........ минути ........ на ....... г.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до час .............. минути .............. на ............. г.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Движение на възстановит</w:t>
                  </w:r>
                  <w:r>
                    <w:rPr>
                      <w:rFonts w:ascii="Times New Roman" w:hAnsi="Times New Roman" w:cs="Times New Roman"/>
                      <w:sz w:val="24"/>
                      <w:szCs w:val="24"/>
                      <w:lang w:val="x-none"/>
                    </w:rPr>
                    <w:t xml:space="preserve">елни средства: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възстановителен влак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Вл. № ......, заминал на ......... г., час ...... минути ....... от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пристигнал на местопроизшествието на .......... г. час ......... минути.......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Доказани разходи за придвижване и работа в ра</w:t>
                  </w:r>
                  <w:r>
                    <w:rPr>
                      <w:rFonts w:ascii="Times New Roman" w:hAnsi="Times New Roman" w:cs="Times New Roman"/>
                      <w:sz w:val="24"/>
                      <w:szCs w:val="24"/>
                      <w:lang w:val="x-none"/>
                    </w:rPr>
                    <w:t xml:space="preserve">змер на …………………. лв.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други възстановителни средства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Вид ......, заминаване на ............. г., час ....... минути ....... от ... г.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пристигане на местопроизшествието на ......... г. час ...... минути...........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Доказани разходи за придвижва</w:t>
                  </w:r>
                  <w:r>
                    <w:rPr>
                      <w:rFonts w:ascii="Times New Roman" w:hAnsi="Times New Roman" w:cs="Times New Roman"/>
                      <w:sz w:val="24"/>
                      <w:szCs w:val="24"/>
                      <w:lang w:val="x-none"/>
                    </w:rPr>
                    <w:t xml:space="preserve">не и работа в размер на ............. лв.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причини за късното възстановяване на движението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(попълва се само при закъснение във възстановяването на движението)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III. ЖП работници, служители и други лица, имащи отношение към произшествието/инцидента: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Локомотивна бригада 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влак №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(вид и № на тяговия или специализиран подвижен съста</w:t>
                  </w:r>
                  <w:r>
                    <w:rPr>
                      <w:rFonts w:ascii="Times New Roman" w:hAnsi="Times New Roman" w:cs="Times New Roman"/>
                      <w:sz w:val="24"/>
                      <w:szCs w:val="24"/>
                      <w:lang w:val="x-none"/>
                    </w:rPr>
                    <w:t xml:space="preserve">в, собственост 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месторабота .................. (трите 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 трудов стаж на тази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месторабота</w:t>
                  </w: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 трудов стаж на тази длъжност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влак №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(вид и № на тяговия или спе</w:t>
                  </w:r>
                  <w:r>
                    <w:rPr>
                      <w:rFonts w:ascii="Times New Roman" w:hAnsi="Times New Roman" w:cs="Times New Roman"/>
                      <w:sz w:val="24"/>
                      <w:szCs w:val="24"/>
                      <w:lang w:val="x-none"/>
                    </w:rPr>
                    <w:t xml:space="preserve">циализиран подвижен състав, собственост 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месторабота..........................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 , трудов стаж на тази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месторабота</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 трудов стаж на тази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Превозна бригада 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влак №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месторабота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(трите 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 трудов стаж на тази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месторабота .............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(три</w:t>
                  </w:r>
                  <w:r>
                    <w:rPr>
                      <w:rFonts w:ascii="Times New Roman" w:hAnsi="Times New Roman" w:cs="Times New Roman"/>
                      <w:sz w:val="24"/>
                      <w:szCs w:val="24"/>
                      <w:lang w:val="x-none"/>
                    </w:rPr>
                    <w:t xml:space="preserve">те 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 трудов стаж на тази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влак №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..........................…………………месторабота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w:t>
                  </w:r>
                  <w:r>
                    <w:rPr>
                      <w:rFonts w:ascii="Times New Roman" w:hAnsi="Times New Roman" w:cs="Times New Roman"/>
                      <w:sz w:val="24"/>
                      <w:szCs w:val="24"/>
                      <w:lang w:val="x-none"/>
                    </w:rPr>
                    <w:t xml:space="preserve">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 трудов стаж на тази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месторабота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длъжност .........................………………………., трудов стаж на тази длъжност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Гарови работници и служители: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дежурни ръководители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месторабота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трудов стаж на тази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 xml:space="preserve">……., месторабота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трудов стаж на тази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маневрена бригада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месторабота..............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длъжност</w:t>
                  </w:r>
                  <w:r>
                    <w:rPr>
                      <w:rFonts w:ascii="Times New Roman" w:hAnsi="Times New Roman" w:cs="Times New Roman"/>
                      <w:sz w:val="24"/>
                      <w:szCs w:val="24"/>
                      <w:lang w:val="x-none"/>
                    </w:rPr>
                    <w:t xml:space="preserve"> ......................................................, трудов стаж на тази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месторабота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длъжност .......................………..................., трудов стаж н</w:t>
                  </w:r>
                  <w:r>
                    <w:rPr>
                      <w:rFonts w:ascii="Times New Roman" w:hAnsi="Times New Roman" w:cs="Times New Roman"/>
                      <w:sz w:val="24"/>
                      <w:szCs w:val="24"/>
                      <w:lang w:val="x-none"/>
                    </w:rPr>
                    <w:t xml:space="preserve">а тази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други работници и служители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месторабота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 трудов стаж на тази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 xml:space="preserve">........................................, месторабота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 трудов стаж на тази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месторабота</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 трудов стаж на тази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Данни за здравословното състояние на работниците и служителите, имащи отношение към произшествието/инцидента: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здравословно състояние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(заключение от предпътния (предсменния) медицински преглед)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 xml:space="preserve">.....,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здравословно състояние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(заключение от предпътния (предсменния) медицински преглед)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(трите имен</w:t>
                  </w:r>
                  <w:r>
                    <w:rPr>
                      <w:rFonts w:ascii="Times New Roman" w:hAnsi="Times New Roman" w:cs="Times New Roman"/>
                      <w:sz w:val="24"/>
                      <w:szCs w:val="24"/>
                      <w:lang w:val="x-none"/>
                    </w:rPr>
                    <w:t xml:space="preserve">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здравословно състояние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(заключение от предпътния (предсменния) медицински преглед)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Почивка преди започване на работа: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(трите имена</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почивал от дата ................ час .... минути .... до дата…….. час .... минути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постъпил на работа дата ............ час ............ минути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(вписват се данните от книгата за сменен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инструктаж)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 xml:space="preserve">,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почивал от дата .....………час ...... минути ..... до дата…….......... час ...... минути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постъпил на работа дата ............... час ............ минути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(вписват се данните от книгата за смене</w:t>
                  </w:r>
                  <w:r>
                    <w:rPr>
                      <w:rFonts w:ascii="Times New Roman" w:hAnsi="Times New Roman" w:cs="Times New Roman"/>
                      <w:sz w:val="24"/>
                      <w:szCs w:val="24"/>
                      <w:lang w:val="x-none"/>
                    </w:rPr>
                    <w:t xml:space="preserve">н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инструктаж)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почивал от дата .....………час ...... минути ..... до дата…….......... час ...... минути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постъпил на работа дата ............... час</w:t>
                  </w:r>
                  <w:r>
                    <w:rPr>
                      <w:rFonts w:ascii="Times New Roman" w:hAnsi="Times New Roman" w:cs="Times New Roman"/>
                      <w:sz w:val="24"/>
                      <w:szCs w:val="24"/>
                      <w:lang w:val="x-none"/>
                    </w:rPr>
                    <w:t xml:space="preserve"> ............ минути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(вписват се данните от книгата за сменен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инструктаж)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IV. Състав и тонаж на влака (маневрата), състояние на осветлението и спирачките</w:t>
                  </w:r>
                  <w:r>
                    <w:rPr>
                      <w:rFonts w:ascii="Times New Roman" w:hAnsi="Times New Roman" w:cs="Times New Roman"/>
                      <w:sz w:val="24"/>
                      <w:szCs w:val="24"/>
                      <w:lang w:val="x-none"/>
                    </w:rPr>
                    <w:t xml:space="preserve">, разпределение на последните и др.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Данни за локомотивите: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(вписват се собственик, серия, местоположение във влака, преден или заден ход)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(изправност на спирачката и сигналното осветление, данни от последна ревизия, ремонт и други)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Вагони – брой и тип, брой на осите и общ тонаж на влака: ...............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Разпределение на спирач</w:t>
                  </w:r>
                  <w:r>
                    <w:rPr>
                      <w:rFonts w:ascii="Times New Roman" w:hAnsi="Times New Roman" w:cs="Times New Roman"/>
                      <w:sz w:val="24"/>
                      <w:szCs w:val="24"/>
                      <w:lang w:val="x-none"/>
                    </w:rPr>
                    <w:t xml:space="preserve">ките: .............................................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(вписва се брой вагони и тонаж, обслужвани с автоматични спирачки, и брой вагони и тонаж, обслужвани с ръчни спирачки)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Влакообразуваща гара: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Констатирани</w:t>
                  </w:r>
                  <w:r>
                    <w:rPr>
                      <w:rFonts w:ascii="Times New Roman" w:hAnsi="Times New Roman" w:cs="Times New Roman"/>
                      <w:sz w:val="24"/>
                      <w:szCs w:val="24"/>
                      <w:lang w:val="x-none"/>
                    </w:rPr>
                    <w:t xml:space="preserve"> обстоятелства при: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композиране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техническа подготовка на влака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пробата на автоматичната влакова спирачка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 </w:t>
                  </w:r>
                  <w:r>
                    <w:rPr>
                      <w:rFonts w:ascii="Times New Roman" w:hAnsi="Times New Roman" w:cs="Times New Roman"/>
                      <w:sz w:val="24"/>
                      <w:szCs w:val="24"/>
                      <w:lang w:val="x-none"/>
                    </w:rPr>
                    <w:t xml:space="preserve">Други данни за изясняване на причините за произшествието/инцидента: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Запознати ли са работниците и служителите: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с особеностите на гарата или участъка ...................................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с разположението на подвижния състав в гарата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2. Скорост на движение на влака (маневрата)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(вписват се данните от разшифровката на скоростомерната лента на локомотива или от електронния носител на информацията за движението на возилото</w:t>
                  </w:r>
                  <w:r>
                    <w:rPr>
                      <w:rFonts w:ascii="Times New Roman" w:hAnsi="Times New Roman" w:cs="Times New Roman"/>
                      <w:sz w:val="24"/>
                      <w:szCs w:val="24"/>
                      <w:lang w:val="x-none"/>
                    </w:rPr>
                    <w:t xml:space="preserve">/влака)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Задействани ли са спирачките преди произшествието/инцидента и на какво разстояние преди мястото на произшествието/инцидента е станало задържането?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Спазен ли е планът за приемане на влака в гарата</w:t>
                  </w:r>
                  <w:r>
                    <w:rPr>
                      <w:rFonts w:ascii="Times New Roman" w:hAnsi="Times New Roman" w:cs="Times New Roman"/>
                      <w:sz w:val="24"/>
                      <w:szCs w:val="24"/>
                      <w:lang w:val="x-none"/>
                    </w:rPr>
                    <w:t xml:space="preserve">? .....................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Какви са профилът, геометрията и ситуацията на пътя на мястото на произшествието/инцидента?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(хоризонтал, нагорнище, надолнище, какъв е наклонът в о/оо, радиус на кривата и надвишение, изк</w:t>
                  </w:r>
                  <w:r>
                    <w:rPr>
                      <w:rFonts w:ascii="Times New Roman" w:hAnsi="Times New Roman" w:cs="Times New Roman"/>
                      <w:sz w:val="24"/>
                      <w:szCs w:val="24"/>
                      <w:lang w:val="x-none"/>
                    </w:rPr>
                    <w:t xml:space="preserve">оп, насип, мост, тунел и др.)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Метеорологични данни за времето, в т.ч. такива, които влияят на видимостта на сигналите: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Техническо състояние преди произшествието/инцидента 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подвижния състав: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железния път и съоръженията: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съобщителната техника и радиовръзки: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г) контактната мрежа: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Тип на гаровата и междугаровата осигурителна техника и с</w:t>
                  </w:r>
                  <w:r>
                    <w:rPr>
                      <w:rFonts w:ascii="Times New Roman" w:hAnsi="Times New Roman" w:cs="Times New Roman"/>
                      <w:sz w:val="24"/>
                      <w:szCs w:val="24"/>
                      <w:lang w:val="x-none"/>
                    </w:rPr>
                    <w:t xml:space="preserve">ъстоянието преди произшествието/инцидета……………………………………………………………….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Изправност, чистота и осветление на стрелките, на сигналите и съоръженията преди произшествието/инцидента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(има ли нагреватели за отопление на ст</w:t>
                  </w:r>
                  <w:r>
                    <w:rPr>
                      <w:rFonts w:ascii="Times New Roman" w:hAnsi="Times New Roman" w:cs="Times New Roman"/>
                      <w:sz w:val="24"/>
                      <w:szCs w:val="24"/>
                      <w:lang w:val="x-none"/>
                    </w:rPr>
                    <w:t xml:space="preserve">релки и състояние на съоръженията на електроснабдяването)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Снабдени ли са стрелките със заключалки (кука болт), заключени ли са били?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11. Търговска изправност на натоварените вагони, разпределение и укрепване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тов</w:t>
                  </w:r>
                  <w:r>
                    <w:rPr>
                      <w:rFonts w:ascii="Times New Roman" w:hAnsi="Times New Roman" w:cs="Times New Roman"/>
                      <w:sz w:val="24"/>
                      <w:szCs w:val="24"/>
                      <w:lang w:val="x-none"/>
                    </w:rPr>
                    <w:t xml:space="preserve">ара във вагоните…………………………………………………………………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Ако произшествието/инцидентът е станало на жп прелез, да се посочи: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съоръженост на прелеза, със или без прелезопазачи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спуснати ли са били бариерите, когато има такива</w:t>
                  </w: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VI. Наличност и качество на подготовката на протоколите и материалите, съпътстващи доклада: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Изготвен ли е докладът в срок и кога е представен …………………………………...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Приложения: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подробна скица на мястото, къдет</w:t>
                  </w:r>
                  <w:r>
                    <w:rPr>
                      <w:rFonts w:ascii="Times New Roman" w:hAnsi="Times New Roman" w:cs="Times New Roman"/>
                      <w:sz w:val="24"/>
                      <w:szCs w:val="24"/>
                      <w:lang w:val="x-none"/>
                    </w:rPr>
                    <w:t xml:space="preserve">о е станало произшествието/инцидента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показанията на лицата: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други приложения: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(описват се удостоверение за спирачната маса, протоколи за железния път, подвижния състав, осигурителната техника и др.)</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Оперативна група:</w:t>
                  </w:r>
                </w:p>
              </w:tc>
            </w:tr>
            <w:tr w:rsidR="00000000">
              <w:trPr>
                <w:tblCellSpacing w:w="0" w:type="dxa"/>
              </w:trPr>
              <w:tc>
                <w:tcPr>
                  <w:tcW w:w="48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Ръководител:  …………………….</w:t>
                  </w:r>
                </w:p>
              </w:tc>
              <w:tc>
                <w:tcPr>
                  <w:tcW w:w="481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подпис …………………….</w:t>
                  </w:r>
                </w:p>
              </w:tc>
            </w:tr>
            <w:tr w:rsidR="00000000">
              <w:trPr>
                <w:tblCellSpacing w:w="0" w:type="dxa"/>
              </w:trPr>
              <w:tc>
                <w:tcPr>
                  <w:tcW w:w="48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(име, презиме, </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фамилия)</w:t>
                  </w:r>
                </w:p>
              </w:tc>
              <w:tc>
                <w:tcPr>
                  <w:tcW w:w="481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8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Членове: 1. ........................ </w:t>
                  </w:r>
                </w:p>
              </w:tc>
              <w:tc>
                <w:tcPr>
                  <w:tcW w:w="481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подпис ................... </w:t>
                  </w:r>
                </w:p>
              </w:tc>
            </w:tr>
            <w:tr w:rsidR="00000000">
              <w:trPr>
                <w:tblCellSpacing w:w="0" w:type="dxa"/>
              </w:trPr>
              <w:tc>
                <w:tcPr>
                  <w:tcW w:w="48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(име, презиме, </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фамилия)</w:t>
                  </w:r>
                </w:p>
              </w:tc>
              <w:tc>
                <w:tcPr>
                  <w:tcW w:w="481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8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 </w:t>
                  </w:r>
                </w:p>
              </w:tc>
              <w:tc>
                <w:tcPr>
                  <w:tcW w:w="481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подпис ................... </w:t>
                  </w:r>
                </w:p>
              </w:tc>
            </w:tr>
            <w:tr w:rsidR="00000000">
              <w:trPr>
                <w:tblCellSpacing w:w="0" w:type="dxa"/>
              </w:trPr>
              <w:tc>
                <w:tcPr>
                  <w:tcW w:w="48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(име, презиме, </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фамилия)</w:t>
                  </w:r>
                </w:p>
              </w:tc>
              <w:tc>
                <w:tcPr>
                  <w:tcW w:w="481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8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 </w:t>
                  </w:r>
                </w:p>
              </w:tc>
              <w:tc>
                <w:tcPr>
                  <w:tcW w:w="481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подпис ................... </w:t>
                  </w:r>
                </w:p>
              </w:tc>
            </w:tr>
            <w:tr w:rsidR="00000000">
              <w:trPr>
                <w:tblCellSpacing w:w="0" w:type="dxa"/>
              </w:trPr>
              <w:tc>
                <w:tcPr>
                  <w:tcW w:w="48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(име, презиме, </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фамилия)</w:t>
                  </w:r>
                </w:p>
              </w:tc>
              <w:tc>
                <w:tcPr>
                  <w:tcW w:w="481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8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 </w:t>
                  </w:r>
                </w:p>
              </w:tc>
              <w:tc>
                <w:tcPr>
                  <w:tcW w:w="481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подпис ................... </w:t>
                  </w:r>
                </w:p>
              </w:tc>
            </w:tr>
            <w:tr w:rsidR="00000000">
              <w:trPr>
                <w:tblCellSpacing w:w="0" w:type="dxa"/>
              </w:trPr>
              <w:tc>
                <w:tcPr>
                  <w:tcW w:w="48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(име, презиме, </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фамилия)</w:t>
                  </w:r>
                </w:p>
              </w:tc>
              <w:tc>
                <w:tcPr>
                  <w:tcW w:w="481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8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 </w:t>
                  </w:r>
                </w:p>
              </w:tc>
              <w:tc>
                <w:tcPr>
                  <w:tcW w:w="481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подпис</w:t>
                  </w:r>
                  <w:r>
                    <w:rPr>
                      <w:rFonts w:ascii="Times New Roman" w:hAnsi="Times New Roman" w:cs="Times New Roman"/>
                      <w:sz w:val="24"/>
                      <w:szCs w:val="24"/>
                      <w:lang w:val="x-none"/>
                    </w:rPr>
                    <w:t xml:space="preserve"> ...................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8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(име, презиме, </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фамилия)</w:t>
                  </w:r>
                </w:p>
              </w:tc>
              <w:tc>
                <w:tcPr>
                  <w:tcW w:w="481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8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 </w:t>
                  </w:r>
                </w:p>
              </w:tc>
              <w:tc>
                <w:tcPr>
                  <w:tcW w:w="481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подпис ................... </w:t>
                  </w:r>
                </w:p>
              </w:tc>
            </w:tr>
            <w:tr w:rsidR="00000000">
              <w:trPr>
                <w:tblCellSpacing w:w="0" w:type="dxa"/>
              </w:trPr>
              <w:tc>
                <w:tcPr>
                  <w:tcW w:w="48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(име, презиме, </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фамилия)</w:t>
                  </w:r>
                </w:p>
              </w:tc>
              <w:tc>
                <w:tcPr>
                  <w:tcW w:w="481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КОНСТАТИВЕН ПРОТОКОЛ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за състоянието на осигурителната техника и устройствата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Днес</w:t>
                  </w:r>
                  <w:r>
                    <w:rPr>
                      <w:rFonts w:ascii="Times New Roman" w:hAnsi="Times New Roman" w:cs="Times New Roman"/>
                      <w:sz w:val="24"/>
                      <w:szCs w:val="24"/>
                      <w:lang w:val="x-none"/>
                    </w:rPr>
                    <w:t xml:space="preserve">, ............. 20 .... г. ...... часа ......... минути, комисия в състав: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w:t>
                  </w:r>
                  <w:r>
                    <w:rPr>
                      <w:rFonts w:ascii="Times New Roman" w:hAnsi="Times New Roman" w:cs="Times New Roman"/>
                      <w:sz w:val="24"/>
                      <w:szCs w:val="24"/>
                      <w:lang w:val="x-none"/>
                    </w:rPr>
                    <w:t xml:space="preserve">.......................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събра в гара</w:t>
                  </w:r>
                  <w:r>
                    <w:rPr>
                      <w:rFonts w:ascii="Times New Roman" w:hAnsi="Times New Roman" w:cs="Times New Roman"/>
                      <w:sz w:val="24"/>
                      <w:szCs w:val="24"/>
                      <w:lang w:val="x-none"/>
                    </w:rPr>
                    <w:t xml:space="preserve"> .......................... във връзка със станало произшествие/инцидент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и констатира следното състояние 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(тип на осигурителната техника</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I. НАЛИЧНОСТ НА ПЛОМБИТЕ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Постоянни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Временни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Скъсани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Номера на броячните бутони: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(валидност на пломбите и съответствие с о</w:t>
                  </w:r>
                  <w:r>
                    <w:rPr>
                      <w:rFonts w:ascii="Times New Roman" w:hAnsi="Times New Roman" w:cs="Times New Roman"/>
                      <w:sz w:val="24"/>
                      <w:szCs w:val="24"/>
                      <w:lang w:val="x-none"/>
                    </w:rPr>
                    <w:t xml:space="preserve">пи-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са в книга образец VII-51, както и на курбелите)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 ЗАДАДЕНИ МАРШРУТИ: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(положение на коловозно сигналните ръчки)</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III. ПОЛОЖЕНИЕ НА КОЛОВОЗИТЕ, СТРЕЛКИТЕ И ВАГОНОИЗХВЪРГАЧКИТЕ:</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 отношение на заетост, контрола, срязване, положение на стрелковите ръчки, вид и състояние на СОА, състояние на ВИ, имащи отношение към произшествието/инцидента)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IV. РАЗРЕШЕНИ МЕСТНИ МАНЕВРИ: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 СЪСТОЯНИЕ НА ПАБ ИЛИ АБ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VI. СЪСТОЯНИЕ НА СВЕТОФОРИТЕ...................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Входни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Изходни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Маневрени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(проби на съответствие и видимост на сигналите,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имащи отношение към произшествието/инци-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дента).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VII.СЪСТОЯНИЕ НА БУТОНИТЕ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Автоматика стрелки – включена (изключена)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 общо предназначение)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БДЗ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ИБПУ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БДО</w:t>
                  </w: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VIII. СЪСТОЯНИЕ НА МАНЕВРЕНИТЕ ПУЛТОВЕ(КУРБЕЛИ)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IХ. РЕЛЕЙНО ПОМЕЩЕНИЕ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Заключено – съхранение на ключовете ……</w:t>
                  </w:r>
                  <w:r>
                    <w:rPr>
                      <w:rFonts w:ascii="Times New Roman" w:hAnsi="Times New Roman" w:cs="Times New Roman"/>
                      <w:sz w:val="24"/>
                      <w:szCs w:val="24"/>
                      <w:lang w:val="x-none"/>
                    </w:rPr>
                    <w:t>…..</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Отключено – причини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(шкафове на РУКЗ, ЕМЦ и др.)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Х. СЪСТОЯНИЕ НА КНИГА VII-51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час на последните две бележки от съответните граф</w:t>
                  </w:r>
                  <w:r>
                    <w:rPr>
                      <w:rFonts w:ascii="Times New Roman" w:hAnsi="Times New Roman" w:cs="Times New Roman"/>
                      <w:sz w:val="24"/>
                      <w:szCs w:val="24"/>
                      <w:lang w:val="x-none"/>
                    </w:rPr>
                    <w:t xml:space="preserve">и, съпоставка с книгата за ревизии в гарата, повреди и профилактика на съоръженията, имащи отношение към случая)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ХI. СЪСТОЯНИЕ НА СЪОБЩИТЕЛНИТЕ ВРЪЗКИ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(състояние на книги VII-52, VII-53, дата, час на последните</w:t>
                  </w:r>
                  <w:r>
                    <w:rPr>
                      <w:rFonts w:ascii="Times New Roman" w:hAnsi="Times New Roman" w:cs="Times New Roman"/>
                      <w:sz w:val="24"/>
                      <w:szCs w:val="24"/>
                      <w:lang w:val="x-none"/>
                    </w:rPr>
                    <w:t xml:space="preserve"> две бележки от съответните графи)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ХII. СЪСТОЯНИЕ НА ЕЛЕКТРОЗАХРАНВАНЕТО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(състояние на книга образец VII-54, дата, час на последните две бележки от съответните графи)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ХIII. ДРУГИ ОСОБЕНОСТИ</w:t>
                  </w: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(релсови вериги, шунтова чувствителност, резултати от измерванията на изолираните настави, броячи на оси, заземяване на стълбовете на КМ, спирачки ГАЦ, книга обр. VII-55, съпоставка с протокола от проверката на междугарието и</w:t>
                  </w:r>
                  <w:r>
                    <w:rPr>
                      <w:rFonts w:ascii="Times New Roman" w:hAnsi="Times New Roman" w:cs="Times New Roman"/>
                      <w:sz w:val="24"/>
                      <w:szCs w:val="24"/>
                      <w:lang w:val="x-none"/>
                    </w:rPr>
                    <w:t xml:space="preserve"> др.)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 обвръзка с АПУ се съставя констативен протокол за състоянието на АПУ, което изрично се упоменава в този протокол)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Комисия: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2. ...........................          3. ............................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4. ...........................         5. ..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Настоящият протокол се изготви в ...... екземпляра, от които ....... екземпляра са предадени на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КОНСТАТИВЕН ПРОТОКОЛ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за състоянието на АПУ на км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в междугарието (района на гара)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Днес, ............ 20.......... г. ..... часа ....... минути, комисия в състав: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..........................................д</w:t>
                  </w:r>
                  <w:r>
                    <w:rPr>
                      <w:rFonts w:ascii="Times New Roman" w:hAnsi="Times New Roman" w:cs="Times New Roman"/>
                      <w:sz w:val="24"/>
                      <w:szCs w:val="24"/>
                      <w:lang w:val="x-none"/>
                    </w:rPr>
                    <w:t xml:space="preserve">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..........................................длъжност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(представител на собственика на прелеза, пътна полиция)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събра на прелеза на км ..........</w:t>
                  </w:r>
                  <w:r>
                    <w:rPr>
                      <w:rFonts w:ascii="Times New Roman" w:hAnsi="Times New Roman" w:cs="Times New Roman"/>
                      <w:sz w:val="24"/>
                      <w:szCs w:val="24"/>
                      <w:lang w:val="x-none"/>
                    </w:rPr>
                    <w:t xml:space="preserve">... във връзка със станалото произшествие/инцидент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 констатира следното състояние на съоръженията на прелеза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right"/>
                    <w:rPr>
                      <w:rFonts w:ascii="Times New Roman" w:hAnsi="Times New Roman" w:cs="Times New Roman"/>
                      <w:sz w:val="24"/>
                      <w:szCs w:val="24"/>
                      <w:lang w:val="x-none"/>
                    </w:rPr>
                  </w:pPr>
                  <w:r>
                    <w:rPr>
                      <w:rFonts w:ascii="Times New Roman" w:hAnsi="Times New Roman" w:cs="Times New Roman"/>
                      <w:sz w:val="24"/>
                      <w:szCs w:val="24"/>
                      <w:lang w:val="x-none"/>
                    </w:rPr>
                    <w:t xml:space="preserve">(съоръженост на прелеза)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I. ВЪНШНИ СЪОРЪЖЕНИЯ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Релеен шкаф (кабина) – изправен, съборен, </w:t>
                  </w:r>
                  <w:r>
                    <w:rPr>
                      <w:rFonts w:ascii="Times New Roman" w:hAnsi="Times New Roman" w:cs="Times New Roman"/>
                      <w:sz w:val="24"/>
                      <w:szCs w:val="24"/>
                      <w:lang w:val="x-none"/>
                    </w:rPr>
                    <w:t xml:space="preserve">унищожен, разбит, ограбен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(подчертава се констатираното)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Бариерни механизми (външен оглед)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(подробно описание на състоянието и положението на бариерните механизми)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Светофари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(подробно описание състоянието на шосейната сигнализация, включително видимост)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Предпрелезни /прелезни светофори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(подробно описание състоянието на светофорите, включително видимост)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Трансформаторни кутии за датч</w:t>
                  </w:r>
                  <w:r>
                    <w:rPr>
                      <w:rFonts w:ascii="Times New Roman" w:hAnsi="Times New Roman" w:cs="Times New Roman"/>
                      <w:sz w:val="24"/>
                      <w:szCs w:val="24"/>
                      <w:lang w:val="x-none"/>
                    </w:rPr>
                    <w:t xml:space="preserve">ици/датчици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(намиращи се в обсега на произшествието/инцидента, включително дросел-трансформатори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 техните въжета)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II. ВЪТРЕШЕН ОГЛЕД НА РЕЛЕЕН ШКАФ (КАБИНА)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(сле</w:t>
                  </w:r>
                  <w:r>
                    <w:rPr>
                      <w:rFonts w:ascii="Times New Roman" w:hAnsi="Times New Roman" w:cs="Times New Roman"/>
                      <w:sz w:val="24"/>
                      <w:szCs w:val="24"/>
                      <w:lang w:val="x-none"/>
                    </w:rPr>
                    <w:t xml:space="preserve">д разрешение на ръководителя на оперативната група)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Състояние на първокласните релета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(изброяват се всички релета, задействани, отпаднали, рабо</w:t>
                  </w:r>
                  <w:r>
                    <w:rPr>
                      <w:rFonts w:ascii="Times New Roman" w:hAnsi="Times New Roman" w:cs="Times New Roman"/>
                      <w:sz w:val="24"/>
                      <w:szCs w:val="24"/>
                      <w:lang w:val="x-none"/>
                    </w:rPr>
                    <w:t xml:space="preserve">тещи в мигачен режим)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Състояние на второкласните релета  </w:t>
                  </w:r>
                  <w:r>
                    <w:rPr>
                      <w:rFonts w:ascii="Times New Roman" w:hAnsi="Times New Roman" w:cs="Times New Roman"/>
                      <w:sz w:val="24"/>
                      <w:szCs w:val="24"/>
                      <w:lang w:val="x-none"/>
                    </w:rPr>
                    <w:lastRenderedPageBreak/>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(изброяват се всички релета, задействани или отпаднали)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III. ВЪТРЕШЕН ОГЛЕД НА БМ</w:t>
                  </w: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(след разрешение на ръководителя на оперативната група)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(вид на бариерните механизми)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Ляв по километража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Десен по километража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IV. ТАБЛО ЗА ДАЛЕЧНА ИНФОРМАЦИЯ в гара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Вид ТДИ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(двупроводно или четирипроводно)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Индикация на ТДИ..................................................Номер на брояча..................</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Състояние на пломбата на БДО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Състояние на книга обр. VII-51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Инициали на пломбите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съответствие с описа в книга обр. VII-51)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 ДРУГИ ОСОБЕНОСТИ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(има ли противоречие с Наредбата за прелезите, изправност на електрическото осветление, видимост на бариерните греди от мястото на затваряне на прелеза</w:t>
                  </w:r>
                  <w:r>
                    <w:rPr>
                      <w:rFonts w:ascii="Times New Roman" w:hAnsi="Times New Roman" w:cs="Times New Roman"/>
                      <w:sz w:val="24"/>
                      <w:szCs w:val="24"/>
                      <w:lang w:val="x-none"/>
                    </w:rPr>
                    <w:t xml:space="preserve">, извършвана ли е редовно профилактика на прелеза, състояние на захранването, включително АБ, и др.)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(има ли противоречие с Наредбата за прелезите, извършвана ли е редовно профилактика на прелеза и състояние на захранването, вкл</w:t>
                  </w:r>
                  <w:r>
                    <w:rPr>
                      <w:rFonts w:ascii="Times New Roman" w:hAnsi="Times New Roman" w:cs="Times New Roman"/>
                      <w:sz w:val="24"/>
                      <w:szCs w:val="24"/>
                      <w:lang w:val="x-none"/>
                    </w:rPr>
                    <w:t xml:space="preserve">ючително АБ)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 обвръзка с гарова централизация се съставя констативен протокол за състоянието на осигурителната техника и устройствата, което изрично се упоменава в този протокол)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Комисия: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1. ........................... 2. ...........................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3. ........................... 4. ............................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5. ........................... 6. ...........................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Настоящият протокол се изготви в ......... екземпляра, от които .......... екземпляра са предадени 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КОНСТАТИВЕН ПРОТ</w:t>
                  </w:r>
                  <w:r>
                    <w:rPr>
                      <w:rFonts w:ascii="Times New Roman" w:hAnsi="Times New Roman" w:cs="Times New Roman"/>
                      <w:sz w:val="24"/>
                      <w:szCs w:val="24"/>
                      <w:lang w:val="x-none"/>
                    </w:rPr>
                    <w:t xml:space="preserve">ОКОЛ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за състоянието на железния път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Днес, .................... в ......... часа и ...... минути,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месец, година)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комисия в състав: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(име, презиме, фамилия)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и месторабота)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се събра на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(междугарие/гара)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(километър)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(път №</w:t>
                  </w:r>
                  <w:r>
                    <w:rPr>
                      <w:rFonts w:ascii="Times New Roman" w:hAnsi="Times New Roman" w:cs="Times New Roman"/>
                      <w:sz w:val="24"/>
                      <w:szCs w:val="24"/>
                      <w:lang w:val="x-none"/>
                    </w:rPr>
                    <w:t xml:space="preserve">/ коловоз №/ стрелка №/ вагонозадържател №/ вагоноизхвъргачка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изхв. на спирателни обувки №/ др.)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във връзка със станалото произшествие/инцидента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където извърши и установи следното</w:t>
                  </w: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I. Параметри на железния път и съоръженията след дерайлирането на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(локомотив №, вагон № или други в</w:t>
                  </w:r>
                  <w:r>
                    <w:rPr>
                      <w:rFonts w:ascii="Times New Roman" w:hAnsi="Times New Roman" w:cs="Times New Roman"/>
                      <w:sz w:val="24"/>
                      <w:szCs w:val="24"/>
                      <w:lang w:val="x-none"/>
                    </w:rPr>
                    <w:t xml:space="preserve">озила)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Измерени параметри на 20 м преди точката на възкачване (дерайлиране). </w:t>
                  </w:r>
                </w:p>
              </w:tc>
            </w:tr>
            <w:tr w:rsidR="00000000">
              <w:trPr>
                <w:tblCellSpacing w:w="0" w:type="dxa"/>
              </w:trPr>
              <w:tc>
                <w:tcPr>
                  <w:tcW w:w="9645"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right"/>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right"/>
                    <w:rPr>
                      <w:rFonts w:ascii="Times New Roman" w:hAnsi="Times New Roman" w:cs="Times New Roman"/>
                      <w:sz w:val="24"/>
                      <w:szCs w:val="24"/>
                      <w:lang w:val="x-none"/>
                    </w:rPr>
                  </w:pPr>
                  <w:r>
                    <w:rPr>
                      <w:rFonts w:ascii="Times New Roman" w:hAnsi="Times New Roman" w:cs="Times New Roman"/>
                      <w:sz w:val="24"/>
                      <w:szCs w:val="24"/>
                      <w:lang w:val="x-none"/>
                    </w:rPr>
                    <w:t xml:space="preserve">Таблица № 1 </w:t>
                  </w: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960"/>
              <w:gridCol w:w="960"/>
              <w:gridCol w:w="960"/>
              <w:gridCol w:w="960"/>
              <w:gridCol w:w="960"/>
              <w:gridCol w:w="960"/>
              <w:gridCol w:w="960"/>
              <w:gridCol w:w="975"/>
              <w:gridCol w:w="975"/>
              <w:gridCol w:w="975"/>
            </w:tblGrid>
            <w:tr w:rsidR="00000000">
              <w:trPr>
                <w:tblCellSpacing w:w="0" w:type="dxa"/>
              </w:trPr>
              <w:tc>
                <w:tcPr>
                  <w:tcW w:w="960" w:type="dxa"/>
                  <w:vMerge w:val="restart"/>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Посока</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дви-</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жение </w:t>
                  </w:r>
                </w:p>
              </w:tc>
              <w:tc>
                <w:tcPr>
                  <w:tcW w:w="960" w:type="dxa"/>
                  <w:vMerge w:val="restart"/>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Точки</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из-</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мерване </w:t>
                  </w:r>
                </w:p>
              </w:tc>
              <w:tc>
                <w:tcPr>
                  <w:tcW w:w="960" w:type="dxa"/>
                  <w:vMerge w:val="restart"/>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Заб.</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(mm) </w:t>
                  </w:r>
                </w:p>
              </w:tc>
              <w:tc>
                <w:tcPr>
                  <w:tcW w:w="960" w:type="dxa"/>
                  <w:vMerge w:val="restart"/>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Ниво</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(mm) </w:t>
                  </w:r>
                </w:p>
              </w:tc>
              <w:tc>
                <w:tcPr>
                  <w:tcW w:w="1920"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Скрити</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пропадания на база .. m</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(mm) </w:t>
                  </w:r>
                </w:p>
              </w:tc>
              <w:tc>
                <w:tcPr>
                  <w:tcW w:w="9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релсие</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(mm) </w:t>
                  </w:r>
                </w:p>
              </w:tc>
              <w:tc>
                <w:tcPr>
                  <w:tcW w:w="97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Флеш</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хорда</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20m/10m</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(mm) </w:t>
                  </w:r>
                </w:p>
              </w:tc>
              <w:tc>
                <w:tcPr>
                  <w:tcW w:w="1950"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Износване </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на релсите </w:t>
                  </w:r>
                </w:p>
              </w:tc>
            </w:tr>
            <w:tr w:rsidR="00000000">
              <w:trPr>
                <w:tblCellSpacing w:w="0" w:type="dxa"/>
              </w:trPr>
              <w:tc>
                <w:tcPr>
                  <w:tcW w:w="960" w:type="dxa"/>
                  <w:vMerge/>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Merge/>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Merge/>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Merge/>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лява р. </w:t>
                  </w:r>
                </w:p>
              </w:tc>
              <w:tc>
                <w:tcPr>
                  <w:tcW w:w="9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дясна р. </w:t>
                  </w:r>
                </w:p>
              </w:tc>
              <w:tc>
                <w:tcPr>
                  <w:tcW w:w="9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верти-</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кално </w:t>
                  </w:r>
                </w:p>
              </w:tc>
              <w:tc>
                <w:tcPr>
                  <w:tcW w:w="97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нично </w:t>
                  </w:r>
                </w:p>
              </w:tc>
            </w:tr>
            <w:tr w:rsidR="00000000">
              <w:trPr>
                <w:tblCellSpacing w:w="0" w:type="dxa"/>
              </w:trPr>
              <w:tc>
                <w:tcPr>
                  <w:tcW w:w="960" w:type="dxa"/>
                  <w:vMerge/>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Merge/>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Merge/>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 </w:t>
                  </w:r>
                </w:p>
              </w:tc>
              <w:tc>
                <w:tcPr>
                  <w:tcW w:w="9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Нл </w:t>
                  </w:r>
                </w:p>
              </w:tc>
              <w:tc>
                <w:tcPr>
                  <w:tcW w:w="9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Нд </w:t>
                  </w:r>
                </w:p>
              </w:tc>
              <w:tc>
                <w:tcPr>
                  <w:tcW w:w="9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L </w:t>
                  </w:r>
                </w:p>
              </w:tc>
              <w:tc>
                <w:tcPr>
                  <w:tcW w:w="97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F </w:t>
                  </w:r>
                </w:p>
              </w:tc>
              <w:tc>
                <w:tcPr>
                  <w:tcW w:w="97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ав </w:t>
                  </w:r>
                </w:p>
              </w:tc>
              <w:tc>
                <w:tcPr>
                  <w:tcW w:w="97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ас </w:t>
                  </w:r>
                </w:p>
              </w:tc>
            </w:tr>
            <w:tr w:rsidR="00000000">
              <w:trPr>
                <w:tblCellSpacing w:w="0" w:type="dxa"/>
              </w:trPr>
              <w:tc>
                <w:tcPr>
                  <w:tcW w:w="960" w:type="dxa"/>
                  <w:vMerge w:val="restart"/>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Посока на движение на дерайлиралото возило</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v</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срещу езиците/по езиците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20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17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16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14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 на възкачване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0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30" w:type="dxa"/>
              <w:tblCellSpacing w:w="0" w:type="dxa"/>
              <w:tblLayout w:type="fixed"/>
              <w:tblCellMar>
                <w:left w:w="0" w:type="dxa"/>
                <w:right w:w="0" w:type="dxa"/>
              </w:tblCellMar>
              <w:tblLook w:val="0000" w:firstRow="0" w:lastRow="0" w:firstColumn="0" w:lastColumn="0" w:noHBand="0" w:noVBand="0"/>
            </w:tblPr>
            <w:tblGrid>
              <w:gridCol w:w="9630"/>
            </w:tblGrid>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Измерени параметри на 20 м след точката на възкачване (дерайлиране) или до мястото, до което железният път е разрушен.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right"/>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right"/>
                    <w:rPr>
                      <w:rFonts w:ascii="Times New Roman" w:hAnsi="Times New Roman" w:cs="Times New Roman"/>
                      <w:sz w:val="24"/>
                      <w:szCs w:val="24"/>
                      <w:lang w:val="x-none"/>
                    </w:rPr>
                  </w:pPr>
                  <w:r>
                    <w:rPr>
                      <w:rFonts w:ascii="Times New Roman" w:hAnsi="Times New Roman" w:cs="Times New Roman"/>
                      <w:sz w:val="24"/>
                      <w:szCs w:val="24"/>
                      <w:lang w:val="x-none"/>
                    </w:rPr>
                    <w:t xml:space="preserve">Таблица № 2 </w:t>
                  </w: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960"/>
              <w:gridCol w:w="960"/>
              <w:gridCol w:w="960"/>
              <w:gridCol w:w="960"/>
              <w:gridCol w:w="960"/>
              <w:gridCol w:w="960"/>
              <w:gridCol w:w="960"/>
              <w:gridCol w:w="975"/>
              <w:gridCol w:w="975"/>
              <w:gridCol w:w="975"/>
            </w:tblGrid>
            <w:tr w:rsidR="00000000">
              <w:trPr>
                <w:tblCellSpacing w:w="0" w:type="dxa"/>
              </w:trPr>
              <w:tc>
                <w:tcPr>
                  <w:tcW w:w="960" w:type="dxa"/>
                  <w:vMerge w:val="restart"/>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Посока</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дви-</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жение </w:t>
                  </w:r>
                </w:p>
              </w:tc>
              <w:tc>
                <w:tcPr>
                  <w:tcW w:w="960" w:type="dxa"/>
                  <w:vMerge w:val="restart"/>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Точки</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из-</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мерва-не </w:t>
                  </w:r>
                </w:p>
              </w:tc>
              <w:tc>
                <w:tcPr>
                  <w:tcW w:w="960" w:type="dxa"/>
                  <w:vMerge w:val="restart"/>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Заб.</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(mm) </w:t>
                  </w:r>
                </w:p>
              </w:tc>
              <w:tc>
                <w:tcPr>
                  <w:tcW w:w="960" w:type="dxa"/>
                  <w:vMerge w:val="restart"/>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Ниво</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(mm) </w:t>
                  </w:r>
                </w:p>
              </w:tc>
              <w:tc>
                <w:tcPr>
                  <w:tcW w:w="1920"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Скрити</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пропадания на база .. m</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(mm) </w:t>
                  </w:r>
                </w:p>
              </w:tc>
              <w:tc>
                <w:tcPr>
                  <w:tcW w:w="9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w:t>
                  </w:r>
                  <w:r>
                    <w:rPr>
                      <w:rFonts w:ascii="Times New Roman" w:hAnsi="Times New Roman" w:cs="Times New Roman"/>
                      <w:sz w:val="24"/>
                      <w:szCs w:val="24"/>
                      <w:lang w:val="x-none"/>
                    </w:rPr>
                    <w:t>жду-</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релсие</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(mm) </w:t>
                  </w:r>
                </w:p>
              </w:tc>
              <w:tc>
                <w:tcPr>
                  <w:tcW w:w="97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Флеш</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хорда</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20 m/10m</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(mm) </w:t>
                  </w:r>
                </w:p>
              </w:tc>
              <w:tc>
                <w:tcPr>
                  <w:tcW w:w="1950" w:type="dxa"/>
                  <w:gridSpan w:val="2"/>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Износване </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на релсите </w:t>
                  </w:r>
                </w:p>
              </w:tc>
            </w:tr>
            <w:tr w:rsidR="00000000">
              <w:trPr>
                <w:tblCellSpacing w:w="0" w:type="dxa"/>
              </w:trPr>
              <w:tc>
                <w:tcPr>
                  <w:tcW w:w="960" w:type="dxa"/>
                  <w:vMerge/>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Merge/>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Merge/>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Merge/>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лява р. </w:t>
                  </w:r>
                </w:p>
              </w:tc>
              <w:tc>
                <w:tcPr>
                  <w:tcW w:w="9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дясна р. </w:t>
                  </w:r>
                </w:p>
              </w:tc>
              <w:tc>
                <w:tcPr>
                  <w:tcW w:w="9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верти-</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кално </w:t>
                  </w:r>
                </w:p>
              </w:tc>
              <w:tc>
                <w:tcPr>
                  <w:tcW w:w="97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стра-</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нично </w:t>
                  </w:r>
                </w:p>
              </w:tc>
            </w:tr>
            <w:tr w:rsidR="00000000">
              <w:trPr>
                <w:tblCellSpacing w:w="0" w:type="dxa"/>
              </w:trPr>
              <w:tc>
                <w:tcPr>
                  <w:tcW w:w="960" w:type="dxa"/>
                  <w:vMerge/>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Merge/>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Merge/>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 </w:t>
                  </w:r>
                </w:p>
              </w:tc>
              <w:tc>
                <w:tcPr>
                  <w:tcW w:w="9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Нл </w:t>
                  </w:r>
                </w:p>
              </w:tc>
              <w:tc>
                <w:tcPr>
                  <w:tcW w:w="9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Нд </w:t>
                  </w:r>
                </w:p>
              </w:tc>
              <w:tc>
                <w:tcPr>
                  <w:tcW w:w="96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L </w:t>
                  </w:r>
                </w:p>
              </w:tc>
              <w:tc>
                <w:tcPr>
                  <w:tcW w:w="97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F </w:t>
                  </w:r>
                </w:p>
              </w:tc>
              <w:tc>
                <w:tcPr>
                  <w:tcW w:w="97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ав </w:t>
                  </w:r>
                </w:p>
              </w:tc>
              <w:tc>
                <w:tcPr>
                  <w:tcW w:w="975"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ас </w:t>
                  </w:r>
                </w:p>
              </w:tc>
            </w:tr>
            <w:tr w:rsidR="00000000">
              <w:trPr>
                <w:tblCellSpacing w:w="0" w:type="dxa"/>
              </w:trPr>
              <w:tc>
                <w:tcPr>
                  <w:tcW w:w="960" w:type="dxa"/>
                  <w:vMerge w:val="restart"/>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Посока на движение на дерайлиралото возило</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v</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срещу езиците/по езиците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-14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-16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-17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770280">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-20 </w:t>
                  </w: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30" w:type="dxa"/>
              <w:tblCellSpacing w:w="0" w:type="dxa"/>
              <w:tblLayout w:type="fixed"/>
              <w:tblCellMar>
                <w:left w:w="0" w:type="dxa"/>
                <w:right w:w="0" w:type="dxa"/>
              </w:tblCellMar>
              <w:tblLook w:val="0000" w:firstRow="0" w:lastRow="0" w:firstColumn="0" w:lastColumn="0" w:noHBand="0" w:noVBand="0"/>
            </w:tblPr>
            <w:tblGrid>
              <w:gridCol w:w="9630"/>
            </w:tblGrid>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Забележка. В колона 3 на таблица № 2 се отразява отстоянието или съвпадението на началния настав, върха на езика, върха на сърцето и крайния настав от най-близката точка, до която се намират или с която съвпадат.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При</w:t>
                  </w:r>
                  <w:r>
                    <w:rPr>
                      <w:rFonts w:ascii="Times New Roman" w:hAnsi="Times New Roman" w:cs="Times New Roman"/>
                      <w:sz w:val="24"/>
                      <w:szCs w:val="24"/>
                      <w:lang w:val="x-none"/>
                    </w:rPr>
                    <w:t xml:space="preserve"> невъзможност да се определи точното място на точката на възкачване се отразяват основанията за фиксирането (определянето):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Констатирани други особености в зоната на местопроизшес</w:t>
                  </w:r>
                  <w:r>
                    <w:rPr>
                      <w:rFonts w:ascii="Times New Roman" w:hAnsi="Times New Roman" w:cs="Times New Roman"/>
                      <w:sz w:val="24"/>
                      <w:szCs w:val="24"/>
                      <w:lang w:val="x-none"/>
                    </w:rPr>
                    <w:t xml:space="preserve">твието/инцидента.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4.1. Вид и състояние на пътя: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наставов (подпрян, плаващ ) / безнаставов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4.1.1. Релси</w:t>
                  </w:r>
                  <w:r>
                    <w:rPr>
                      <w:rFonts w:ascii="Times New Roman" w:hAnsi="Times New Roman" w:cs="Times New Roman"/>
                      <w:sz w:val="24"/>
                      <w:szCs w:val="24"/>
                      <w:lang w:val="x-none"/>
                    </w:rPr>
                    <w:t xml:space="preserve">: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(тип, състояние)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4.1.2. Траверси: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(тип,</w:t>
                  </w:r>
                  <w:r>
                    <w:rPr>
                      <w:rFonts w:ascii="Times New Roman" w:hAnsi="Times New Roman" w:cs="Times New Roman"/>
                      <w:sz w:val="24"/>
                      <w:szCs w:val="24"/>
                      <w:lang w:val="x-none"/>
                    </w:rPr>
                    <w:t xml:space="preserve"> състояние)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4.1.3. Скрепления: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(тип, състояние)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4.2. Геометрия на железния път: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4.2.1. Прав участък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4.2.2. Крива с R = .......(m), Н = ........... (mm),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(отстояние на начало крива от т</w:t>
                  </w:r>
                  <w:r>
                    <w:rPr>
                      <w:rFonts w:ascii="Times New Roman" w:hAnsi="Times New Roman" w:cs="Times New Roman"/>
                      <w:sz w:val="24"/>
                      <w:szCs w:val="24"/>
                      <w:lang w:val="x-none"/>
                    </w:rPr>
                    <w:t xml:space="preserve">. на възкачване)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4.2.3. Преходна крива: Lпр.к. = ........ (m), (m);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(отстояние на начало пр. крива от т. на възкачване)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4.3. Профил на пътя: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4.3.1. Нагорнище –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4.3.2. Надолнище –</w:t>
                  </w:r>
                  <w:r>
                    <w:rPr>
                      <w:rFonts w:ascii="Times New Roman" w:hAnsi="Times New Roman" w:cs="Times New Roman"/>
                      <w:sz w:val="24"/>
                      <w:szCs w:val="24"/>
                      <w:lang w:val="x-none"/>
                    </w:rPr>
                    <w:t xml:space="preserve">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4.3.3. Хоризонтал –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4.4. Ситуация на железния път: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4.4.1. Изкоп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4.4.2. Насип –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4.4.3. Смесен – ляво И., дясно Н./ляво Н., дясно И.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4.4.4. Мост, надлез, водосток: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Lм = .......................... (m);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Отстояние Lт.0 = .... (m) от началото на моста (по посока на движение) до т. 0.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Особености</w:t>
                  </w:r>
                  <w:r>
                    <w:rPr>
                      <w:rFonts w:ascii="Times New Roman" w:hAnsi="Times New Roman" w:cs="Times New Roman"/>
                      <w:sz w:val="24"/>
                      <w:szCs w:val="24"/>
                      <w:lang w:val="x-none"/>
                    </w:rPr>
                    <w:t xml:space="preserve">: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Състояние на контрарелсите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4.4.5. Тунел: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Lт = ... (m);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отстояние Lт. 0 = ................ (m) от началото на тунела (по посока на движени</w:t>
                  </w:r>
                  <w:r>
                    <w:rPr>
                      <w:rFonts w:ascii="Times New Roman" w:hAnsi="Times New Roman" w:cs="Times New Roman"/>
                      <w:sz w:val="24"/>
                      <w:szCs w:val="24"/>
                      <w:lang w:val="x-none"/>
                    </w:rPr>
                    <w:t xml:space="preserve">е) до т. 0.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особености: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4.4.6. Прелез, пешеходна пътека: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състояние на прелезната настилка –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широчина на жлеба ........... mm, дълбочина на жлеба ................</w:t>
                  </w:r>
                  <w:r>
                    <w:rPr>
                      <w:rFonts w:ascii="Times New Roman" w:hAnsi="Times New Roman" w:cs="Times New Roman"/>
                      <w:sz w:val="24"/>
                      <w:szCs w:val="24"/>
                      <w:lang w:val="x-none"/>
                    </w:rPr>
                    <w:t xml:space="preserve">... mm.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4.5. Загуба на устойчивост и изменение на геометричните параметри на железния път – разрукване, нестандартно пропадане, изгърбване и др.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4.5.1. Вид: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(промени в геометрията на пътя, тип </w:t>
                  </w: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на разрукването)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(брой вълни с образувани криви с флешове)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4.5.2. Температура на релсите t = .............. °С на местопроизшествието/инцидента, измерена в .............часа и ........... минути на датата на произшествието/инцидента.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4.5.3. Измерена температура на релсите t = .............. °С, взета от най-близкото място на замерване – ................................., по часове.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4.5.4. Дневни температури на релсите за пет дни преди произшествието/инцидента, взети от най-близкото </w:t>
                  </w:r>
                  <w:r>
                    <w:rPr>
                      <w:rFonts w:ascii="Times New Roman" w:hAnsi="Times New Roman" w:cs="Times New Roman"/>
                      <w:sz w:val="24"/>
                      <w:szCs w:val="24"/>
                      <w:lang w:val="x-none"/>
                    </w:rPr>
                    <w:t xml:space="preserve">място, в което се прави такова замерване: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t1, min =.............. °С;           t1, max =.............. °С;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t2, min =.............. °С;           t2, max =.............. °С;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t3, min =.............. °С;           t3, max =.............. °С;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t4, </w:t>
                  </w:r>
                  <w:r>
                    <w:rPr>
                      <w:rFonts w:ascii="Times New Roman" w:hAnsi="Times New Roman" w:cs="Times New Roman"/>
                      <w:sz w:val="24"/>
                      <w:szCs w:val="24"/>
                      <w:lang w:val="x-none"/>
                    </w:rPr>
                    <w:t xml:space="preserve">min =.............. °С;           t4, max =.............. °С;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t5, min =.............. °С;           t5, max =.............. °С;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4.5.5. Неутрална температура на участъка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t =......... °С, и дата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4.5.6. Температура, при която е извършен последен ремонт на БРП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t =.............. °С и дата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Стрелка: ........, ..... (kg/m), ............ (m),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(вид) (тип) (радиус) (отклонение)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5.1. Измерени параметри и с</w:t>
                  </w:r>
                  <w:r>
                    <w:rPr>
                      <w:rFonts w:ascii="Times New Roman" w:hAnsi="Times New Roman" w:cs="Times New Roman"/>
                      <w:sz w:val="24"/>
                      <w:szCs w:val="24"/>
                      <w:lang w:val="x-none"/>
                    </w:rPr>
                    <w:t xml:space="preserve">ъстояние на стрелковите части, по които се е движило возилото преди и при дерайлирането: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5.2. Стрелкови траверси</w:t>
                  </w:r>
                  <w:r>
                    <w:rPr>
                      <w:rFonts w:ascii="Times New Roman" w:hAnsi="Times New Roman" w:cs="Times New Roman"/>
                      <w:sz w:val="24"/>
                      <w:szCs w:val="24"/>
                      <w:lang w:val="x-none"/>
                    </w:rPr>
                    <w:t xml:space="preserve">: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(тип, измерени параметри, състояние)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5.3. Стрелкови скрепления: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(тип, измерени параметри, състояние)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5.4. Начин на задвижване на езиците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(механизирано / ръчн</w:t>
                  </w:r>
                  <w:r>
                    <w:rPr>
                      <w:rFonts w:ascii="Times New Roman" w:hAnsi="Times New Roman" w:cs="Times New Roman"/>
                      <w:sz w:val="24"/>
                      <w:szCs w:val="24"/>
                      <w:lang w:val="x-none"/>
                    </w:rPr>
                    <w:t xml:space="preserve">о)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5.5. Описание, измерени параметри и състояние на заключването на езиците – липсващи елементи, повреди, степен на износване, уплътняване: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5.6. Параметри на железния път пред и след железопътната стрелка.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Наличие на прав елемент (</w:t>
                  </w:r>
                  <w:r>
                    <w:rPr>
                      <w:rFonts w:ascii="Times New Roman" w:hAnsi="Times New Roman" w:cs="Times New Roman"/>
                      <w:sz w:val="24"/>
                      <w:szCs w:val="24"/>
                      <w:lang w:val="x-none"/>
                    </w:rPr>
                    <w:t xml:space="preserve">коловоз) ...ДА / НЕ... пред езиковата част на стрелката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Дължина на правия елемент L = ....................... (m);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Забележка. При необходимост се измерват и други параметри на железния път и съоръженията.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 Констатирани други особености по же</w:t>
                  </w:r>
                  <w:r>
                    <w:rPr>
                      <w:rFonts w:ascii="Times New Roman" w:hAnsi="Times New Roman" w:cs="Times New Roman"/>
                      <w:sz w:val="24"/>
                      <w:szCs w:val="24"/>
                      <w:lang w:val="x-none"/>
                    </w:rPr>
                    <w:t xml:space="preserve">лезния път и съоръженията: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III. Допълнителни сведения – при необходимост: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Данни за участъка от последното измерване с пътеизм</w:t>
                  </w:r>
                  <w:r>
                    <w:rPr>
                      <w:rFonts w:ascii="Times New Roman" w:hAnsi="Times New Roman" w:cs="Times New Roman"/>
                      <w:sz w:val="24"/>
                      <w:szCs w:val="24"/>
                      <w:lang w:val="x-none"/>
                    </w:rPr>
                    <w:t xml:space="preserve">ерителната лаборатория и лабораторията за измерване на габарита (приложени към протокола):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Данни от последната дефектоскопия на релсите в участъка: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IV. Данни и информация от: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Послед</w:t>
                  </w:r>
                  <w:r>
                    <w:rPr>
                      <w:rFonts w:ascii="Times New Roman" w:hAnsi="Times New Roman" w:cs="Times New Roman"/>
                      <w:sz w:val="24"/>
                      <w:szCs w:val="24"/>
                      <w:lang w:val="x-none"/>
                    </w:rPr>
                    <w:t xml:space="preserve">ните измервания, отразени в книгите на железопътния участък, за: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параметрите на железния път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параметрите на железопътните стрелки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параметр</w:t>
                  </w:r>
                  <w:r>
                    <w:rPr>
                      <w:rFonts w:ascii="Times New Roman" w:hAnsi="Times New Roman" w:cs="Times New Roman"/>
                      <w:sz w:val="24"/>
                      <w:szCs w:val="24"/>
                      <w:lang w:val="x-none"/>
                    </w:rPr>
                    <w:t xml:space="preserve">ите на съоръженията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Ревизионни книги на: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.съответната гара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железопътния участък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предприятието собственик –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 Схема на произшествието/инцидента.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VI. Забележки: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VII. Заключение на комисията (посочват се нарушени изисквания на техническите норми и на други нормативни документи):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Комисия: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            2.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            4.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            6.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Настоящият протокол се изготви в .......</w:t>
                  </w:r>
                  <w:r>
                    <w:rPr>
                      <w:rFonts w:ascii="Times New Roman" w:hAnsi="Times New Roman" w:cs="Times New Roman"/>
                      <w:sz w:val="24"/>
                      <w:szCs w:val="24"/>
                      <w:lang w:val="x-none"/>
                    </w:rPr>
                    <w:t xml:space="preserve">......... екземпляра, от които........... екземпляра са предадени на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КОНСТАТИВЕН ПРОТОКОЛ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за техническото състояние на контактната мрежа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Днес, ........... 20...... г. ......... часа ........ минути, комисия в състав: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.................................длъжност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(специалист по контактна мрежа)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 длъжност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(специалист по локомотиви)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 длъжност..................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(специалист по железния път)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 длъжност..................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(специалист по осигурителна техника и/или по електроснабдяване, когато има отн</w:t>
                  </w:r>
                  <w:r>
                    <w:rPr>
                      <w:rFonts w:ascii="Times New Roman" w:hAnsi="Times New Roman" w:cs="Times New Roman"/>
                      <w:sz w:val="24"/>
                      <w:szCs w:val="24"/>
                      <w:lang w:val="x-none"/>
                    </w:rPr>
                    <w:t xml:space="preserve">ошение </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към случая)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се събра в .......... във връзка със станало произшествие/инцидент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(вид на произшествието/инцидента, място – гара/междугарие, междустълбия, дата, час)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констатира следното състоя</w:t>
                  </w:r>
                  <w:r>
                    <w:rPr>
                      <w:rFonts w:ascii="Times New Roman" w:hAnsi="Times New Roman" w:cs="Times New Roman"/>
                      <w:sz w:val="24"/>
                      <w:szCs w:val="24"/>
                      <w:lang w:val="x-none"/>
                    </w:rPr>
                    <w:t xml:space="preserve">ние на контактната мрежа: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Тип на контактната мрежа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Състояние на носещо въже и контактен проводник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Състояние на изолаторите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(порцеланови, полимерни, стъклени, секционни)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Състояние на струните на контактната мрежа.......................................................................</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Състояние на фиксаторите........................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Състояние на електрическите съединители на контактната мрежа.............................................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Състояние на компенсиращите устройства на анкърните полета</w:t>
                  </w:r>
                  <w:r>
                    <w:rPr>
                      <w:rFonts w:ascii="Times New Roman" w:hAnsi="Times New Roman" w:cs="Times New Roman"/>
                      <w:sz w:val="24"/>
                      <w:szCs w:val="24"/>
                      <w:lang w:val="x-none"/>
                    </w:rPr>
                    <w:t xml:space="preserve">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 Състояние на захранващи, обратни, усилващи фидери и електропроводи за захранване на ДЦ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Състояние на опорните </w:t>
                  </w:r>
                  <w:r>
                    <w:rPr>
                      <w:rFonts w:ascii="Times New Roman" w:hAnsi="Times New Roman" w:cs="Times New Roman"/>
                      <w:sz w:val="24"/>
                      <w:szCs w:val="24"/>
                      <w:lang w:val="x-none"/>
                    </w:rPr>
                    <w:t xml:space="preserve">устройства и поддържащи конструкции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(стълбове, конзоли, напречници и габарити)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Състояние на заземленията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Пресичане на контактната мрежа с други въздушни линии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Последен обход, констатирани нередности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(последни бележки от дневника за обходите и книга образец ХХI-01)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Други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(средни анкеровки, врязване и свързване на проводниците, габарити на елементите на КМ, сигнални табели, кражби и др.)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(попаднали външни предмети по контактната мрежа – дървет</w:t>
                  </w:r>
                  <w:r>
                    <w:rPr>
                      <w:rFonts w:ascii="Times New Roman" w:hAnsi="Times New Roman" w:cs="Times New Roman"/>
                      <w:sz w:val="24"/>
                      <w:szCs w:val="24"/>
                      <w:lang w:val="x-none"/>
                    </w:rPr>
                    <w:t xml:space="preserve">а, клони, птици и др.)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Комисия: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1. ........................            2. ........................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3. ........................            4. ........................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Настоящият протокол се изготви в ................ екземпляра, от които</w:t>
                  </w:r>
                  <w:r>
                    <w:rPr>
                      <w:rFonts w:ascii="Times New Roman" w:hAnsi="Times New Roman" w:cs="Times New Roman"/>
                      <w:sz w:val="24"/>
                      <w:szCs w:val="24"/>
                      <w:lang w:val="x-none"/>
                    </w:rPr>
                    <w:t xml:space="preserve">........... екземпляра са предадени на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КОНСТАТИВЕН ПРОТОКОЛ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за техническото състояние на вагон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Днес, ........... 20 .... г. ........ часа ......... минути, комисия в състав: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w:t>
                  </w:r>
                  <w:r>
                    <w:rPr>
                      <w:rFonts w:ascii="Times New Roman" w:hAnsi="Times New Roman" w:cs="Times New Roman"/>
                      <w:sz w:val="24"/>
                      <w:szCs w:val="24"/>
                      <w:lang w:val="x-none"/>
                    </w:rPr>
                    <w:t xml:space="preserve">.............................. длъжност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(специалист вагони – представител на превозвача на ПЖПС)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 длъжност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(специалист локомотиви – представител на ползвателя на Т</w:t>
                  </w:r>
                  <w:r>
                    <w:rPr>
                      <w:rFonts w:ascii="Times New Roman" w:hAnsi="Times New Roman" w:cs="Times New Roman"/>
                      <w:sz w:val="24"/>
                      <w:szCs w:val="24"/>
                      <w:lang w:val="x-none"/>
                    </w:rPr>
                    <w:t xml:space="preserve">ПС)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 длъжност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(специалист по железен път)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 длъжност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 длъжност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w:t>
                  </w:r>
                  <w:r>
                    <w:rPr>
                      <w:rFonts w:ascii="Times New Roman" w:hAnsi="Times New Roman" w:cs="Times New Roman"/>
                      <w:sz w:val="24"/>
                      <w:szCs w:val="24"/>
                      <w:lang w:val="x-none"/>
                    </w:rPr>
                    <w:t xml:space="preserve">а четвърта и пета позиция участват представители на железопътната инфраструктура, специалисти по управление на движението, контактна мрежа и осигурителна техника, когато имат отношение към случая)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събра в ........ във връзка със станало произшествие/</w:t>
                  </w:r>
                  <w:r>
                    <w:rPr>
                      <w:rFonts w:ascii="Times New Roman" w:hAnsi="Times New Roman" w:cs="Times New Roman"/>
                      <w:sz w:val="24"/>
                      <w:szCs w:val="24"/>
                      <w:lang w:val="x-none"/>
                    </w:rPr>
                    <w:t xml:space="preserve">инцидента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(вид на произшествието/инцидента, място, дата, час)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 констатира следното състояние на вагон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(вид, номер и собственост на вагона, талига – вид, дата и място на последната ревизия (ремонт) </w:t>
                  </w: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26D32">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5171440" cy="1603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1440" cy="1603375"/>
                          </a:xfrm>
                          <a:prstGeom prst="rect">
                            <a:avLst/>
                          </a:prstGeom>
                          <a:noFill/>
                          <a:ln>
                            <a:noFill/>
                          </a:ln>
                        </pic:spPr>
                      </pic:pic>
                    </a:graphicData>
                  </a:graphic>
                </wp:inline>
              </w:drawing>
            </w:r>
          </w:p>
          <w:p w:rsidR="00000000" w:rsidRDefault="00426D32">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6097905" cy="10123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7905" cy="10123805"/>
                          </a:xfrm>
                          <a:prstGeom prst="rect">
                            <a:avLst/>
                          </a:prstGeom>
                          <a:noFill/>
                          <a:ln>
                            <a:noFill/>
                          </a:ln>
                        </pic:spPr>
                      </pic:pic>
                    </a:graphicData>
                  </a:graphic>
                </wp:inline>
              </w:drawing>
            </w:r>
          </w:p>
        </w:tc>
      </w:tr>
      <w:tr w:rsidR="00000000">
        <w:trPr>
          <w:gridAfter w:val="1"/>
          <w:wAfter w:w="15" w:type="dxa"/>
          <w:tblCellSpacing w:w="15" w:type="dxa"/>
        </w:trPr>
        <w:tc>
          <w:tcPr>
            <w:tcW w:w="11580" w:type="dxa"/>
            <w:gridSpan w:val="2"/>
            <w:tcBorders>
              <w:top w:val="nil"/>
              <w:left w:val="nil"/>
              <w:bottom w:val="nil"/>
              <w:right w:val="nil"/>
            </w:tcBorders>
            <w:vAlign w:val="center"/>
          </w:tcPr>
          <w:tbl>
            <w:tblPr>
              <w:tblW w:w="9630" w:type="dxa"/>
              <w:tblCellSpacing w:w="0" w:type="dxa"/>
              <w:tblLayout w:type="fixed"/>
              <w:tblCellMar>
                <w:left w:w="0" w:type="dxa"/>
                <w:right w:w="0" w:type="dxa"/>
              </w:tblCellMar>
              <w:tblLook w:val="0000" w:firstRow="0" w:lastRow="0" w:firstColumn="0" w:lastColumn="0" w:noHBand="0" w:noVBand="0"/>
            </w:tblPr>
            <w:tblGrid>
              <w:gridCol w:w="9630"/>
            </w:tblGrid>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Определяне посукването на рамата и талигата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 .. .. .. .. .. .. .. .. .. .. .. .. .. .. .. .. .. .. .. .. ..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Определяне посукването на коша на вагона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 .. .. .. .. .. .. .. .. .. .. .. .. .. .. .. .. .. ..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Други.. .. .. .. .. .. .. .. .. .. .. .. .. .. .. .. .. ..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(състояние на букси, еднотипност на ресори и пружини, лагери, осни вилки, теглични и отбивачни съоръжения, колоо</w:t>
                  </w:r>
                  <w:r>
                    <w:rPr>
                      <w:rFonts w:ascii="Times New Roman" w:hAnsi="Times New Roman" w:cs="Times New Roman"/>
                      <w:sz w:val="24"/>
                      <w:szCs w:val="24"/>
                      <w:lang w:val="x-none"/>
                    </w:rPr>
                    <w:t xml:space="preserve">си)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 .. .. .. .. .. .. .. .. .. .. .. .. .. .. .. .. .. .. .. .. ..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(функционен вентил – тип вкл./изкл., теглови регулатор – вкл./изкл., калотки – липсващи; сработени)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 .. .. .. .. .. .. .. .. .. .. .. .. .. .. .. .. .. .. .. ..</w:t>
                  </w:r>
                  <w:r>
                    <w:rPr>
                      <w:rFonts w:ascii="Times New Roman" w:hAnsi="Times New Roman" w:cs="Times New Roman"/>
                      <w:sz w:val="24"/>
                      <w:szCs w:val="24"/>
                      <w:lang w:val="x-none"/>
                    </w:rPr>
                    <w:t xml:space="preserve"> .. ..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(състояние на колоосите – окопани, напластени, термооцветяване – цвят и др.)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 .. .. .. .. .. .. .. .. .. .. .. .. .. .. .. .. .. .. .. .. ..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Състояние и вид на товара при необходимост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 .. .. .. .. .. .. .. .. .. .. .. .. .. .. .. .. .. .. .. .. ..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(натоварен в гара, от кого е приет, разположение на товара – равномерено/неравномерено, укрепване и др.)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 .. .. .. .. .. .. .. .. .. .. .. .. .. .. .. .. .. .. .. .. .</w:t>
                  </w:r>
                  <w:r>
                    <w:rPr>
                      <w:rFonts w:ascii="Times New Roman" w:hAnsi="Times New Roman" w:cs="Times New Roman"/>
                      <w:sz w:val="24"/>
                      <w:szCs w:val="24"/>
                      <w:lang w:val="x-none"/>
                    </w:rPr>
                    <w:t xml:space="preserve">. ..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14. Заключение за техническото състояние на вагона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 .. .. .. .. .. .. .. .. .. .. .. .. .. .. .. .. .. .. .. .. ..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(описват се резултатите от измерванията, които не отговарят на техническите норми, и се сравняват с тези от</w:t>
                  </w:r>
                  <w:r>
                    <w:rPr>
                      <w:rFonts w:ascii="Times New Roman" w:hAnsi="Times New Roman" w:cs="Times New Roman"/>
                      <w:sz w:val="24"/>
                      <w:szCs w:val="24"/>
                      <w:lang w:val="x-none"/>
                    </w:rPr>
                    <w:t xml:space="preserve"> нормативните документи)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 .. .. .. .. .. .. .. .. .. .. .. .. .. .. .. .. .. .. .. .. ..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(вписва се и какво е отклонението от тях)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 .. .. .. .. .. .. .. .. .. .. .. .. .. .. .. .. .. .. .. .. ..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Комисия: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1 .. .. .</w:t>
                  </w:r>
                  <w:r>
                    <w:rPr>
                      <w:rFonts w:ascii="Times New Roman" w:hAnsi="Times New Roman" w:cs="Times New Roman"/>
                      <w:sz w:val="24"/>
                      <w:szCs w:val="24"/>
                      <w:lang w:val="x-none"/>
                    </w:rPr>
                    <w:t xml:space="preserve">. .. ..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2. .. .. .. .. .. .. ..              3. .. .. .. .. .. .. ..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4. .. .. .. .. .. .. ..              5. .. .. .. .. .. .. ..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Настоящият протокол се изготви в .. .. .. .. екземпляра, от които .. .. .. .. екземпляра са предадени на .. .. .. .. .. .. .. .. .. .. .. .. .. .. .. .. .. ..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КОНСТАТИВЕН ПРОТОКОЛ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техническото</w:t>
                  </w:r>
                  <w:r>
                    <w:rPr>
                      <w:rFonts w:ascii="Times New Roman" w:hAnsi="Times New Roman" w:cs="Times New Roman"/>
                      <w:sz w:val="24"/>
                      <w:szCs w:val="24"/>
                      <w:lang w:val="x-none"/>
                    </w:rPr>
                    <w:t xml:space="preserve"> състояние на тягов подвижен състав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Днес, ............. 20 ....г. ...... часа ........... минути, комисия в състав: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...............................длъжност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(представител на предприятието по поддържане</w:t>
                  </w: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железния път)</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...............................длъжност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(специалист – представител на ползвателя на ТПС)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...............................длъжност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...............................длъжност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 трета и четвърта позиция участват представители на железопътната инфраструктура, специалисти по контактна мрежа и осигурителна техника, когато имат отношение към случая)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събра в ............................... във връзка</w:t>
                  </w:r>
                  <w:r>
                    <w:rPr>
                      <w:rFonts w:ascii="Times New Roman" w:hAnsi="Times New Roman" w:cs="Times New Roman"/>
                      <w:sz w:val="24"/>
                      <w:szCs w:val="24"/>
                      <w:lang w:val="x-none"/>
                    </w:rPr>
                    <w:t xml:space="preserve"> със станало произшествие/инцидент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(вид на произшествието/инцидента, място, дата, час)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констатира следното състояние на тягов подвижен състав (ТПС) №</w:t>
                  </w:r>
                  <w:r>
                    <w:rPr>
                      <w:rFonts w:ascii="Times New Roman" w:hAnsi="Times New Roman" w:cs="Times New Roman"/>
                      <w:sz w:val="24"/>
                      <w:szCs w:val="24"/>
                      <w:lang w:val="x-none"/>
                    </w:rPr>
                    <w:t xml:space="preserve">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(посочват се: вид, номер и собственост на тяговия състав, талига –  вид, дата и място на последната ревизия (ремонт)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Данн</w:t>
                  </w:r>
                  <w:r>
                    <w:rPr>
                      <w:rFonts w:ascii="Times New Roman" w:hAnsi="Times New Roman" w:cs="Times New Roman"/>
                      <w:sz w:val="24"/>
                      <w:szCs w:val="24"/>
                      <w:lang w:val="x-none"/>
                    </w:rPr>
                    <w:t xml:space="preserve">и преди произшествието/инцидента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Пробег от: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капитален (среден) ремонт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подемен (голям периодичен) ремонт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малък периодичен ремонт (технически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преглед)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Състояние на състава в противопожарно отношение (добро, лошо</w:t>
                  </w:r>
                  <w:r>
                    <w:rPr>
                      <w:rFonts w:ascii="Times New Roman" w:hAnsi="Times New Roman" w:cs="Times New Roman"/>
                      <w:sz w:val="24"/>
                      <w:szCs w:val="24"/>
                      <w:lang w:val="x-none"/>
                    </w:rPr>
                    <w:t xml:space="preserve">)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Състояние на колоосите на ТПС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(съгласно приложено копие на карта от последното измерване и преглед на колоо</w:t>
                  </w:r>
                  <w:r>
                    <w:rPr>
                      <w:rFonts w:ascii="Times New Roman" w:hAnsi="Times New Roman" w:cs="Times New Roman"/>
                      <w:sz w:val="24"/>
                      <w:szCs w:val="24"/>
                      <w:lang w:val="x-none"/>
                    </w:rPr>
                    <w:t xml:space="preserve">сите)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Състояние на тегловото уравновесяване на ТПС: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(съгласно приложено копие на карта от последното теглово уравновесяване)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Други</w:t>
                  </w:r>
                  <w:r>
                    <w:rPr>
                      <w:rFonts w:ascii="Times New Roman" w:hAnsi="Times New Roman" w:cs="Times New Roman"/>
                      <w:sz w:val="24"/>
                      <w:szCs w:val="24"/>
                      <w:lang w:val="x-none"/>
                    </w:rPr>
                    <w:t xml:space="preserve">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(посочват се други данни, изясняващи състоянието на ТПС преди произшествието/инцидента)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II. Състояние на ТПС след произшествието/инцидента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Състояние на ходовата част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Състояние на коша, теглично-отбивачните съоръжения и плуговете на ТПС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Състояние на машини, оборудване, пломби на скоростомери и устройство за бдител</w:t>
                  </w:r>
                  <w:r>
                    <w:rPr>
                      <w:rFonts w:ascii="Times New Roman" w:hAnsi="Times New Roman" w:cs="Times New Roman"/>
                      <w:sz w:val="24"/>
                      <w:szCs w:val="24"/>
                      <w:lang w:val="x-none"/>
                    </w:rPr>
                    <w:t xml:space="preserve">ност на машиниста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Покривно оборудване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Противопожарно състояние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Моментно състояние на колоосите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 се състоянието на колоосите в зависимост от констатациите в картата за преглед на колоосите)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Състояние на тегловото уравновесяване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 се състоянието на ТПС в зависимост от констатациите в картата за теглово уравновесяване чрез измерване на контролни разстояния)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Други</w:t>
                  </w:r>
                  <w:r>
                    <w:rPr>
                      <w:rFonts w:ascii="Times New Roman" w:hAnsi="Times New Roman" w:cs="Times New Roman"/>
                      <w:sz w:val="24"/>
                      <w:szCs w:val="24"/>
                      <w:lang w:val="x-none"/>
                    </w:rPr>
                    <w:t xml:space="preserve">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(посочват се условия за придвижване на ТПС, щети, условия за пускане в експлоатация и др.)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Комисия: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1. ........................               2. ........................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w:t>
                  </w:r>
                  <w:r>
                    <w:rPr>
                      <w:rFonts w:ascii="Times New Roman" w:hAnsi="Times New Roman" w:cs="Times New Roman"/>
                      <w:sz w:val="24"/>
                      <w:szCs w:val="24"/>
                      <w:lang w:val="x-none"/>
                    </w:rPr>
                    <w:t xml:space="preserve">...............               4.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Настоящият протокол се изготви в ................ екземпляра, от които........... екземпляра са предадени на ...............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Забележка. Ненужните текстове се зачертават.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Карта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теглово</w:t>
                  </w:r>
                  <w:r>
                    <w:rPr>
                      <w:rFonts w:ascii="Times New Roman" w:hAnsi="Times New Roman" w:cs="Times New Roman"/>
                      <w:sz w:val="24"/>
                      <w:szCs w:val="24"/>
                      <w:lang w:val="x-none"/>
                    </w:rPr>
                    <w:t xml:space="preserve"> уравновесяване чрез измерване на контролни разстояния на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шестосен тягов подвижен състав </w:t>
                  </w: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26D32">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7362825" cy="7820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2825" cy="7820025"/>
                          </a:xfrm>
                          <a:prstGeom prst="rect">
                            <a:avLst/>
                          </a:prstGeom>
                          <a:noFill/>
                          <a:ln>
                            <a:noFill/>
                          </a:ln>
                        </pic:spPr>
                      </pic:pic>
                    </a:graphicData>
                  </a:graphic>
                </wp:inline>
              </w:drawing>
            </w:r>
          </w:p>
        </w:tc>
      </w:tr>
      <w:tr w:rsidR="00000000">
        <w:trPr>
          <w:tblCellSpacing w:w="15" w:type="dxa"/>
        </w:trPr>
        <w:tc>
          <w:tcPr>
            <w:tcW w:w="11640" w:type="dxa"/>
            <w:gridSpan w:val="3"/>
            <w:tcBorders>
              <w:top w:val="nil"/>
              <w:left w:val="nil"/>
              <w:bottom w:val="nil"/>
              <w:right w:val="nil"/>
            </w:tcBorders>
            <w:vAlign w:val="center"/>
          </w:tcPr>
          <w:tbl>
            <w:tblPr>
              <w:tblW w:w="9630" w:type="dxa"/>
              <w:tblCellSpacing w:w="0" w:type="dxa"/>
              <w:tblLayout w:type="fixed"/>
              <w:tblCellMar>
                <w:left w:w="0" w:type="dxa"/>
                <w:right w:w="0" w:type="dxa"/>
              </w:tblCellMar>
              <w:tblLook w:val="0000" w:firstRow="0" w:lastRow="0" w:firstColumn="0" w:lastColumn="0" w:noHBand="0" w:noVBand="0"/>
            </w:tblPr>
            <w:tblGrid>
              <w:gridCol w:w="9630"/>
            </w:tblGrid>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Карта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за теглово уравновесяване чрез измерване на контролни разстояния на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четириосен тягов подвижен състав </w:t>
                  </w: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26D32">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7303135" cy="67748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03135" cy="6774815"/>
                          </a:xfrm>
                          <a:prstGeom prst="rect">
                            <a:avLst/>
                          </a:prstGeom>
                          <a:noFill/>
                          <a:ln>
                            <a:noFill/>
                          </a:ln>
                        </pic:spPr>
                      </pic:pic>
                    </a:graphicData>
                  </a:graphic>
                </wp:inline>
              </w:drawing>
            </w:r>
          </w:p>
          <w:tbl>
            <w:tblPr>
              <w:tblW w:w="9630" w:type="dxa"/>
              <w:tblCellSpacing w:w="0" w:type="dxa"/>
              <w:tblLayout w:type="fixed"/>
              <w:tblCellMar>
                <w:left w:w="0" w:type="dxa"/>
                <w:right w:w="0" w:type="dxa"/>
              </w:tblCellMar>
              <w:tblLook w:val="0000" w:firstRow="0" w:lastRow="0" w:firstColumn="0" w:lastColumn="0" w:noHBand="0" w:noVBand="0"/>
            </w:tblPr>
            <w:tblGrid>
              <w:gridCol w:w="9630"/>
            </w:tblGrid>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Карта </w:t>
                  </w:r>
                </w:p>
              </w:tc>
            </w:tr>
            <w:tr w:rsidR="00000000">
              <w:trPr>
                <w:tblCellSpacing w:w="0" w:type="dxa"/>
              </w:trPr>
              <w:tc>
                <w:tcPr>
                  <w:tcW w:w="9630" w:type="dxa"/>
                </w:tcPr>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770280">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за измерване и преглед на колоосите на ТПС пореден № .......................... </w:t>
                  </w:r>
                </w:p>
              </w:tc>
            </w:tr>
          </w:tbl>
          <w:p w:rsidR="00000000"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26D32">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7398385" cy="7926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8385" cy="7926705"/>
                          </a:xfrm>
                          <a:prstGeom prst="rect">
                            <a:avLst/>
                          </a:prstGeom>
                          <a:noFill/>
                          <a:ln>
                            <a:noFill/>
                          </a:ln>
                        </pic:spPr>
                      </pic:pic>
                    </a:graphicData>
                  </a:graphic>
                </wp:inline>
              </w:drawing>
            </w:r>
          </w:p>
        </w:tc>
      </w:tr>
    </w:tbl>
    <w:p w:rsidR="00000000" w:rsidRDefault="00770280">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8</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към чл. 91, ал. 2 и чл. 92 </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101 от 2010 г.) </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Осн</w:t>
      </w:r>
      <w:r>
        <w:rPr>
          <w:rFonts w:ascii="Courier New" w:hAnsi="Courier New" w:cs="Courier New"/>
          <w:sz w:val="20"/>
          <w:szCs w:val="20"/>
          <w:lang w:val="x-none"/>
        </w:rPr>
        <w:t>овно съдържание на окончателния доклад за разследване на железопътно произшествие или инцидент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Резюме.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Резюмето съдържа кратко описание на произшествието/инцидента, кога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 е станало и неговите последствия. Отразяват се причините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(непосре</w:t>
      </w:r>
      <w:r>
        <w:rPr>
          <w:rFonts w:ascii="Courier New" w:hAnsi="Courier New" w:cs="Courier New"/>
          <w:sz w:val="20"/>
          <w:szCs w:val="20"/>
          <w:lang w:val="x-none"/>
        </w:rPr>
        <w:t>дствени, основни, други) за произшествието/инцидента,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установени при разследването. Посочват се препоръките и адресатите, към</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са отправени.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Непосредствени факти: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дата и точно време;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място;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категория;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последств</w:t>
      </w:r>
      <w:r>
        <w:rPr>
          <w:rFonts w:ascii="Courier New" w:hAnsi="Courier New" w:cs="Courier New"/>
          <w:sz w:val="20"/>
          <w:szCs w:val="20"/>
          <w:lang w:val="x-none"/>
        </w:rPr>
        <w:t>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решението за започване на разследване, състава на комисията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разследване и провеждането на разследването;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спасителни и аварийно-възстановителни действия.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Общи данни: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участващи служители и контрагенти и други страни и с</w:t>
      </w:r>
      <w:r>
        <w:rPr>
          <w:rFonts w:ascii="Courier New" w:hAnsi="Courier New" w:cs="Courier New"/>
          <w:sz w:val="20"/>
          <w:szCs w:val="20"/>
          <w:lang w:val="x-none"/>
        </w:rPr>
        <w:t>видетели;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данни за подвижния състав;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наименование на превозвача;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вид, номер и категория на влака;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вид и номер на тяговия подвижен състав;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вид и номер на нетяговия подвижен състав;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описание на инфраструктурата</w:t>
      </w:r>
      <w:r>
        <w:rPr>
          <w:rFonts w:ascii="Courier New" w:hAnsi="Courier New" w:cs="Courier New"/>
          <w:sz w:val="20"/>
          <w:szCs w:val="20"/>
          <w:lang w:val="x-none"/>
        </w:rPr>
        <w:t xml:space="preserve"> и системата за сигнализация;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видове коловози, стрелки, блокировка, сигнали, влакова защита;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средства за комуникация;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строителни работи, извършвани на или близо до мястото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произшествието/инцидента;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привеждане в действие на </w:t>
      </w:r>
      <w:r>
        <w:rPr>
          <w:rFonts w:ascii="Courier New" w:hAnsi="Courier New" w:cs="Courier New"/>
          <w:sz w:val="20"/>
          <w:szCs w:val="20"/>
          <w:lang w:val="x-none"/>
        </w:rPr>
        <w:t>плана за жп аварийни ситуации и последващата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верига от събития;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привеждане в действие на плана за жп аварийни ситуации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обществените спасителни служби, полицията, медицинските служби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последващата верига от събития.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Смъртни случаи, травм</w:t>
      </w:r>
      <w:r>
        <w:rPr>
          <w:rFonts w:ascii="Courier New" w:hAnsi="Courier New" w:cs="Courier New"/>
          <w:sz w:val="20"/>
          <w:szCs w:val="20"/>
          <w:lang w:val="x-none"/>
        </w:rPr>
        <w:t>и и материални щети: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пътници и трети страни, персонал, вкл. контрагенти;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товари, багаж и друго имущество;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подвижен състав, инфраструктура и околната среда.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Външни обстоятелства - климатични и географски условия.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Да</w:t>
      </w:r>
      <w:r>
        <w:rPr>
          <w:rFonts w:ascii="Courier New" w:hAnsi="Courier New" w:cs="Courier New"/>
          <w:sz w:val="20"/>
          <w:szCs w:val="20"/>
          <w:lang w:val="x-none"/>
        </w:rPr>
        <w:t>нни за персонала от железопътната инфраструктура и превозвачите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лица, имащи отношение към произшествието/инцидента: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 име, презиме и фамилия;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6.2. длъжност, месторабота;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6.3. пол, възраст;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6.4. свидетелство за заемане на длъж</w:t>
      </w:r>
      <w:r>
        <w:rPr>
          <w:rFonts w:ascii="Courier New" w:hAnsi="Courier New" w:cs="Courier New"/>
          <w:sz w:val="20"/>
          <w:szCs w:val="20"/>
          <w:lang w:val="x-none"/>
        </w:rPr>
        <w:t>ност и данни от него;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6.5. свидетелство за правоспособност и данни, свързани с него - номер,</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на издаване, обучаваща институция, проведено теоретично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практическо обучение и др.;</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6.6. документ за професионална квалификация - дата на издаване</w:t>
      </w:r>
      <w:r>
        <w:rPr>
          <w:rFonts w:ascii="Courier New" w:hAnsi="Courier New" w:cs="Courier New"/>
          <w:sz w:val="20"/>
          <w:szCs w:val="20"/>
          <w:lang w:val="x-none"/>
        </w:rPr>
        <w:t>,</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обучаваща институция, проведено теоретично и практическо обучение и др.;</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6.7. удостоверение за издържан изпит съгласно Наредба № 56 от 2003 г. за изискванията, условията и реда за обучение на кандидатите за придобиване на правоспособност, изисквана </w:t>
      </w:r>
      <w:r>
        <w:rPr>
          <w:rFonts w:ascii="Courier New" w:hAnsi="Courier New" w:cs="Courier New"/>
          <w:sz w:val="20"/>
          <w:szCs w:val="20"/>
          <w:lang w:val="x-none"/>
        </w:rPr>
        <w:t>от персонала, отговорен за безопасността на превозите с железопътен транспорт, или признаване на такава правоспособност и реда за провеждане на проверочните изпити на лицата от персонала, отговорен за безопасността на превозите (обн., ДВ, бр. 20 от 2003 г.</w:t>
      </w:r>
      <w:r>
        <w:rPr>
          <w:rFonts w:ascii="Courier New" w:hAnsi="Courier New" w:cs="Courier New"/>
          <w:sz w:val="20"/>
          <w:szCs w:val="20"/>
          <w:lang w:val="x-none"/>
        </w:rPr>
        <w:t xml:space="preserve">; попр., бр. 59 от 2003 г.; </w:t>
      </w:r>
      <w:r>
        <w:rPr>
          <w:rFonts w:ascii="Courier New" w:hAnsi="Courier New" w:cs="Courier New"/>
          <w:sz w:val="20"/>
          <w:szCs w:val="20"/>
          <w:lang w:val="x-none"/>
        </w:rPr>
        <w:lastRenderedPageBreak/>
        <w:t xml:space="preserve">изм. и доп., бр. 94 от 2005 г., бр. 102 от 2009 г.); </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6.8. данни за това, че е запознат с маршрута (за локомотивен машинист);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6.9. пропътувани часове - за последните 24 часа, 30 дни, 90 дни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локомотивен машинист);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6.10. работно време за последните 24 часа;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6.11. продължителност на почивката преди работното време;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6.12. трудов стаж и други данни от личното досие;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6.13. предсменен инструктаж.</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Данни от разследвания и следствия. Резюме на св</w:t>
      </w:r>
      <w:r>
        <w:rPr>
          <w:rFonts w:ascii="Courier New" w:hAnsi="Courier New" w:cs="Courier New"/>
          <w:sz w:val="20"/>
          <w:szCs w:val="20"/>
          <w:lang w:val="x-none"/>
        </w:rPr>
        <w:t>идетелски показания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(предмет на защита на самоличността)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железопътен персонал, вкл. контрагенти;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други свидетели.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Система за управление на безопасността: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организацията в рамките на компанията и как се издават и изпълнява</w:t>
      </w:r>
      <w:r>
        <w:rPr>
          <w:rFonts w:ascii="Courier New" w:hAnsi="Courier New" w:cs="Courier New"/>
          <w:sz w:val="20"/>
          <w:szCs w:val="20"/>
          <w:lang w:val="x-none"/>
        </w:rPr>
        <w:t>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заповеди;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изисквания за персонала и как се прилагат;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процедури за вътрешни проверки и одити и резултатите от тях;</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връзка между различните участници.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Правила и норми: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съответни правила и норми на Общността и национ</w:t>
      </w:r>
      <w:r>
        <w:rPr>
          <w:rFonts w:ascii="Courier New" w:hAnsi="Courier New" w:cs="Courier New"/>
          <w:sz w:val="20"/>
          <w:szCs w:val="20"/>
          <w:lang w:val="x-none"/>
        </w:rPr>
        <w:t>ални такива;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други правила, като напр. правила за експлоатация, местни инструкции,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за персонала, предписания за поддръжка и приложими стандарти.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Функционално състояние на подвижния състав и техническите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съоръжения на железопътна</w:t>
      </w:r>
      <w:r>
        <w:rPr>
          <w:rFonts w:ascii="Courier New" w:hAnsi="Courier New" w:cs="Courier New"/>
          <w:sz w:val="20"/>
          <w:szCs w:val="20"/>
          <w:lang w:val="x-none"/>
        </w:rPr>
        <w:t>та инфраструктура: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сигнализацията, ОТ и системата от команди за управление, вкл.</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регистриране от устройства за автоматично записване на данни;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железен път;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контактна мрежа;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комуникационни съоръжения;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подвижен състав, в</w:t>
      </w:r>
      <w:r>
        <w:rPr>
          <w:rFonts w:ascii="Courier New" w:hAnsi="Courier New" w:cs="Courier New"/>
          <w:sz w:val="20"/>
          <w:szCs w:val="20"/>
          <w:lang w:val="x-none"/>
        </w:rPr>
        <w:t>кл. регистриране от устройства за автоматично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записване на данни.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Документация за експлоатационната система - прегледи, проверки,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ремонти, поддържане и профилактика, включително: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мерки, предприети от персонала за регулиране на движението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сигнализацията;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обмен на устни съобщения във връзка с произшествието/инцидента, вкл.</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документация от записи;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мерки, предприети за защита и охрана на мястото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произшествието/инцидента.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Здравословни и безопасни условия на труд (връ</w:t>
      </w:r>
      <w:r>
        <w:rPr>
          <w:rFonts w:ascii="Courier New" w:hAnsi="Courier New" w:cs="Courier New"/>
          <w:sz w:val="20"/>
          <w:szCs w:val="20"/>
          <w:lang w:val="x-none"/>
        </w:rPr>
        <w:t>зка човек - машина -</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изпълнение на изискванията за работно време от участващия 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произшествието/инцидента персонал;</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изпълнение на изискванията за предсменни медицински прегледи;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лични обстоятелства, които имат влияние въ</w:t>
      </w:r>
      <w:r>
        <w:rPr>
          <w:rFonts w:ascii="Courier New" w:hAnsi="Courier New" w:cs="Courier New"/>
          <w:sz w:val="20"/>
          <w:szCs w:val="20"/>
          <w:lang w:val="x-none"/>
        </w:rPr>
        <w:t>рху</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произшествието/инцидента, включително съществуването на физически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психологически стрес;</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конструктивни и други особености на съоръженията, които имат</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въздействие върху връзката човек - машина.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Предишни произшествия от подобен характер</w:t>
      </w:r>
      <w:r>
        <w:rPr>
          <w:rFonts w:ascii="Courier New" w:hAnsi="Courier New" w:cs="Courier New"/>
          <w:sz w:val="20"/>
          <w:szCs w:val="20"/>
          <w:lang w:val="x-none"/>
        </w:rPr>
        <w:t>, както и такива,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допуснати: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13.1. със същия подвижен състав;</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13.2. от същия персонал на превозвачите и/или инфраструктурата;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13.3. в същия участък (гара, междугарие, прелез, съоръжение - тунел,</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мост и др.).</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Анализ и изводи: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w:t>
      </w:r>
      <w:r>
        <w:rPr>
          <w:rFonts w:ascii="Courier New" w:hAnsi="Courier New" w:cs="Courier New"/>
          <w:sz w:val="20"/>
          <w:szCs w:val="20"/>
          <w:lang w:val="x-none"/>
        </w:rPr>
        <w:t>4.1. Окончателно описание на веригата от събития чрез определяне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изводи от произшествието/инцидента въз основа на фактите.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14.2. Анализ на фактите и изводи относно причините за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произшествието/инцидента и функционирането на спасителните екипи.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14.3. Изводи: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непосредствени (преки) и основни причини за произшествието/инцидента,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включително допълнителни фактори (предпоставки), свързани с действия,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предприети от лицата, които са участници в него, или състоянието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подвижния състав или т</w:t>
      </w:r>
      <w:r>
        <w:rPr>
          <w:rFonts w:ascii="Courier New" w:hAnsi="Courier New" w:cs="Courier New"/>
          <w:sz w:val="20"/>
          <w:szCs w:val="20"/>
          <w:lang w:val="x-none"/>
        </w:rPr>
        <w:t>ехническите съоръжения;</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скрити (съпътстващи) причини, свързани с умения, процедури 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поддръжка;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причини, свързани с условията на регулаторната рамка и приложението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системата за управление на безопасността.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14.4. Други (допълнителни) и</w:t>
      </w:r>
      <w:r>
        <w:rPr>
          <w:rFonts w:ascii="Courier New" w:hAnsi="Courier New" w:cs="Courier New"/>
          <w:sz w:val="20"/>
          <w:szCs w:val="20"/>
          <w:lang w:val="x-none"/>
        </w:rPr>
        <w:t>зводи и наблюдения, свързани с повреди,</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недостатъци и нарушения на нормативната уредба, установени по време на</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разследването, но без значение за изводите относно причините.</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 Описание на вече предприетите мерки или мерките, приети като</w:t>
      </w:r>
    </w:p>
    <w:p w:rsidR="0000000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следствие от</w:t>
      </w:r>
      <w:r>
        <w:rPr>
          <w:rFonts w:ascii="Courier New" w:hAnsi="Courier New" w:cs="Courier New"/>
          <w:sz w:val="20"/>
          <w:szCs w:val="20"/>
          <w:lang w:val="x-none"/>
        </w:rPr>
        <w:t xml:space="preserve"> произшествието/инцидента.</w:t>
      </w:r>
    </w:p>
    <w:p w:rsidR="00770280" w:rsidRDefault="00770280">
      <w:pPr>
        <w:widowControl w:val="0"/>
        <w:autoSpaceDE w:val="0"/>
        <w:autoSpaceDN w:val="0"/>
        <w:adjustRightInd w:val="0"/>
        <w:spacing w:after="0" w:line="240" w:lineRule="auto"/>
        <w:ind w:firstLine="480"/>
        <w:jc w:val="both"/>
        <w:rPr>
          <w:rFonts w:ascii="Courier New" w:hAnsi="Courier New" w:cs="Courier New"/>
          <w:sz w:val="20"/>
          <w:szCs w:val="20"/>
          <w:lang w:val="x-none"/>
        </w:rPr>
      </w:pPr>
      <w:bookmarkStart w:id="1" w:name="to_paragraph_id27371648"/>
      <w:bookmarkEnd w:id="1"/>
      <w:r>
        <w:rPr>
          <w:rFonts w:ascii="Courier New" w:hAnsi="Courier New" w:cs="Courier New"/>
          <w:sz w:val="20"/>
          <w:szCs w:val="20"/>
          <w:lang w:val="x-none"/>
        </w:rPr>
        <w:t xml:space="preserve">      16. Препоръки с цел недопускане на произшествия по същите причини.</w:t>
      </w:r>
    </w:p>
    <w:sectPr w:rsidR="00770280">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D32"/>
    <w:rsid w:val="00426D32"/>
    <w:rsid w:val="0077028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115</Pages>
  <Words>36818</Words>
  <Characters>209868</Characters>
  <Application>Microsoft Office Word</Application>
  <DocSecurity>0</DocSecurity>
  <Lines>1748</Lines>
  <Paragraphs>492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Stoykov</dc:creator>
  <cp:lastModifiedBy>Ivan Stoykov</cp:lastModifiedBy>
  <cp:revision>2</cp:revision>
  <dcterms:created xsi:type="dcterms:W3CDTF">2015-08-03T06:50:00Z</dcterms:created>
  <dcterms:modified xsi:type="dcterms:W3CDTF">2015-08-03T06:50:00Z</dcterms:modified>
</cp:coreProperties>
</file>