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BF" w:rsidRPr="003B0CBE" w:rsidRDefault="00234CBF" w:rsidP="00234CBF">
      <w:pPr>
        <w:pStyle w:val="Bdjreshenietext"/>
        <w:spacing w:before="0"/>
        <w:ind w:left="0" w:firstLine="0"/>
        <w:jc w:val="both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</w:p>
    <w:p w:rsidR="00234CBF" w:rsidRDefault="00234CBF" w:rsidP="00234CBF">
      <w:pPr>
        <w:pStyle w:val="Bdjreshenietext"/>
        <w:spacing w:before="0"/>
        <w:ind w:left="0" w:firstLine="0"/>
        <w:jc w:val="both"/>
        <w:rPr>
          <w:rFonts w:ascii="Times New Roman" w:hAnsi="Times New Roman"/>
          <w:b w:val="0"/>
          <w:i/>
          <w:sz w:val="20"/>
          <w:lang w:val="bg-BG"/>
        </w:rPr>
      </w:pPr>
    </w:p>
    <w:p w:rsidR="00234CBF" w:rsidRDefault="00234CBF" w:rsidP="00234CBF">
      <w:pPr>
        <w:pStyle w:val="Bdjreshenietext"/>
        <w:spacing w:before="0"/>
        <w:ind w:left="0" w:firstLine="0"/>
        <w:jc w:val="both"/>
        <w:rPr>
          <w:rFonts w:ascii="Times New Roman" w:hAnsi="Times New Roman"/>
          <w:b w:val="0"/>
          <w:i/>
          <w:sz w:val="20"/>
          <w:lang w:val="bg-BG"/>
        </w:rPr>
      </w:pPr>
    </w:p>
    <w:p w:rsidR="00234CBF" w:rsidRPr="00234CBF" w:rsidRDefault="00234CBF" w:rsidP="00407F6E">
      <w:pPr>
        <w:pStyle w:val="Bdjreshenietext"/>
        <w:spacing w:before="0"/>
        <w:ind w:left="0" w:firstLine="0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sz w:val="24"/>
          <w:szCs w:val="24"/>
          <w:lang w:val="bg-BG"/>
        </w:rPr>
        <w:t>Правилник за изменение и допълнение</w:t>
      </w:r>
    </w:p>
    <w:p w:rsidR="00234CBF" w:rsidRPr="00234CBF" w:rsidRDefault="00234CBF" w:rsidP="00234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b/>
          <w:sz w:val="24"/>
          <w:szCs w:val="24"/>
          <w:lang w:val="bg-BG"/>
        </w:rPr>
        <w:t>на Правилника за устройството и дейността на Държавно предприятие „Национална компания „Железопътна инфраструктура”</w:t>
      </w:r>
    </w:p>
    <w:p w:rsidR="00234CBF" w:rsidRPr="00234CBF" w:rsidRDefault="00234CBF" w:rsidP="00234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Pr="00234CBF" w:rsidRDefault="00234CBF" w:rsidP="00FC0F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val="bg-BG" w:eastAsia="zh-TW"/>
        </w:rPr>
      </w:pPr>
      <w:r w:rsidRPr="00234CBF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Pr="00234CBF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234CBF">
        <w:rPr>
          <w:rFonts w:ascii="Times New Roman" w:hAnsi="Times New Roman"/>
          <w:sz w:val="24"/>
          <w:szCs w:val="24"/>
          <w:lang w:val="bg-BG"/>
        </w:rPr>
        <w:t>., ДВ бр. 39 от 2009 г., изм. и доп., бр. 98 от 2009 г., изм. и доп., бр. 25 от 2010 г.; изм. и доп., бр. 100 от 2010 г., бр. 99 от 2012 г.</w:t>
      </w:r>
      <w:r>
        <w:rPr>
          <w:rFonts w:ascii="Times New Roman" w:hAnsi="Times New Roman"/>
          <w:sz w:val="24"/>
          <w:szCs w:val="24"/>
          <w:lang w:val="bg-BG"/>
        </w:rPr>
        <w:t>, изм. и доп., бр. 49 от 2014 г.</w:t>
      </w:r>
      <w:r w:rsidRPr="00234CBF">
        <w:rPr>
          <w:rFonts w:ascii="Times New Roman" w:eastAsia="PMingLiU" w:hAnsi="Times New Roman"/>
          <w:sz w:val="24"/>
          <w:szCs w:val="24"/>
          <w:lang w:val="bg-BG" w:eastAsia="zh-TW"/>
        </w:rPr>
        <w:t>)</w:t>
      </w:r>
    </w:p>
    <w:p w:rsidR="00234CBF" w:rsidRDefault="00234CBF" w:rsidP="00234CBF">
      <w:pPr>
        <w:jc w:val="center"/>
        <w:rPr>
          <w:rFonts w:ascii="Times New Roman" w:hAnsi="Times New Roman"/>
          <w:szCs w:val="24"/>
        </w:rPr>
      </w:pPr>
    </w:p>
    <w:p w:rsidR="00234CBF" w:rsidRPr="00234CBF" w:rsidRDefault="00234CBF" w:rsidP="00234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B8">
        <w:rPr>
          <w:rFonts w:ascii="Times New Roman" w:hAnsi="Times New Roman" w:cs="Times New Roman"/>
          <w:sz w:val="24"/>
          <w:szCs w:val="24"/>
          <w:lang w:val="bg-BG"/>
        </w:rPr>
        <w:t>§ 1. В ч</w:t>
      </w:r>
      <w:r w:rsidRPr="00FC0FB8">
        <w:rPr>
          <w:rFonts w:ascii="Times New Roman" w:hAnsi="Times New Roman"/>
          <w:sz w:val="24"/>
          <w:szCs w:val="24"/>
          <w:lang w:val="bg-BG"/>
        </w:rPr>
        <w:t xml:space="preserve">л. 29 </w:t>
      </w:r>
      <w:r w:rsidR="00FC0FB8" w:rsidRPr="00FC0FB8">
        <w:rPr>
          <w:rFonts w:ascii="Times New Roman" w:hAnsi="Times New Roman"/>
          <w:szCs w:val="24"/>
          <w:lang w:val="bg-BG"/>
        </w:rPr>
        <w:t>се правят следните изменения и допълнения</w:t>
      </w:r>
      <w:r w:rsidRPr="00FC0FB8">
        <w:rPr>
          <w:rFonts w:ascii="Times New Roman" w:hAnsi="Times New Roman"/>
          <w:sz w:val="24"/>
          <w:szCs w:val="24"/>
          <w:lang w:val="bg-BG"/>
        </w:rPr>
        <w:t>:</w:t>
      </w:r>
      <w:r w:rsidRPr="00234C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34CBF" w:rsidRPr="00234CBF" w:rsidRDefault="00234CBF" w:rsidP="00234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4CBF">
        <w:rPr>
          <w:rFonts w:ascii="Times New Roman" w:hAnsi="Times New Roman"/>
          <w:sz w:val="24"/>
          <w:szCs w:val="24"/>
          <w:lang w:val="bg-BG"/>
        </w:rPr>
        <w:t>В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4CBF">
        <w:rPr>
          <w:rFonts w:ascii="Times New Roman" w:hAnsi="Times New Roman"/>
          <w:sz w:val="24"/>
          <w:szCs w:val="24"/>
          <w:lang w:val="bg-BG"/>
        </w:rPr>
        <w:t>1, думите „следните звена“ се заменят с</w:t>
      </w:r>
      <w:r w:rsidR="00FC0FB8">
        <w:rPr>
          <w:rFonts w:ascii="Times New Roman" w:hAnsi="Times New Roman"/>
          <w:sz w:val="24"/>
          <w:szCs w:val="24"/>
          <w:lang w:val="bg-BG"/>
        </w:rPr>
        <w:t xml:space="preserve"> думите</w:t>
      </w:r>
      <w:r w:rsidRPr="00234CBF">
        <w:rPr>
          <w:rFonts w:ascii="Times New Roman" w:hAnsi="Times New Roman"/>
          <w:sz w:val="24"/>
          <w:szCs w:val="24"/>
          <w:lang w:val="bg-BG"/>
        </w:rPr>
        <w:t xml:space="preserve"> „следната структура“</w:t>
      </w:r>
      <w:r w:rsidR="00FC0FB8">
        <w:rPr>
          <w:rFonts w:ascii="Times New Roman" w:hAnsi="Times New Roman"/>
          <w:sz w:val="24"/>
          <w:szCs w:val="24"/>
          <w:lang w:val="bg-BG"/>
        </w:rPr>
        <w:t>;</w:t>
      </w:r>
    </w:p>
    <w:p w:rsidR="00234CBF" w:rsidRPr="00234CBF" w:rsidRDefault="00234CBF" w:rsidP="00234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4CBF">
        <w:rPr>
          <w:rFonts w:ascii="Times New Roman" w:hAnsi="Times New Roman"/>
          <w:sz w:val="24"/>
          <w:szCs w:val="24"/>
          <w:lang w:val="bg-BG"/>
        </w:rPr>
        <w:t>т. 7</w:t>
      </w:r>
      <w:r w:rsidR="00FC0FB8">
        <w:rPr>
          <w:rFonts w:ascii="Times New Roman" w:hAnsi="Times New Roman"/>
          <w:sz w:val="24"/>
          <w:szCs w:val="24"/>
          <w:lang w:val="bg-BG"/>
        </w:rPr>
        <w:t xml:space="preserve"> се отменя</w:t>
      </w:r>
      <w:r w:rsidRPr="00234CBF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C0FB8" w:rsidRDefault="00234CBF" w:rsidP="00234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4CBF">
        <w:rPr>
          <w:rFonts w:ascii="Times New Roman" w:hAnsi="Times New Roman"/>
          <w:sz w:val="24"/>
          <w:szCs w:val="24"/>
          <w:lang w:val="bg-BG"/>
        </w:rPr>
        <w:t>Създава се нова т. 15</w:t>
      </w:r>
      <w:r w:rsidR="00FC0FB8">
        <w:rPr>
          <w:rFonts w:ascii="Times New Roman" w:hAnsi="Times New Roman"/>
          <w:sz w:val="24"/>
          <w:szCs w:val="24"/>
          <w:lang w:val="bg-BG"/>
        </w:rPr>
        <w:t>:</w:t>
      </w:r>
    </w:p>
    <w:p w:rsidR="00234CBF" w:rsidRPr="00234CBF" w:rsidRDefault="00FC0FB8" w:rsidP="00FC0FB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„т. 15</w:t>
      </w:r>
      <w:r w:rsidR="00234CBF" w:rsidRPr="00234CBF">
        <w:rPr>
          <w:rFonts w:ascii="Times New Roman" w:hAnsi="Times New Roman"/>
          <w:sz w:val="24"/>
          <w:szCs w:val="24"/>
          <w:lang w:val="bg-BG"/>
        </w:rPr>
        <w:t xml:space="preserve"> Отдел „Финанси, счетоводство и контрол“</w:t>
      </w:r>
      <w:r w:rsidR="00234CBF">
        <w:rPr>
          <w:rFonts w:ascii="Times New Roman" w:hAnsi="Times New Roman"/>
          <w:sz w:val="24"/>
          <w:szCs w:val="24"/>
          <w:lang w:val="bg-BG"/>
        </w:rPr>
        <w:t>;</w:t>
      </w:r>
    </w:p>
    <w:p w:rsidR="00FC0FB8" w:rsidRDefault="00234CBF" w:rsidP="00234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34CBF">
        <w:rPr>
          <w:rFonts w:ascii="Times New Roman" w:hAnsi="Times New Roman"/>
          <w:sz w:val="24"/>
          <w:szCs w:val="24"/>
          <w:lang w:val="bg-BG"/>
        </w:rPr>
        <w:t>Създава се нова т. 16</w:t>
      </w:r>
      <w:r w:rsidR="00FC0FB8">
        <w:rPr>
          <w:rFonts w:ascii="Times New Roman" w:hAnsi="Times New Roman"/>
          <w:sz w:val="24"/>
          <w:szCs w:val="24"/>
          <w:lang w:val="bg-BG"/>
        </w:rPr>
        <w:t>:</w:t>
      </w:r>
    </w:p>
    <w:p w:rsidR="00234CBF" w:rsidRDefault="00FC0FB8" w:rsidP="00FC0FB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„т. 16</w:t>
      </w:r>
      <w:r w:rsidR="00234CBF" w:rsidRPr="00234CBF">
        <w:rPr>
          <w:rFonts w:ascii="Times New Roman" w:hAnsi="Times New Roman"/>
          <w:sz w:val="24"/>
          <w:szCs w:val="24"/>
          <w:lang w:val="bg-BG"/>
        </w:rPr>
        <w:t xml:space="preserve"> Отдел „Управление на държавната собственост и кадастър“</w:t>
      </w:r>
      <w:r w:rsidR="00234CBF">
        <w:rPr>
          <w:rFonts w:ascii="Times New Roman" w:hAnsi="Times New Roman"/>
          <w:sz w:val="24"/>
          <w:szCs w:val="24"/>
          <w:lang w:val="bg-BG"/>
        </w:rPr>
        <w:t>.</w:t>
      </w:r>
    </w:p>
    <w:p w:rsidR="00234CBF" w:rsidRPr="00234CBF" w:rsidRDefault="00234CBF" w:rsidP="00234CBF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4CBF" w:rsidRPr="00FC0FB8" w:rsidRDefault="00234CBF" w:rsidP="00FC0F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C0FB8">
        <w:rPr>
          <w:rFonts w:ascii="Times New Roman" w:hAnsi="Times New Roman"/>
          <w:sz w:val="24"/>
          <w:szCs w:val="24"/>
          <w:lang w:val="bg-BG"/>
        </w:rPr>
        <w:t xml:space="preserve">§ 2. </w:t>
      </w:r>
      <w:r w:rsidRPr="00FC0FB8">
        <w:rPr>
          <w:rFonts w:ascii="Times New Roman" w:hAnsi="Times New Roman" w:cs="Times New Roman"/>
          <w:sz w:val="24"/>
          <w:szCs w:val="24"/>
          <w:lang w:val="bg-BG"/>
        </w:rPr>
        <w:t>В ч</w:t>
      </w:r>
      <w:r w:rsidRPr="00FC0FB8">
        <w:rPr>
          <w:rFonts w:ascii="Times New Roman" w:hAnsi="Times New Roman"/>
          <w:sz w:val="24"/>
          <w:szCs w:val="24"/>
          <w:lang w:val="bg-BG"/>
        </w:rPr>
        <w:t>л. 37, ал. 3, т. 3 се заличава текста: „техническия надзор на съоръженията с повишена опасност</w:t>
      </w:r>
      <w:r w:rsidR="00FC0FB8">
        <w:rPr>
          <w:rFonts w:ascii="Times New Roman" w:hAnsi="Times New Roman"/>
          <w:sz w:val="24"/>
          <w:szCs w:val="24"/>
          <w:lang w:val="bg-BG"/>
        </w:rPr>
        <w:t>“.</w:t>
      </w:r>
    </w:p>
    <w:p w:rsidR="00234CBF" w:rsidRPr="00234CBF" w:rsidRDefault="00234CBF" w:rsidP="00234CB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34CBF" w:rsidRPr="00FC0FB8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FC0FB8">
        <w:rPr>
          <w:rFonts w:ascii="Times New Roman" w:hAnsi="Times New Roman"/>
          <w:sz w:val="24"/>
          <w:szCs w:val="24"/>
          <w:lang w:val="bg-BG"/>
        </w:rPr>
        <w:t>§ 3. Чл. 43 се отменя;</w:t>
      </w:r>
    </w:p>
    <w:p w:rsidR="00234CBF" w:rsidRPr="00234CBF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</w:p>
    <w:p w:rsidR="00234CBF" w:rsidRPr="00FC0FB8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FC0FB8">
        <w:rPr>
          <w:rFonts w:ascii="Times New Roman" w:hAnsi="Times New Roman"/>
          <w:sz w:val="24"/>
          <w:szCs w:val="24"/>
          <w:lang w:val="bg-BG"/>
        </w:rPr>
        <w:t>§ 4. Създава се нов чл. 49 „e“:</w:t>
      </w:r>
    </w:p>
    <w:p w:rsidR="00234CBF" w:rsidRPr="00234CBF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4CBF">
        <w:rPr>
          <w:rFonts w:ascii="Times New Roman" w:hAnsi="Times New Roman"/>
          <w:b/>
          <w:sz w:val="24"/>
          <w:szCs w:val="24"/>
          <w:lang w:val="bg-BG"/>
        </w:rPr>
        <w:tab/>
      </w:r>
      <w:r w:rsidRPr="00FC0FB8">
        <w:rPr>
          <w:rFonts w:ascii="Times New Roman" w:hAnsi="Times New Roman"/>
          <w:sz w:val="24"/>
          <w:szCs w:val="24"/>
          <w:lang w:val="bg-BG"/>
        </w:rPr>
        <w:t>„</w:t>
      </w:r>
      <w:r w:rsidR="00E15010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234CBF">
        <w:rPr>
          <w:rFonts w:ascii="Times New Roman" w:hAnsi="Times New Roman"/>
          <w:sz w:val="24"/>
          <w:szCs w:val="24"/>
          <w:lang w:val="bg-BG"/>
        </w:rPr>
        <w:t>О</w:t>
      </w: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>тдел „Финанси, счетоводство и контрол“ като самостоятелен отдел на пряко подчинение на Генералния директор на ДП „НКЖИ“.</w:t>
      </w:r>
      <w:r w:rsidRPr="00234CB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>и изпълнява следните функции: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>1. води разумна финансова политика с предварително дефинирани ясни цели и правила;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>2. организира, ръководи и контролира цялостната дейност, свързана с финанси и счетоводство, като спазва принципите за законосъобразност, добро финансово управление и прозрачност;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3. изготвя икономически анализи за материалните, трудовите и финансовите разходи на дейностите и поделенията в предприятието;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4. изготвя проект на годишен бизнес план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proofErr w:type="spellStart"/>
      <w:r w:rsidRPr="00234CBF">
        <w:rPr>
          <w:rFonts w:ascii="Times New Roman" w:hAnsi="Times New Roman" w:cs="Times New Roman"/>
          <w:sz w:val="24"/>
          <w:szCs w:val="24"/>
          <w:lang w:val="bg-BG"/>
        </w:rPr>
        <w:t>бюджетира</w:t>
      </w:r>
      <w:proofErr w:type="spellEnd"/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 и лимитира средствата по дейности и поделения и анализира изпълнението им;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6. обобщава и изготвя аналитичен отчет на разходите по дейности, поделения по икономически елементи и икономически участъци от железопътната мрежа;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7. изработва разчети и отчети за себестойността на услугата 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Достъп до железопътната инфраструктура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8. провежда ценовата политика на предприятието по отношение на услугите;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9. участва в разработване на икономически критерии, показатели и разчети за повишаване ефективното използване на средства на предприятието при възлагане на обществени поръчки, при бюджетиране и лимитиране средствата по дейности и поделения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10. изготвя и съхранява статистическа документация, свързана с дейността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11. изготвя методически указания за поделенията на предприятието за унифициране на текущото счетоводно отчитане по дейности на предприятието, за промените в данъчното и осигурителното законодателство на Република България, за прилагането на международни счетоводни стандарти;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12. извършва текущ анализ и контрол за спазването от поделенията на предприятието на единния вътрешен сметкоплан, данъчната политика, амортизационната политика и счетоводната политика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13. изготвя ежемесечни и годишни финансови отчети на поделения по дейности и консолидирания отчет на предприятието по международни счетоводни стандарти;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14. осъществява връзка и урежда взаимоотношенията на предприятието с приходната администрация, Националния статистически институт и други държавни органи;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15. съставя и обработва текущите първични счетоводни документи, отразяващи стопанските операции в централното управление;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16. начислява инфраструктурните такси и услугите на превозвачите;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17. разглежда, прецизира и одобрява заявките за разход на средства и услуги в компанията;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18. извършва разплащане, насочва и управлява паричните средства, съгласно бюджетната рамка;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19. следи за спазването на системата за финансово управление и контрол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20. предлага процедури за ефективен финансов контрол, дава указания за прилагане на действащите правила;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21. поддържа счетоводна отчетност за средствата, отпуснати от държавния бюджет и други външни източници, изготвя ежемесечните отчети за Министерството на транспорта, информационните технологии и съобщенията за изразходваните бюджетни средства по инвестиционна програма;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22. систематизира информацията за дейността на компанията и я предоставя в искания формат на Министерство на финансите;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23. създава организация за регулярното постъпване на приходите и осъществява пряк контрол върху събираемостта им;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24. извършва отчитането и анализ на вземанията и задълженията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25. извършва текущото отчитане, анализ и контрол на вътрешните разчети с поделенията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26. участва при извършване на годишна инвентаризация на активите на предприятието; 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27. обработва първичните документи, отчитащи работното време, и начислява трудовите възнаграждения и осигуровки на служителите на централното управление на предприятието, както и урежда взаимоотношенията с външни институции по повод трудовите възнаграждения;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28. участва в изготвяне на цялостната стратегия за развитие на железопътната инфраструктура 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включително проекти за инвестиции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 приет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управителния съвет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 политика на 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ДП „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НКЖИ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29. разработва методология, организира и отговаря за внедряването и прилагането на Системата за планиране и управление на ресурсите 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СПУР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 в частта финанси и счетоводство;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30. разработва методически указания за счетоводното отчитане на проектите финансирани със средствата на Европейския фонд за регионално развитие и Кохезионния фонд по Оперативна програма транспорт и други европейски фондови, включително по проекти TEN-T;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 xml:space="preserve">31. организира и контролира изпълнението на показателите договорени в договора с държавата, сключен между 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ДП „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НКЖИ</w:t>
      </w:r>
      <w:r w:rsidR="007C0B0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34CBF">
        <w:rPr>
          <w:rFonts w:ascii="Times New Roman" w:hAnsi="Times New Roman" w:cs="Times New Roman"/>
          <w:sz w:val="24"/>
          <w:szCs w:val="24"/>
          <w:lang w:val="bg-BG"/>
        </w:rPr>
        <w:t>, Министерство на финансите и Министерство на транспорта, информационните технологии и съобщенията;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32. организира и контролира разходването на средствата за социално-битово и културно обслужване на работниците и служителите;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33. разработва и организира ценовата политика в областта на почивното дело;</w:t>
      </w:r>
    </w:p>
    <w:p w:rsid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sz w:val="24"/>
          <w:szCs w:val="24"/>
          <w:lang w:val="bg-BG"/>
        </w:rPr>
        <w:t>34. контролира стопанисването и управлението на предоставените на предприятието почивни бази</w:t>
      </w:r>
      <w:r w:rsidR="00E15010">
        <w:rPr>
          <w:rFonts w:ascii="Times New Roman" w:hAnsi="Times New Roman" w:cs="Times New Roman"/>
          <w:sz w:val="24"/>
          <w:szCs w:val="24"/>
          <w:lang w:val="bg-BG"/>
        </w:rPr>
        <w:t xml:space="preserve"> и профилактични центрове.“</w:t>
      </w:r>
    </w:p>
    <w:p w:rsidR="00E15010" w:rsidRPr="00234CBF" w:rsidRDefault="00E15010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(2) „</w:t>
      </w:r>
      <w:r w:rsidRPr="00234CBF">
        <w:rPr>
          <w:rFonts w:ascii="Times New Roman" w:hAnsi="Times New Roman"/>
          <w:sz w:val="24"/>
          <w:szCs w:val="24"/>
          <w:lang w:val="bg-BG"/>
        </w:rPr>
        <w:t>О</w:t>
      </w: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>тдел „Финанси, счетоводство и контрол“</w:t>
      </w:r>
      <w:r w:rsidR="007C0B0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ръководи от ръководител, чиито правомощия се определят в утвърдена от генералния директор длъжностна характеристика.“</w:t>
      </w:r>
    </w:p>
    <w:p w:rsidR="00234CBF" w:rsidRPr="00234CBF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</w:p>
    <w:p w:rsidR="00234CBF" w:rsidRPr="00E15010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E15010">
        <w:rPr>
          <w:rFonts w:ascii="Times New Roman" w:hAnsi="Times New Roman"/>
          <w:sz w:val="24"/>
          <w:szCs w:val="24"/>
          <w:lang w:val="bg-BG"/>
        </w:rPr>
        <w:t>§ 5. Създава се нов чл. 49 „ж“:</w:t>
      </w:r>
    </w:p>
    <w:p w:rsidR="00234CBF" w:rsidRPr="00234CBF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ab/>
        <w:t>„</w:t>
      </w:r>
      <w:r w:rsidR="007C0B0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(1) </w:t>
      </w: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>Отдел „Управление на държавната собственост и кадастър“ е на пряко подчинение на Генералния директор на предприятието и изпълнява следните функции: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1. изготвя вътрешни правила във връзка с управление на собствеността на предприятието; 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2. следи за актуализирането на изготвения регистър, съдържащ данни за недвижимите имоти (земя и сгради), предоставени за управление на предприятието; 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3. подготвя, организира и следи за изпълнението на дейностите по попълването и актуализирането на кадастралните планове и кадастралните карти с недвижимите имоти, предоставени за управление на предприятието; 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4. организира подготовката и провеждането на тръжни процедури по реда на Закона за държавната собственост и правилника за неговото прилагане; 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5. контролира изпълнението на сключените договори за отдаване под наем на недвижими имоти и движими вещи, предоставени за управление на предприятието; 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6. организира и координира дейността по продажбата, замяната и отдаването под наем на ведомствени жилища; </w:t>
      </w:r>
    </w:p>
    <w:p w:rsidR="00234CBF" w:rsidRPr="00234CB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 xml:space="preserve">7. разработва и дава методически указания на поделенията на предприятието по въпроси, свързани с управлението на собствеността и жилищната политика; </w:t>
      </w:r>
    </w:p>
    <w:p w:rsidR="007C0B0F" w:rsidRDefault="00234CBF" w:rsidP="00234CBF">
      <w:pPr>
        <w:pStyle w:val="Bdjreshenietext"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34CBF">
        <w:rPr>
          <w:rFonts w:ascii="Times New Roman" w:hAnsi="Times New Roman"/>
          <w:b w:val="0"/>
          <w:sz w:val="24"/>
          <w:szCs w:val="24"/>
          <w:lang w:val="bg-BG"/>
        </w:rPr>
        <w:t>8. организира проучването, събирането, обработката, анализирането и съхранението на необходимите данни за отдаване на обекти на железопът</w:t>
      </w:r>
      <w:r w:rsidR="007C0B0F">
        <w:rPr>
          <w:rFonts w:ascii="Times New Roman" w:hAnsi="Times New Roman"/>
          <w:b w:val="0"/>
          <w:sz w:val="24"/>
          <w:szCs w:val="24"/>
          <w:lang w:val="bg-BG"/>
        </w:rPr>
        <w:t>ната инфраструктура на концесия.</w:t>
      </w:r>
    </w:p>
    <w:p w:rsidR="007C0B0F" w:rsidRPr="00234CBF" w:rsidRDefault="007C0B0F" w:rsidP="007C0B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„</w:t>
      </w:r>
      <w:r w:rsidRPr="00234CBF">
        <w:rPr>
          <w:rFonts w:ascii="Times New Roman" w:hAnsi="Times New Roman"/>
          <w:sz w:val="24"/>
          <w:szCs w:val="24"/>
          <w:lang w:val="bg-BG"/>
        </w:rPr>
        <w:t>О</w:t>
      </w:r>
      <w:r w:rsidRPr="00234C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тдел „Управление на държавната собственост и кадастър“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се ръководи от ръководител, чиито правомощия се определят в утвърдена от генералния директор длъжностна характеристика.“</w:t>
      </w:r>
    </w:p>
    <w:p w:rsidR="00234CBF" w:rsidRPr="00234CBF" w:rsidRDefault="00234CBF" w:rsidP="007C0B0F">
      <w:pPr>
        <w:pStyle w:val="Bdjreshenietext"/>
        <w:spacing w:before="0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4CBF" w:rsidRPr="00234CBF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34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Заключителна разпоредба</w:t>
      </w:r>
    </w:p>
    <w:p w:rsidR="00234CBF" w:rsidRPr="00234CBF" w:rsidRDefault="00234CBF" w:rsidP="00234C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34CBF" w:rsidRPr="00234CBF" w:rsidRDefault="00234CBF" w:rsidP="0023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34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  <w:t>§ 6</w:t>
      </w:r>
      <w:r w:rsidRPr="00234C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234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234C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Правилникът влиза в сила от датата на обнародването му в „Държавен вестник”.</w:t>
      </w: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4CBF" w:rsidRPr="00234CBF" w:rsidRDefault="00234CBF" w:rsidP="00234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234CBF" w:rsidRPr="00234CBF" w:rsidSect="00A00223">
      <w:pgSz w:w="11906" w:h="16838"/>
      <w:pgMar w:top="1170" w:right="113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432F8"/>
    <w:multiLevelType w:val="hybridMultilevel"/>
    <w:tmpl w:val="818C7178"/>
    <w:lvl w:ilvl="0" w:tplc="3DB4A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BF"/>
    <w:rsid w:val="001057FB"/>
    <w:rsid w:val="00234CBF"/>
    <w:rsid w:val="003E42B4"/>
    <w:rsid w:val="00407F6E"/>
    <w:rsid w:val="007C0B0F"/>
    <w:rsid w:val="00C00041"/>
    <w:rsid w:val="00C9030C"/>
    <w:rsid w:val="00E15010"/>
    <w:rsid w:val="00F44CC2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281E-F0E5-4512-B11E-E5C8D91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B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BF"/>
    <w:pPr>
      <w:ind w:left="720"/>
      <w:contextualSpacing/>
    </w:pPr>
  </w:style>
  <w:style w:type="paragraph" w:customStyle="1" w:styleId="Bdjreshenietext">
    <w:name w:val="Bdj_reshenie_text"/>
    <w:basedOn w:val="PlainText"/>
    <w:rsid w:val="00234CBF"/>
    <w:pPr>
      <w:spacing w:before="120"/>
      <w:ind w:left="771" w:hanging="340"/>
    </w:pPr>
    <w:rPr>
      <w:rFonts w:ascii="Arial" w:eastAsia="Times New Roman" w:hAnsi="Arial" w:cs="Times New Roman"/>
      <w:b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C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CBF"/>
    <w:rPr>
      <w:rFonts w:ascii="Consolas" w:eastAsiaTheme="minorEastAsia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Dobrinka Antcheva</dc:creator>
  <cp:lastModifiedBy>Zoia Cvetkova</cp:lastModifiedBy>
  <cp:revision>4</cp:revision>
  <cp:lastPrinted>2015-08-27T13:50:00Z</cp:lastPrinted>
  <dcterms:created xsi:type="dcterms:W3CDTF">2015-08-27T12:30:00Z</dcterms:created>
  <dcterms:modified xsi:type="dcterms:W3CDTF">2015-09-02T14:25:00Z</dcterms:modified>
</cp:coreProperties>
</file>