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7F" w:rsidRPr="00CD7B9A" w:rsidRDefault="0097757F" w:rsidP="00A35DCA">
      <w:pPr>
        <w:pStyle w:val="Heading3"/>
        <w:ind w:left="2292" w:right="-1234" w:firstLine="0"/>
        <w:rPr>
          <w:sz w:val="28"/>
          <w:szCs w:val="28"/>
        </w:rPr>
      </w:pPr>
      <w:bookmarkStart w:id="0" w:name="_GoBack"/>
      <w:bookmarkEnd w:id="0"/>
      <w:r w:rsidRPr="00CD7B9A">
        <w:rPr>
          <w:sz w:val="28"/>
          <w:szCs w:val="28"/>
        </w:rPr>
        <w:t xml:space="preserve">      Р Е П У Б Л И К А    Б Ъ Л Г А Р И Я</w:t>
      </w:r>
    </w:p>
    <w:p w:rsidR="0097757F" w:rsidRPr="00CD7B9A" w:rsidRDefault="0097757F" w:rsidP="00A35DCA">
      <w:pPr>
        <w:ind w:right="-1234"/>
        <w:rPr>
          <w:b/>
          <w:bCs/>
          <w:sz w:val="28"/>
          <w:szCs w:val="28"/>
          <w:lang w:val="bg-BG"/>
        </w:rPr>
      </w:pPr>
      <w:r w:rsidRPr="00CD7B9A">
        <w:rPr>
          <w:b/>
          <w:bCs/>
          <w:sz w:val="28"/>
          <w:szCs w:val="28"/>
          <w:lang w:val="bg-BG"/>
        </w:rPr>
        <w:t xml:space="preserve">   </w:t>
      </w:r>
      <w:r w:rsidRPr="00CD7B9A">
        <w:rPr>
          <w:b/>
          <w:bCs/>
          <w:sz w:val="28"/>
          <w:szCs w:val="28"/>
          <w:lang w:val="bg-BG"/>
        </w:rPr>
        <w:tab/>
      </w:r>
      <w:r w:rsidRPr="00CD7B9A">
        <w:rPr>
          <w:b/>
          <w:bCs/>
          <w:sz w:val="28"/>
          <w:szCs w:val="28"/>
          <w:lang w:val="bg-BG"/>
        </w:rPr>
        <w:tab/>
      </w:r>
      <w:r w:rsidRPr="00CD7B9A">
        <w:rPr>
          <w:b/>
          <w:bCs/>
          <w:sz w:val="28"/>
          <w:szCs w:val="28"/>
          <w:lang w:val="bg-BG"/>
        </w:rPr>
        <w:tab/>
        <w:t xml:space="preserve">          М И Н И С Т Е Р С К И   С Ъ В Е Т</w:t>
      </w:r>
    </w:p>
    <w:p w:rsidR="0097757F" w:rsidRPr="00CD7B9A" w:rsidRDefault="0097757F" w:rsidP="00A35DCA">
      <w:pPr>
        <w:pStyle w:val="Heading2"/>
        <w:ind w:left="0" w:right="-514"/>
        <w:rPr>
          <w:sz w:val="23"/>
          <w:szCs w:val="23"/>
          <w:lang w:val="bg-BG"/>
        </w:rPr>
      </w:pPr>
      <w:r w:rsidRPr="00CD7B9A">
        <w:rPr>
          <w:sz w:val="23"/>
          <w:szCs w:val="23"/>
          <w:lang w:val="bg-BG"/>
        </w:rPr>
        <w:t>_____________________________________________________________________________________</w:t>
      </w:r>
    </w:p>
    <w:p w:rsidR="0097757F" w:rsidRPr="00CD7B9A" w:rsidRDefault="0097757F" w:rsidP="00A35DCA">
      <w:pPr>
        <w:rPr>
          <w:lang w:val="bg-BG"/>
        </w:rPr>
      </w:pPr>
    </w:p>
    <w:p w:rsidR="0097757F" w:rsidRPr="00CD7B9A" w:rsidRDefault="0097757F" w:rsidP="00A35DCA">
      <w:pPr>
        <w:pStyle w:val="Heading2"/>
        <w:ind w:left="0" w:right="-514"/>
        <w:jc w:val="center"/>
        <w:rPr>
          <w:lang w:val="bg-BG"/>
        </w:rPr>
      </w:pPr>
    </w:p>
    <w:p w:rsidR="0097757F" w:rsidRPr="00E96052" w:rsidRDefault="0097757F" w:rsidP="00A35DCA">
      <w:pPr>
        <w:pStyle w:val="Heading2"/>
        <w:ind w:left="0" w:right="-514"/>
        <w:jc w:val="center"/>
        <w:rPr>
          <w:sz w:val="23"/>
          <w:szCs w:val="23"/>
          <w:lang w:val="bg-BG"/>
        </w:rPr>
      </w:pPr>
      <w:r w:rsidRPr="00CD7B9A">
        <w:rPr>
          <w:lang w:val="bg-BG"/>
        </w:rPr>
        <w:t>Р Е Ш Е Н И Е №</w:t>
      </w:r>
      <w:r w:rsidRPr="00E96052">
        <w:rPr>
          <w:lang w:val="bg-BG"/>
        </w:rPr>
        <w:t xml:space="preserve"> </w:t>
      </w:r>
    </w:p>
    <w:p w:rsidR="0097757F" w:rsidRPr="00CD7B9A" w:rsidRDefault="0097757F" w:rsidP="00A35DCA">
      <w:pPr>
        <w:ind w:right="-694"/>
        <w:jc w:val="center"/>
        <w:rPr>
          <w:b/>
          <w:bCs/>
          <w:sz w:val="23"/>
          <w:szCs w:val="23"/>
          <w:lang w:val="bg-BG"/>
        </w:rPr>
      </w:pPr>
      <w:r w:rsidRPr="00CD7B9A">
        <w:rPr>
          <w:b/>
          <w:bCs/>
          <w:sz w:val="23"/>
          <w:szCs w:val="23"/>
          <w:lang w:val="bg-BG"/>
        </w:rPr>
        <w:t>От</w:t>
      </w:r>
      <w:r w:rsidRPr="00E96052">
        <w:rPr>
          <w:b/>
          <w:bCs/>
          <w:sz w:val="23"/>
          <w:szCs w:val="23"/>
          <w:lang w:val="bg-BG"/>
        </w:rPr>
        <w:t xml:space="preserve">           </w:t>
      </w:r>
      <w:r w:rsidRPr="00CD7B9A">
        <w:rPr>
          <w:b/>
          <w:bCs/>
          <w:sz w:val="23"/>
          <w:szCs w:val="23"/>
          <w:lang w:val="bg-BG"/>
        </w:rPr>
        <w:t xml:space="preserve"> 2012 г.</w:t>
      </w:r>
    </w:p>
    <w:p w:rsidR="0097757F" w:rsidRPr="00CD7B9A" w:rsidRDefault="0097757F" w:rsidP="00A35DCA">
      <w:pPr>
        <w:pStyle w:val="firstline"/>
        <w:jc w:val="center"/>
      </w:pPr>
      <w:r w:rsidRPr="00CD7B9A">
        <w:t>за одобряване</w:t>
      </w:r>
      <w:r w:rsidRPr="00CD7B9A">
        <w:rPr>
          <w:b/>
          <w:bCs/>
        </w:rPr>
        <w:t xml:space="preserve"> </w:t>
      </w:r>
      <w:r w:rsidRPr="00CD7B9A">
        <w:t xml:space="preserve">на Протокол от 2002 г. към Атинската конвенция относно превоза на пътници и личния им багаж по море от 1974 г. и за предложение до Народното събрание за ратифициране на </w:t>
      </w:r>
      <w:r>
        <w:t>протокола</w:t>
      </w:r>
    </w:p>
    <w:p w:rsidR="0097757F" w:rsidRPr="00D108F2" w:rsidRDefault="0097757F" w:rsidP="00E96052">
      <w:pPr>
        <w:ind w:right="-491" w:firstLine="900"/>
        <w:jc w:val="both"/>
        <w:rPr>
          <w:lang w:val="bg-BG"/>
        </w:rPr>
      </w:pPr>
      <w:r w:rsidRPr="00D108F2">
        <w:rPr>
          <w:lang w:val="bg-BG"/>
        </w:rPr>
        <w:t>На основание чл. 15, ал. 1 от Закона за международните договори на Република България</w:t>
      </w:r>
    </w:p>
    <w:p w:rsidR="0097757F" w:rsidRPr="00D108F2" w:rsidRDefault="0097757F" w:rsidP="00A35DCA">
      <w:pPr>
        <w:ind w:left="3528" w:right="-491" w:firstLine="12"/>
        <w:rPr>
          <w:b/>
          <w:bCs/>
          <w:lang w:val="bg-BG"/>
        </w:rPr>
      </w:pPr>
    </w:p>
    <w:p w:rsidR="0097757F" w:rsidRPr="00D108F2" w:rsidRDefault="0097757F" w:rsidP="00A35DCA">
      <w:pPr>
        <w:ind w:left="3528" w:right="-491" w:firstLine="12"/>
        <w:rPr>
          <w:b/>
          <w:bCs/>
          <w:lang w:val="bg-BG"/>
        </w:rPr>
      </w:pPr>
      <w:r w:rsidRPr="00D108F2">
        <w:rPr>
          <w:b/>
          <w:bCs/>
          <w:lang w:val="bg-BG"/>
        </w:rPr>
        <w:t>МИНИСТЕРСКИЯ  СЪВЕТ</w:t>
      </w:r>
    </w:p>
    <w:p w:rsidR="0097757F" w:rsidRPr="00D108F2" w:rsidRDefault="0097757F" w:rsidP="00A35DCA">
      <w:pPr>
        <w:ind w:left="3528" w:right="-491" w:firstLine="12"/>
        <w:rPr>
          <w:b/>
          <w:bCs/>
          <w:lang w:val="bg-BG"/>
        </w:rPr>
      </w:pPr>
    </w:p>
    <w:p w:rsidR="0097757F" w:rsidRPr="00D108F2" w:rsidRDefault="0097757F" w:rsidP="00A35DCA">
      <w:pPr>
        <w:ind w:right="-491"/>
        <w:jc w:val="center"/>
        <w:rPr>
          <w:b/>
          <w:bCs/>
          <w:lang w:val="bg-BG"/>
        </w:rPr>
      </w:pPr>
      <w:r w:rsidRPr="00D108F2">
        <w:rPr>
          <w:b/>
          <w:bCs/>
          <w:lang w:val="bg-BG"/>
        </w:rPr>
        <w:t>Р Е Ш И :</w:t>
      </w:r>
    </w:p>
    <w:p w:rsidR="0097757F" w:rsidRPr="00CD7B9A" w:rsidRDefault="0097757F" w:rsidP="00A35DCA">
      <w:pPr>
        <w:ind w:right="-491"/>
        <w:jc w:val="center"/>
        <w:rPr>
          <w:b/>
          <w:bCs/>
          <w:sz w:val="23"/>
          <w:szCs w:val="23"/>
          <w:lang w:val="bg-BG"/>
        </w:rPr>
      </w:pPr>
    </w:p>
    <w:p w:rsidR="0097757F" w:rsidRPr="00CD7B9A" w:rsidRDefault="0097757F" w:rsidP="00E96052">
      <w:pPr>
        <w:ind w:right="-491" w:firstLine="900"/>
        <w:jc w:val="both"/>
        <w:rPr>
          <w:lang w:val="bg-BG"/>
        </w:rPr>
      </w:pPr>
      <w:r w:rsidRPr="00E96052">
        <w:rPr>
          <w:lang w:val="bg-BG"/>
        </w:rPr>
        <w:t xml:space="preserve">1. </w:t>
      </w:r>
      <w:r w:rsidRPr="00CD7B9A">
        <w:rPr>
          <w:lang w:val="bg-BG"/>
        </w:rPr>
        <w:t>Одобрява Протокола от 2002 г. към Атинската конвенция относно превоза на пътници и личния им багаж по море от 1974 г.</w:t>
      </w:r>
    </w:p>
    <w:p w:rsidR="0097757F" w:rsidRPr="00CD7B9A" w:rsidRDefault="0097757F" w:rsidP="00E96052">
      <w:pPr>
        <w:pStyle w:val="ListParagraph"/>
        <w:ind w:left="1035" w:right="-491" w:firstLine="900"/>
        <w:jc w:val="both"/>
        <w:rPr>
          <w:lang w:val="bg-BG"/>
        </w:rPr>
      </w:pPr>
    </w:p>
    <w:p w:rsidR="0097757F" w:rsidRPr="00CD7B9A" w:rsidRDefault="0097757F" w:rsidP="00E96052">
      <w:pPr>
        <w:ind w:right="-491" w:firstLine="900"/>
        <w:jc w:val="both"/>
        <w:rPr>
          <w:lang w:val="bg-BG"/>
        </w:rPr>
      </w:pPr>
      <w:r w:rsidRPr="00CD7B9A">
        <w:rPr>
          <w:lang w:val="bg-BG"/>
        </w:rPr>
        <w:t xml:space="preserve">2. Предлага на Народното събрание на основание чл. 85, ал. </w:t>
      </w:r>
      <w:r>
        <w:rPr>
          <w:lang w:val="bg-BG"/>
        </w:rPr>
        <w:t>1, т. 7</w:t>
      </w:r>
      <w:r w:rsidRPr="00CD7B9A">
        <w:rPr>
          <w:lang w:val="bg-BG"/>
        </w:rPr>
        <w:t xml:space="preserve"> от Конституцията на Република България да ратифицира със закон </w:t>
      </w:r>
      <w:r>
        <w:rPr>
          <w:lang w:val="bg-BG"/>
        </w:rPr>
        <w:t>протокола</w:t>
      </w:r>
      <w:r w:rsidRPr="00CD7B9A">
        <w:rPr>
          <w:lang w:val="bg-BG"/>
        </w:rPr>
        <w:t xml:space="preserve"> по т. 1</w:t>
      </w:r>
      <w:r>
        <w:rPr>
          <w:lang w:val="bg-BG"/>
        </w:rPr>
        <w:t xml:space="preserve"> със следната резерва:</w:t>
      </w:r>
    </w:p>
    <w:p w:rsidR="0097757F" w:rsidRDefault="0097757F" w:rsidP="00E96052">
      <w:pPr>
        <w:shd w:val="clear" w:color="auto" w:fill="FFFFFF"/>
        <w:ind w:right="-491" w:firstLine="900"/>
        <w:jc w:val="both"/>
        <w:textAlignment w:val="center"/>
        <w:rPr>
          <w:lang w:val="bg-BG"/>
        </w:rPr>
      </w:pPr>
    </w:p>
    <w:p w:rsidR="0097757F" w:rsidRDefault="0097757F" w:rsidP="00CD7B9A">
      <w:pPr>
        <w:shd w:val="clear" w:color="auto" w:fill="FFFFFF"/>
        <w:ind w:right="-491"/>
        <w:jc w:val="both"/>
        <w:textAlignment w:val="center"/>
        <w:rPr>
          <w:lang w:val="bg-BG"/>
        </w:rPr>
      </w:pPr>
      <w:r w:rsidRPr="00CD7B9A">
        <w:rPr>
          <w:lang w:val="bg-BG"/>
        </w:rPr>
        <w:tab/>
      </w:r>
    </w:p>
    <w:p w:rsidR="0097757F" w:rsidRDefault="0097757F" w:rsidP="00E96052">
      <w:pPr>
        <w:shd w:val="clear" w:color="auto" w:fill="FFFFFF"/>
        <w:ind w:right="-491" w:firstLine="900"/>
        <w:jc w:val="both"/>
        <w:textAlignment w:val="center"/>
        <w:rPr>
          <w:lang w:val="bg-BG"/>
        </w:rPr>
      </w:pPr>
      <w:r w:rsidRPr="00CD7B9A">
        <w:rPr>
          <w:lang w:val="bg-BG"/>
        </w:rPr>
        <w:t>„</w:t>
      </w:r>
      <w:r w:rsidRPr="00257F8D">
        <w:rPr>
          <w:lang w:val="bg-BG"/>
        </w:rPr>
        <w:t xml:space="preserve">Резерва във връзка с ратификацията от </w:t>
      </w:r>
      <w:r>
        <w:rPr>
          <w:lang w:val="bg-BG"/>
        </w:rPr>
        <w:t>Република България</w:t>
      </w:r>
      <w:r w:rsidRPr="00257F8D">
        <w:rPr>
          <w:lang w:val="bg-BG"/>
        </w:rPr>
        <w:t xml:space="preserve"> на Атинската конвенция относно превоза на</w:t>
      </w:r>
      <w:r>
        <w:rPr>
          <w:lang w:val="bg-BG"/>
        </w:rPr>
        <w:t xml:space="preserve"> </w:t>
      </w:r>
      <w:r w:rsidRPr="00257F8D">
        <w:rPr>
          <w:lang w:val="bg-BG"/>
        </w:rPr>
        <w:t>пътници и личния им багаж по море от 2002 г. („Конвенцията</w:t>
      </w:r>
      <w:r w:rsidRPr="00E96052">
        <w:rPr>
          <w:lang w:val="bg-BG"/>
        </w:rPr>
        <w:t>”</w:t>
      </w:r>
      <w:r w:rsidRPr="00257F8D">
        <w:rPr>
          <w:lang w:val="bg-BG"/>
        </w:rPr>
        <w:t>)</w:t>
      </w:r>
    </w:p>
    <w:p w:rsidR="0097757F" w:rsidRDefault="0097757F" w:rsidP="00CD7B9A">
      <w:pPr>
        <w:shd w:val="clear" w:color="auto" w:fill="FFFFFF"/>
        <w:ind w:right="-491"/>
        <w:jc w:val="both"/>
        <w:textAlignment w:val="center"/>
        <w:rPr>
          <w:lang w:val="bg-BG"/>
        </w:rPr>
      </w:pPr>
    </w:p>
    <w:p w:rsidR="0097757F" w:rsidRPr="00CD7B9A" w:rsidRDefault="0097757F" w:rsidP="00E96052">
      <w:pPr>
        <w:shd w:val="clear" w:color="auto" w:fill="FFFFFF"/>
        <w:ind w:right="-491" w:firstLine="900"/>
        <w:jc w:val="both"/>
        <w:textAlignment w:val="center"/>
        <w:rPr>
          <w:lang w:val="bg-BG"/>
        </w:rPr>
      </w:pPr>
      <w:r w:rsidRPr="00C90A44">
        <w:rPr>
          <w:b/>
          <w:bCs/>
          <w:lang w:val="bg-BG"/>
        </w:rPr>
        <w:t>Ограничаване на отговорността на превозвачи и др.</w:t>
      </w:r>
    </w:p>
    <w:p w:rsidR="0097757F" w:rsidRDefault="0097757F" w:rsidP="00E96052">
      <w:pPr>
        <w:shd w:val="clear" w:color="auto" w:fill="FFFFFF"/>
        <w:ind w:right="-491" w:firstLine="900"/>
        <w:jc w:val="both"/>
        <w:textAlignment w:val="center"/>
        <w:rPr>
          <w:lang w:val="bg-BG"/>
        </w:rPr>
      </w:pPr>
    </w:p>
    <w:p w:rsidR="0097757F" w:rsidRPr="00CD7B9A" w:rsidRDefault="0097757F" w:rsidP="00E96052">
      <w:pPr>
        <w:shd w:val="clear" w:color="auto" w:fill="FFFFFF"/>
        <w:ind w:right="-491" w:firstLine="900"/>
        <w:jc w:val="both"/>
        <w:textAlignment w:val="center"/>
        <w:rPr>
          <w:lang w:val="bg-BG"/>
        </w:rPr>
      </w:pPr>
      <w:r>
        <w:rPr>
          <w:lang w:val="bg-BG"/>
        </w:rPr>
        <w:t xml:space="preserve">1. Република България </w:t>
      </w:r>
      <w:r w:rsidRPr="00C90A44">
        <w:rPr>
          <w:lang w:val="bg-BG"/>
        </w:rPr>
        <w:t>запазва правото и поема задължението да ограничи отговорността по член 3, параграфи 1</w:t>
      </w:r>
      <w:r>
        <w:rPr>
          <w:lang w:val="bg-BG"/>
        </w:rPr>
        <w:t xml:space="preserve"> </w:t>
      </w:r>
      <w:r w:rsidRPr="00CD7B9A">
        <w:rPr>
          <w:lang w:val="bg-BG"/>
        </w:rPr>
        <w:t>и 2 от конвенцията, ако такава възниква, по отношение на смърт или телесна повреда на пътник, причинени от</w:t>
      </w:r>
      <w:r>
        <w:rPr>
          <w:lang w:val="bg-BG"/>
        </w:rPr>
        <w:t xml:space="preserve"> </w:t>
      </w:r>
      <w:r w:rsidRPr="00CD7B9A">
        <w:rPr>
          <w:lang w:val="bg-BG"/>
        </w:rPr>
        <w:t xml:space="preserve">които и да било от рисковете, посочени в параграф 2.2 от Насоките на </w:t>
      </w:r>
      <w:r>
        <w:rPr>
          <w:lang w:val="bg-BG"/>
        </w:rPr>
        <w:t>И</w:t>
      </w:r>
      <w:r w:rsidRPr="00CD7B9A">
        <w:rPr>
          <w:lang w:val="bg-BG"/>
        </w:rPr>
        <w:t>МО за прилагане на Атинската</w:t>
      </w:r>
      <w:r>
        <w:rPr>
          <w:lang w:val="bg-BG"/>
        </w:rPr>
        <w:t xml:space="preserve"> </w:t>
      </w:r>
      <w:r w:rsidRPr="00CD7B9A">
        <w:rPr>
          <w:lang w:val="bg-BG"/>
        </w:rPr>
        <w:t>конвенция, до по-малката от следните суми:</w:t>
      </w:r>
    </w:p>
    <w:p w:rsidR="0097757F" w:rsidRPr="00CD7B9A" w:rsidRDefault="0097757F" w:rsidP="00E96052">
      <w:pPr>
        <w:shd w:val="clear" w:color="auto" w:fill="FFFFFF"/>
        <w:ind w:right="-491" w:firstLine="900"/>
        <w:jc w:val="both"/>
        <w:textAlignment w:val="center"/>
        <w:rPr>
          <w:lang w:val="bg-BG"/>
        </w:rPr>
      </w:pPr>
      <w:r>
        <w:rPr>
          <w:lang w:val="en-US"/>
        </w:rPr>
        <w:t>a</w:t>
      </w:r>
      <w:r w:rsidRPr="00E96052">
        <w:rPr>
          <w:lang w:val="bg-BG"/>
        </w:rPr>
        <w:t>)</w:t>
      </w:r>
      <w:r w:rsidRPr="00CD7B9A">
        <w:rPr>
          <w:lang w:val="bg-BG"/>
        </w:rPr>
        <w:t xml:space="preserve"> 250 000 разчетни единици по отношение на всеки пътник за всеки отделен случай;</w:t>
      </w:r>
    </w:p>
    <w:p w:rsidR="0097757F" w:rsidRPr="00CD7B9A" w:rsidRDefault="0097757F" w:rsidP="00E96052">
      <w:pPr>
        <w:shd w:val="clear" w:color="auto" w:fill="FFFFFF"/>
        <w:ind w:right="-491" w:firstLine="900"/>
        <w:jc w:val="both"/>
        <w:textAlignment w:val="center"/>
        <w:rPr>
          <w:lang w:val="bg-BG"/>
        </w:rPr>
      </w:pPr>
      <w:r w:rsidRPr="00CD7B9A">
        <w:rPr>
          <w:lang w:val="bg-BG"/>
        </w:rPr>
        <w:t>или</w:t>
      </w:r>
    </w:p>
    <w:p w:rsidR="0097757F" w:rsidRPr="00CD7B9A" w:rsidRDefault="0097757F" w:rsidP="00E96052">
      <w:pPr>
        <w:shd w:val="clear" w:color="auto" w:fill="FFFFFF"/>
        <w:ind w:right="-491" w:firstLine="900"/>
        <w:jc w:val="both"/>
        <w:textAlignment w:val="center"/>
        <w:rPr>
          <w:lang w:val="bg-BG"/>
        </w:rPr>
      </w:pPr>
      <w:r>
        <w:rPr>
          <w:lang w:val="bg-BG"/>
        </w:rPr>
        <w:t>б</w:t>
      </w:r>
      <w:r w:rsidRPr="00E96052">
        <w:rPr>
          <w:lang w:val="bg-BG"/>
        </w:rPr>
        <w:t>)</w:t>
      </w:r>
      <w:r w:rsidRPr="00CD7B9A">
        <w:rPr>
          <w:lang w:val="bg-BG"/>
        </w:rPr>
        <w:t xml:space="preserve"> 340 милиона разчетни единици общо на кораб за всеки отделен случай.</w:t>
      </w:r>
    </w:p>
    <w:p w:rsidR="0097757F" w:rsidRPr="00CD7B9A" w:rsidRDefault="0097757F" w:rsidP="00E96052">
      <w:pPr>
        <w:shd w:val="clear" w:color="auto" w:fill="FFFFFF"/>
        <w:ind w:right="-491" w:firstLine="900"/>
        <w:jc w:val="both"/>
        <w:textAlignment w:val="center"/>
        <w:rPr>
          <w:lang w:val="bg-BG"/>
        </w:rPr>
      </w:pPr>
      <w:r>
        <w:rPr>
          <w:lang w:val="bg-BG"/>
        </w:rPr>
        <w:t>2</w:t>
      </w:r>
      <w:r w:rsidRPr="00CD7B9A">
        <w:rPr>
          <w:lang w:val="bg-BG"/>
        </w:rPr>
        <w:t>.</w:t>
      </w:r>
      <w:r>
        <w:rPr>
          <w:lang w:val="bg-BG"/>
        </w:rPr>
        <w:t xml:space="preserve"> </w:t>
      </w:r>
      <w:r w:rsidRPr="00CD7B9A">
        <w:rPr>
          <w:lang w:val="bg-BG"/>
        </w:rPr>
        <w:t xml:space="preserve">Освен това </w:t>
      </w:r>
      <w:r>
        <w:rPr>
          <w:lang w:val="bg-BG"/>
        </w:rPr>
        <w:t xml:space="preserve">Република България </w:t>
      </w:r>
      <w:r w:rsidRPr="00CD7B9A">
        <w:rPr>
          <w:lang w:val="bg-BG"/>
        </w:rPr>
        <w:t xml:space="preserve">запазва правото и поема задължението да прилага </w:t>
      </w:r>
      <w:r w:rsidRPr="00E96052">
        <w:rPr>
          <w:i/>
          <w:lang w:val="bg-BG"/>
        </w:rPr>
        <w:t>mutatis mutandis</w:t>
      </w:r>
      <w:r w:rsidRPr="00CD7B9A">
        <w:rPr>
          <w:lang w:val="bg-BG"/>
        </w:rPr>
        <w:t xml:space="preserve"> към</w:t>
      </w:r>
      <w:r>
        <w:rPr>
          <w:lang w:val="bg-BG"/>
        </w:rPr>
        <w:t xml:space="preserve"> </w:t>
      </w:r>
      <w:r w:rsidRPr="00CD7B9A">
        <w:rPr>
          <w:lang w:val="bg-BG"/>
        </w:rPr>
        <w:t xml:space="preserve">случаите на такава отговорност параграфи 2.1.1 и 2.2.2 от Насоките на </w:t>
      </w:r>
      <w:r>
        <w:rPr>
          <w:lang w:val="bg-BG"/>
        </w:rPr>
        <w:t>И</w:t>
      </w:r>
      <w:r w:rsidRPr="00CD7B9A">
        <w:rPr>
          <w:lang w:val="bg-BG"/>
        </w:rPr>
        <w:t>МО за прилагане на Атинската</w:t>
      </w:r>
      <w:r>
        <w:rPr>
          <w:lang w:val="bg-BG"/>
        </w:rPr>
        <w:t xml:space="preserve"> </w:t>
      </w:r>
      <w:r w:rsidRPr="00CD7B9A">
        <w:rPr>
          <w:lang w:val="bg-BG"/>
        </w:rPr>
        <w:t>конвенция.</w:t>
      </w:r>
    </w:p>
    <w:p w:rsidR="0097757F" w:rsidRPr="00CD7B9A" w:rsidRDefault="0097757F" w:rsidP="00E96052">
      <w:pPr>
        <w:shd w:val="clear" w:color="auto" w:fill="FFFFFF"/>
        <w:ind w:right="-491" w:firstLine="900"/>
        <w:jc w:val="both"/>
        <w:textAlignment w:val="center"/>
        <w:rPr>
          <w:lang w:val="bg-BG"/>
        </w:rPr>
      </w:pPr>
      <w:r>
        <w:rPr>
          <w:lang w:val="bg-BG"/>
        </w:rPr>
        <w:t>3.</w:t>
      </w:r>
      <w:r w:rsidRPr="00CD7B9A">
        <w:rPr>
          <w:lang w:val="bg-BG"/>
        </w:rPr>
        <w:t xml:space="preserve"> По същия начин се ограничават отговорността на фактическия превозвач по член 4 от конвенцията, отговорността</w:t>
      </w:r>
      <w:r>
        <w:rPr>
          <w:lang w:val="bg-BG"/>
        </w:rPr>
        <w:t xml:space="preserve"> </w:t>
      </w:r>
      <w:r w:rsidRPr="00CD7B9A">
        <w:rPr>
          <w:lang w:val="bg-BG"/>
        </w:rPr>
        <w:t>на служители и представители на превозвача или фактическия превозвач по член 11 от конвенцията и</w:t>
      </w:r>
      <w:r>
        <w:rPr>
          <w:lang w:val="bg-BG"/>
        </w:rPr>
        <w:t xml:space="preserve"> </w:t>
      </w:r>
      <w:r w:rsidRPr="00CD7B9A">
        <w:rPr>
          <w:lang w:val="bg-BG"/>
        </w:rPr>
        <w:t>границите по отношение на съвкупността от дължимите обезщетения по член 12 от конвенцията.</w:t>
      </w:r>
    </w:p>
    <w:p w:rsidR="0097757F" w:rsidRPr="00CD7B9A" w:rsidRDefault="0097757F" w:rsidP="00E96052">
      <w:pPr>
        <w:shd w:val="clear" w:color="auto" w:fill="FFFFFF"/>
        <w:ind w:right="-491" w:firstLine="900"/>
        <w:jc w:val="both"/>
        <w:textAlignment w:val="center"/>
        <w:rPr>
          <w:lang w:val="bg-BG"/>
        </w:rPr>
      </w:pPr>
      <w:r>
        <w:rPr>
          <w:lang w:val="bg-BG"/>
        </w:rPr>
        <w:t>4.</w:t>
      </w:r>
      <w:r w:rsidRPr="00CD7B9A">
        <w:rPr>
          <w:lang w:val="bg-BG"/>
        </w:rPr>
        <w:t xml:space="preserve"> Резервата и задължението по параграф 1.2 се прилагат независимо от основанието на отговорността по член 3,</w:t>
      </w:r>
      <w:r>
        <w:rPr>
          <w:lang w:val="bg-BG"/>
        </w:rPr>
        <w:t xml:space="preserve"> </w:t>
      </w:r>
      <w:r w:rsidRPr="00CD7B9A">
        <w:rPr>
          <w:lang w:val="bg-BG"/>
        </w:rPr>
        <w:t>параграф 1 или 2 и независимо от всякакви разпоредби в противен смисъл на членове 4 и 7 от конвенцията;</w:t>
      </w:r>
      <w:r>
        <w:rPr>
          <w:lang w:val="bg-BG"/>
        </w:rPr>
        <w:t xml:space="preserve"> </w:t>
      </w:r>
      <w:r w:rsidRPr="00CD7B9A">
        <w:rPr>
          <w:lang w:val="bg-BG"/>
        </w:rPr>
        <w:t>тази резерва и това задължение обаче не засягат действието на членове 10 и 13.</w:t>
      </w:r>
    </w:p>
    <w:p w:rsidR="0097757F" w:rsidRDefault="0097757F" w:rsidP="00E96052">
      <w:pPr>
        <w:shd w:val="clear" w:color="auto" w:fill="FFFFFF"/>
        <w:ind w:right="-491" w:firstLine="900"/>
        <w:jc w:val="both"/>
        <w:textAlignment w:val="center"/>
        <w:rPr>
          <w:lang w:val="bg-BG"/>
        </w:rPr>
      </w:pPr>
    </w:p>
    <w:p w:rsidR="0097757F" w:rsidRPr="00C90A44" w:rsidRDefault="0097757F" w:rsidP="00E96052">
      <w:pPr>
        <w:shd w:val="clear" w:color="auto" w:fill="FFFFFF"/>
        <w:ind w:right="-491" w:firstLine="900"/>
        <w:jc w:val="both"/>
        <w:textAlignment w:val="center"/>
        <w:rPr>
          <w:b/>
          <w:bCs/>
          <w:lang w:val="bg-BG"/>
        </w:rPr>
      </w:pPr>
      <w:r w:rsidRPr="00C90A44">
        <w:rPr>
          <w:b/>
          <w:bCs/>
          <w:lang w:val="bg-BG"/>
        </w:rPr>
        <w:t>Задължително застраховане и ограничаване на отговорността на застрахователите</w:t>
      </w:r>
    </w:p>
    <w:p w:rsidR="0097757F" w:rsidRDefault="0097757F" w:rsidP="00E96052">
      <w:pPr>
        <w:shd w:val="clear" w:color="auto" w:fill="FFFFFF"/>
        <w:ind w:right="-491" w:firstLine="900"/>
        <w:jc w:val="both"/>
        <w:textAlignment w:val="center"/>
        <w:rPr>
          <w:lang w:val="bg-BG"/>
        </w:rPr>
      </w:pPr>
    </w:p>
    <w:p w:rsidR="0097757F" w:rsidRPr="00CD7B9A" w:rsidRDefault="0097757F" w:rsidP="00E96052">
      <w:pPr>
        <w:shd w:val="clear" w:color="auto" w:fill="FFFFFF"/>
        <w:ind w:right="-491" w:firstLine="900"/>
        <w:jc w:val="both"/>
        <w:textAlignment w:val="center"/>
        <w:rPr>
          <w:lang w:val="bg-BG"/>
        </w:rPr>
      </w:pPr>
      <w:r>
        <w:rPr>
          <w:lang w:val="bg-BG"/>
        </w:rPr>
        <w:t>5</w:t>
      </w:r>
      <w:r w:rsidRPr="00CD7B9A">
        <w:rPr>
          <w:lang w:val="bg-BG"/>
        </w:rPr>
        <w:t xml:space="preserve">. </w:t>
      </w:r>
      <w:r>
        <w:rPr>
          <w:lang w:val="bg-BG"/>
        </w:rPr>
        <w:t>Република България</w:t>
      </w:r>
      <w:r w:rsidRPr="00CD7B9A">
        <w:rPr>
          <w:lang w:val="bg-BG"/>
        </w:rPr>
        <w:t xml:space="preserve"> запазва правото и поема задължението да ограничи изискването по член 4а, параграф 1 за</w:t>
      </w:r>
      <w:r>
        <w:rPr>
          <w:lang w:val="bg-BG"/>
        </w:rPr>
        <w:t xml:space="preserve"> </w:t>
      </w:r>
      <w:r w:rsidRPr="00CD7B9A">
        <w:rPr>
          <w:lang w:val="bg-BG"/>
        </w:rPr>
        <w:t>поддържане на застраховка или друго финансово обезпечение в случай на смърт или телесна повреда на пътник,</w:t>
      </w:r>
      <w:r>
        <w:rPr>
          <w:lang w:val="bg-BG"/>
        </w:rPr>
        <w:t xml:space="preserve"> </w:t>
      </w:r>
      <w:r w:rsidRPr="00CD7B9A">
        <w:rPr>
          <w:lang w:val="bg-BG"/>
        </w:rPr>
        <w:t xml:space="preserve">причинени от които и да било от рисковете, посочени в параграф 2.2 от Насоките на </w:t>
      </w:r>
      <w:r>
        <w:rPr>
          <w:lang w:val="bg-BG"/>
        </w:rPr>
        <w:t>И</w:t>
      </w:r>
      <w:r w:rsidRPr="00CD7B9A">
        <w:rPr>
          <w:lang w:val="bg-BG"/>
        </w:rPr>
        <w:t>МО за прилагане на</w:t>
      </w:r>
      <w:r>
        <w:rPr>
          <w:lang w:val="bg-BG"/>
        </w:rPr>
        <w:t xml:space="preserve"> </w:t>
      </w:r>
      <w:r w:rsidRPr="00CD7B9A">
        <w:rPr>
          <w:lang w:val="bg-BG"/>
        </w:rPr>
        <w:t>Атинската конвенция, до по-малката от следните суми:</w:t>
      </w:r>
    </w:p>
    <w:p w:rsidR="0097757F" w:rsidRPr="00CD7B9A" w:rsidRDefault="0097757F" w:rsidP="00E96052">
      <w:pPr>
        <w:shd w:val="clear" w:color="auto" w:fill="FFFFFF"/>
        <w:ind w:right="-491" w:firstLine="900"/>
        <w:jc w:val="both"/>
        <w:textAlignment w:val="center"/>
        <w:rPr>
          <w:lang w:val="bg-BG"/>
        </w:rPr>
      </w:pPr>
      <w:r>
        <w:rPr>
          <w:lang w:val="bg-BG"/>
        </w:rPr>
        <w:t>а)</w:t>
      </w:r>
      <w:r w:rsidRPr="00CD7B9A">
        <w:rPr>
          <w:lang w:val="bg-BG"/>
        </w:rPr>
        <w:t xml:space="preserve"> 250 000 разчетни единици по отношение на всеки пътник за всеки отделен случай,</w:t>
      </w:r>
    </w:p>
    <w:p w:rsidR="0097757F" w:rsidRPr="00CD7B9A" w:rsidRDefault="0097757F" w:rsidP="00E96052">
      <w:pPr>
        <w:shd w:val="clear" w:color="auto" w:fill="FFFFFF"/>
        <w:ind w:right="-491" w:firstLine="900"/>
        <w:jc w:val="both"/>
        <w:textAlignment w:val="center"/>
        <w:rPr>
          <w:lang w:val="bg-BG"/>
        </w:rPr>
      </w:pPr>
      <w:r w:rsidRPr="00CD7B9A">
        <w:rPr>
          <w:lang w:val="bg-BG"/>
        </w:rPr>
        <w:t>или</w:t>
      </w:r>
    </w:p>
    <w:p w:rsidR="0097757F" w:rsidRPr="00CD7B9A" w:rsidRDefault="0097757F" w:rsidP="00E96052">
      <w:pPr>
        <w:shd w:val="clear" w:color="auto" w:fill="FFFFFF"/>
        <w:ind w:right="-491" w:firstLine="900"/>
        <w:jc w:val="both"/>
        <w:textAlignment w:val="center"/>
        <w:rPr>
          <w:lang w:val="bg-BG"/>
        </w:rPr>
      </w:pPr>
      <w:r>
        <w:rPr>
          <w:lang w:val="bg-BG"/>
        </w:rPr>
        <w:t>б)</w:t>
      </w:r>
      <w:r w:rsidRPr="00CD7B9A">
        <w:rPr>
          <w:lang w:val="bg-BG"/>
        </w:rPr>
        <w:t xml:space="preserve"> 340 милиона разчетни единици общо на кораб за всеки отделен случай.</w:t>
      </w:r>
    </w:p>
    <w:p w:rsidR="0097757F" w:rsidRPr="00CD7B9A" w:rsidRDefault="0097757F" w:rsidP="00E96052">
      <w:pPr>
        <w:shd w:val="clear" w:color="auto" w:fill="FFFFFF"/>
        <w:ind w:right="-491" w:firstLine="900"/>
        <w:jc w:val="both"/>
        <w:textAlignment w:val="center"/>
        <w:rPr>
          <w:lang w:val="bg-BG"/>
        </w:rPr>
      </w:pPr>
      <w:r>
        <w:rPr>
          <w:lang w:val="bg-BG"/>
        </w:rPr>
        <w:t>6</w:t>
      </w:r>
      <w:r w:rsidRPr="00CD7B9A">
        <w:rPr>
          <w:lang w:val="bg-BG"/>
        </w:rPr>
        <w:t xml:space="preserve">. </w:t>
      </w:r>
      <w:r>
        <w:rPr>
          <w:lang w:val="bg-BG"/>
        </w:rPr>
        <w:t>Република България</w:t>
      </w:r>
      <w:r w:rsidRPr="00CD7B9A">
        <w:rPr>
          <w:lang w:val="bg-BG"/>
        </w:rPr>
        <w:t xml:space="preserve"> запазва правото и поема задължението да ограничи отговорността на застрахователя или</w:t>
      </w:r>
      <w:r>
        <w:rPr>
          <w:lang w:val="bg-BG"/>
        </w:rPr>
        <w:t xml:space="preserve"> </w:t>
      </w:r>
      <w:r w:rsidRPr="00CD7B9A">
        <w:rPr>
          <w:lang w:val="bg-BG"/>
        </w:rPr>
        <w:t>друго лице, предоставящо финансово обезпечение по член 4а, параграф 10 по отношение на смърт или телесна</w:t>
      </w:r>
      <w:r>
        <w:rPr>
          <w:lang w:val="bg-BG"/>
        </w:rPr>
        <w:t xml:space="preserve"> </w:t>
      </w:r>
      <w:r w:rsidRPr="00CD7B9A">
        <w:rPr>
          <w:lang w:val="bg-BG"/>
        </w:rPr>
        <w:t xml:space="preserve">повреда на пътник, причинени от които и да било от рисковете, посочени в параграф 2.2 от Насоките на </w:t>
      </w:r>
      <w:r>
        <w:rPr>
          <w:lang w:val="bg-BG"/>
        </w:rPr>
        <w:t>И</w:t>
      </w:r>
      <w:r w:rsidRPr="00CD7B9A">
        <w:rPr>
          <w:lang w:val="bg-BG"/>
        </w:rPr>
        <w:t>МО</w:t>
      </w:r>
      <w:r>
        <w:rPr>
          <w:lang w:val="bg-BG"/>
        </w:rPr>
        <w:t xml:space="preserve"> </w:t>
      </w:r>
      <w:r w:rsidRPr="00CD7B9A">
        <w:rPr>
          <w:lang w:val="bg-BG"/>
        </w:rPr>
        <w:t>за прилагане на Атинската конвенция, най-много до границата на сумата на застраховката или другото</w:t>
      </w:r>
      <w:r>
        <w:rPr>
          <w:lang w:val="bg-BG"/>
        </w:rPr>
        <w:t xml:space="preserve"> </w:t>
      </w:r>
      <w:r w:rsidRPr="00CD7B9A">
        <w:rPr>
          <w:lang w:val="bg-BG"/>
        </w:rPr>
        <w:t>финансово обезпечение, което превозвачът е задължен да поддържа съгласно параграф 1.6 от настоящата</w:t>
      </w:r>
      <w:r>
        <w:rPr>
          <w:lang w:val="bg-BG"/>
        </w:rPr>
        <w:t xml:space="preserve"> </w:t>
      </w:r>
      <w:r w:rsidRPr="00CD7B9A">
        <w:rPr>
          <w:lang w:val="bg-BG"/>
        </w:rPr>
        <w:t>резерва.</w:t>
      </w:r>
    </w:p>
    <w:p w:rsidR="0097757F" w:rsidRPr="00CD7B9A" w:rsidRDefault="0097757F" w:rsidP="00E96052">
      <w:pPr>
        <w:shd w:val="clear" w:color="auto" w:fill="FFFFFF"/>
        <w:ind w:right="-491" w:firstLine="900"/>
        <w:jc w:val="both"/>
        <w:textAlignment w:val="center"/>
        <w:rPr>
          <w:lang w:val="bg-BG"/>
        </w:rPr>
      </w:pPr>
      <w:r>
        <w:rPr>
          <w:lang w:val="bg-BG"/>
        </w:rPr>
        <w:t>7.</w:t>
      </w:r>
      <w:r w:rsidRPr="00CD7B9A">
        <w:rPr>
          <w:lang w:val="bg-BG"/>
        </w:rPr>
        <w:t xml:space="preserve"> </w:t>
      </w:r>
      <w:r>
        <w:rPr>
          <w:lang w:val="bg-BG"/>
        </w:rPr>
        <w:t xml:space="preserve">Република България </w:t>
      </w:r>
      <w:r w:rsidRPr="00CD7B9A">
        <w:rPr>
          <w:lang w:val="bg-BG"/>
        </w:rPr>
        <w:t xml:space="preserve">също така запазва правото и поема задължението да прилага Насоките на </w:t>
      </w:r>
      <w:r>
        <w:rPr>
          <w:lang w:val="bg-BG"/>
        </w:rPr>
        <w:t>И</w:t>
      </w:r>
      <w:r w:rsidRPr="00CD7B9A">
        <w:rPr>
          <w:lang w:val="bg-BG"/>
        </w:rPr>
        <w:t>МО за</w:t>
      </w:r>
      <w:r>
        <w:rPr>
          <w:lang w:val="bg-BG"/>
        </w:rPr>
        <w:t xml:space="preserve"> </w:t>
      </w:r>
      <w:r w:rsidRPr="00CD7B9A">
        <w:rPr>
          <w:lang w:val="bg-BG"/>
        </w:rPr>
        <w:t>прилагане на Атинската конвенция, включително разпоредбите, посочени в параграфи 2.1 и 2.2 от Насоките,</w:t>
      </w:r>
      <w:r>
        <w:rPr>
          <w:lang w:val="bg-BG"/>
        </w:rPr>
        <w:t xml:space="preserve"> </w:t>
      </w:r>
      <w:r w:rsidRPr="00CD7B9A">
        <w:rPr>
          <w:lang w:val="bg-BG"/>
        </w:rPr>
        <w:t>към всяко задължително застраховане по конвенцията.</w:t>
      </w:r>
    </w:p>
    <w:p w:rsidR="0097757F" w:rsidRDefault="0097757F" w:rsidP="00E96052">
      <w:pPr>
        <w:ind w:right="-491" w:firstLine="900"/>
        <w:jc w:val="both"/>
        <w:rPr>
          <w:lang w:val="bg-BG"/>
        </w:rPr>
      </w:pPr>
      <w:r>
        <w:rPr>
          <w:lang w:val="bg-BG"/>
        </w:rPr>
        <w:t>8</w:t>
      </w:r>
      <w:r w:rsidRPr="00C90A44">
        <w:rPr>
          <w:lang w:val="bg-BG"/>
        </w:rPr>
        <w:t>.</w:t>
      </w:r>
      <w:r>
        <w:rPr>
          <w:lang w:val="bg-BG"/>
        </w:rPr>
        <w:t xml:space="preserve"> Република България</w:t>
      </w:r>
      <w:r w:rsidRPr="00C90A44">
        <w:rPr>
          <w:lang w:val="bg-BG"/>
        </w:rPr>
        <w:t xml:space="preserve"> запазва правото и поема задължението да освободи лицето, предоставящо застраховка или</w:t>
      </w:r>
      <w:r>
        <w:rPr>
          <w:lang w:val="bg-BG"/>
        </w:rPr>
        <w:t xml:space="preserve"> </w:t>
      </w:r>
      <w:r w:rsidRPr="00C90A44">
        <w:rPr>
          <w:lang w:val="bg-BG"/>
        </w:rPr>
        <w:t>друго финансово обезпечение по член 4а, параграф 1, от всяка отговорност, за която то не е поело задължение.</w:t>
      </w:r>
    </w:p>
    <w:p w:rsidR="0097757F" w:rsidRPr="00C90A44" w:rsidRDefault="0097757F" w:rsidP="00E96052">
      <w:pPr>
        <w:ind w:right="-491" w:firstLine="900"/>
        <w:jc w:val="both"/>
        <w:rPr>
          <w:lang w:val="bg-BG"/>
        </w:rPr>
      </w:pPr>
    </w:p>
    <w:p w:rsidR="0097757F" w:rsidRPr="00C90A44" w:rsidRDefault="0097757F" w:rsidP="00E96052">
      <w:pPr>
        <w:ind w:right="-491" w:firstLine="900"/>
        <w:jc w:val="both"/>
        <w:rPr>
          <w:b/>
          <w:bCs/>
          <w:lang w:val="bg-BG"/>
        </w:rPr>
      </w:pPr>
      <w:r w:rsidRPr="00C90A44">
        <w:rPr>
          <w:b/>
          <w:bCs/>
          <w:lang w:val="bg-BG"/>
        </w:rPr>
        <w:t>Издаване на удостоверения</w:t>
      </w:r>
    </w:p>
    <w:p w:rsidR="0097757F" w:rsidRDefault="0097757F" w:rsidP="00E96052">
      <w:pPr>
        <w:ind w:right="-491" w:firstLine="900"/>
        <w:jc w:val="both"/>
        <w:rPr>
          <w:lang w:val="bg-BG"/>
        </w:rPr>
      </w:pPr>
    </w:p>
    <w:p w:rsidR="0097757F" w:rsidRPr="00C90A44" w:rsidRDefault="0097757F" w:rsidP="00E96052">
      <w:pPr>
        <w:ind w:right="-491" w:firstLine="900"/>
        <w:jc w:val="both"/>
        <w:rPr>
          <w:lang w:val="bg-BG"/>
        </w:rPr>
      </w:pPr>
      <w:r>
        <w:rPr>
          <w:lang w:val="bg-BG"/>
        </w:rPr>
        <w:t>9</w:t>
      </w:r>
      <w:r w:rsidRPr="00C90A44">
        <w:rPr>
          <w:lang w:val="bg-BG"/>
        </w:rPr>
        <w:t>.</w:t>
      </w:r>
      <w:r>
        <w:rPr>
          <w:lang w:val="bg-BG"/>
        </w:rPr>
        <w:t xml:space="preserve"> Република България </w:t>
      </w:r>
      <w:r w:rsidRPr="00C90A44">
        <w:rPr>
          <w:lang w:val="bg-BG"/>
        </w:rPr>
        <w:t>запазва правото и поема задължението да издава удостоверения за застраховка съгласно</w:t>
      </w:r>
      <w:r>
        <w:rPr>
          <w:lang w:val="bg-BG"/>
        </w:rPr>
        <w:t xml:space="preserve"> </w:t>
      </w:r>
      <w:r w:rsidRPr="00C90A44">
        <w:rPr>
          <w:lang w:val="bg-BG"/>
        </w:rPr>
        <w:t>член 4а, параграф 2 от конвенцията, с цел:</w:t>
      </w:r>
    </w:p>
    <w:p w:rsidR="0097757F" w:rsidRPr="00C90A44" w:rsidRDefault="0097757F" w:rsidP="00E96052">
      <w:pPr>
        <w:ind w:right="-491" w:firstLine="900"/>
        <w:jc w:val="both"/>
        <w:rPr>
          <w:lang w:val="bg-BG"/>
        </w:rPr>
      </w:pPr>
      <w:r>
        <w:rPr>
          <w:lang w:val="bg-BG"/>
        </w:rPr>
        <w:t>а)</w:t>
      </w:r>
      <w:r w:rsidRPr="00C90A44">
        <w:rPr>
          <w:lang w:val="bg-BG"/>
        </w:rPr>
        <w:t xml:space="preserve"> да отрази ограничаването на отговорността и изискванията за застрахователно покритие, посочени в</w:t>
      </w:r>
      <w:r>
        <w:rPr>
          <w:lang w:val="bg-BG"/>
        </w:rPr>
        <w:t xml:space="preserve"> </w:t>
      </w:r>
      <w:r w:rsidRPr="00C90A44">
        <w:rPr>
          <w:lang w:val="bg-BG"/>
        </w:rPr>
        <w:t>параграфи 1.2, 1.6, 1.7 и 1.9, както и</w:t>
      </w:r>
    </w:p>
    <w:p w:rsidR="0097757F" w:rsidRPr="00C90A44" w:rsidRDefault="0097757F" w:rsidP="00E96052">
      <w:pPr>
        <w:ind w:right="-491" w:firstLine="900"/>
        <w:jc w:val="both"/>
        <w:rPr>
          <w:lang w:val="bg-BG"/>
        </w:rPr>
      </w:pPr>
      <w:r>
        <w:rPr>
          <w:lang w:val="bg-BG"/>
        </w:rPr>
        <w:t>б)</w:t>
      </w:r>
      <w:r w:rsidRPr="00C90A44">
        <w:rPr>
          <w:lang w:val="bg-BG"/>
        </w:rPr>
        <w:t xml:space="preserve"> да включи други подобни ограничения, изисквания и освобождавания, които прецени за необходими в</w:t>
      </w:r>
      <w:r>
        <w:rPr>
          <w:lang w:val="bg-BG"/>
        </w:rPr>
        <w:t xml:space="preserve"> </w:t>
      </w:r>
      <w:r w:rsidRPr="00C90A44">
        <w:rPr>
          <w:lang w:val="bg-BG"/>
        </w:rPr>
        <w:t>зависимост от условията на застрахователния пазар към момента на издаване на удостоверението.</w:t>
      </w:r>
    </w:p>
    <w:p w:rsidR="0097757F" w:rsidRPr="00C90A44" w:rsidRDefault="0097757F" w:rsidP="00E96052">
      <w:pPr>
        <w:ind w:right="-491" w:firstLine="900"/>
        <w:jc w:val="both"/>
        <w:rPr>
          <w:lang w:val="bg-BG"/>
        </w:rPr>
      </w:pPr>
      <w:r>
        <w:rPr>
          <w:lang w:val="bg-BG"/>
        </w:rPr>
        <w:t>10. Република България</w:t>
      </w:r>
      <w:r w:rsidRPr="00C90A44">
        <w:rPr>
          <w:lang w:val="bg-BG"/>
        </w:rPr>
        <w:t xml:space="preserve"> запазва правото и поема задължението да приема застрахователни удостоверения, издадени</w:t>
      </w:r>
      <w:r>
        <w:rPr>
          <w:lang w:val="bg-BG"/>
        </w:rPr>
        <w:t xml:space="preserve"> </w:t>
      </w:r>
      <w:r w:rsidRPr="00C90A44">
        <w:rPr>
          <w:lang w:val="bg-BG"/>
        </w:rPr>
        <w:t>от други държави страни по конвенцията, съобразно подобна резерва.</w:t>
      </w:r>
    </w:p>
    <w:p w:rsidR="0097757F" w:rsidRPr="00C90A44" w:rsidRDefault="0097757F" w:rsidP="00E96052">
      <w:pPr>
        <w:ind w:right="-491" w:firstLine="900"/>
        <w:jc w:val="both"/>
        <w:rPr>
          <w:lang w:val="bg-BG"/>
        </w:rPr>
      </w:pPr>
      <w:r>
        <w:rPr>
          <w:lang w:val="bg-BG"/>
        </w:rPr>
        <w:t>11.</w:t>
      </w:r>
      <w:r w:rsidRPr="00C90A44">
        <w:rPr>
          <w:lang w:val="bg-BG"/>
        </w:rPr>
        <w:t xml:space="preserve"> Всякакви подобни ограничения, изисквания и освобождавания се отразяват ясно в удостоверението, издадено</w:t>
      </w:r>
      <w:r>
        <w:rPr>
          <w:lang w:val="bg-BG"/>
        </w:rPr>
        <w:t xml:space="preserve"> </w:t>
      </w:r>
      <w:r w:rsidRPr="00C90A44">
        <w:rPr>
          <w:lang w:val="bg-BG"/>
        </w:rPr>
        <w:t>или заверено съгласно член 4а, параграф 2 от конвенцията.</w:t>
      </w:r>
    </w:p>
    <w:p w:rsidR="0097757F" w:rsidRDefault="0097757F" w:rsidP="00E96052">
      <w:pPr>
        <w:ind w:right="-491" w:firstLine="900"/>
        <w:jc w:val="both"/>
        <w:rPr>
          <w:lang w:val="bg-BG"/>
        </w:rPr>
      </w:pPr>
    </w:p>
    <w:p w:rsidR="0097757F" w:rsidRPr="00257F8D" w:rsidRDefault="0097757F" w:rsidP="00E96052">
      <w:pPr>
        <w:ind w:right="-491" w:firstLine="900"/>
        <w:jc w:val="both"/>
        <w:rPr>
          <w:b/>
          <w:bCs/>
          <w:lang w:val="bg-BG"/>
        </w:rPr>
      </w:pPr>
      <w:r w:rsidRPr="00257F8D">
        <w:rPr>
          <w:b/>
          <w:bCs/>
          <w:lang w:val="bg-BG"/>
        </w:rPr>
        <w:t xml:space="preserve">Отношение между настоящата резерва и Насоките на </w:t>
      </w:r>
      <w:r>
        <w:rPr>
          <w:b/>
          <w:bCs/>
          <w:lang w:val="bg-BG"/>
        </w:rPr>
        <w:t>И</w:t>
      </w:r>
      <w:r w:rsidRPr="00257F8D">
        <w:rPr>
          <w:b/>
          <w:bCs/>
          <w:lang w:val="bg-BG"/>
        </w:rPr>
        <w:t>МО за прилагане на Атинската конвенция.</w:t>
      </w:r>
    </w:p>
    <w:p w:rsidR="0097757F" w:rsidRDefault="0097757F" w:rsidP="00E96052">
      <w:pPr>
        <w:ind w:right="-491" w:firstLine="900"/>
        <w:jc w:val="both"/>
        <w:rPr>
          <w:lang w:val="bg-BG"/>
        </w:rPr>
      </w:pPr>
    </w:p>
    <w:p w:rsidR="0097757F" w:rsidRPr="00CD7B9A" w:rsidRDefault="0097757F" w:rsidP="00E96052">
      <w:pPr>
        <w:ind w:right="-491" w:firstLine="900"/>
        <w:jc w:val="both"/>
        <w:rPr>
          <w:lang w:val="bg-BG"/>
        </w:rPr>
      </w:pPr>
      <w:r w:rsidRPr="00C90A44">
        <w:rPr>
          <w:lang w:val="bg-BG"/>
        </w:rPr>
        <w:t>1</w:t>
      </w:r>
      <w:r>
        <w:rPr>
          <w:lang w:val="bg-BG"/>
        </w:rPr>
        <w:t>2</w:t>
      </w:r>
      <w:r w:rsidRPr="00C90A44">
        <w:rPr>
          <w:lang w:val="bg-BG"/>
        </w:rPr>
        <w:t>. Правата, запазени посредством настоящата резерва, се упражняват при дължимото отчитане на Насоките на</w:t>
      </w:r>
      <w:r>
        <w:rPr>
          <w:lang w:val="bg-BG"/>
        </w:rPr>
        <w:t xml:space="preserve"> И</w:t>
      </w:r>
      <w:r w:rsidRPr="00C90A44">
        <w:rPr>
          <w:lang w:val="bg-BG"/>
        </w:rPr>
        <w:t>МО за прилагане на Атинската конвенция и на всякакви изменения в тях, с цел да се осигури последователност.</w:t>
      </w:r>
      <w:r>
        <w:rPr>
          <w:lang w:val="bg-BG"/>
        </w:rPr>
        <w:t xml:space="preserve"> </w:t>
      </w:r>
      <w:r w:rsidRPr="00C90A44">
        <w:rPr>
          <w:lang w:val="bg-BG"/>
        </w:rPr>
        <w:t xml:space="preserve">Ако предложение за изменение на Насоките на </w:t>
      </w:r>
      <w:r>
        <w:rPr>
          <w:lang w:val="bg-BG"/>
        </w:rPr>
        <w:t>И</w:t>
      </w:r>
      <w:r w:rsidRPr="00C90A44">
        <w:rPr>
          <w:lang w:val="bg-BG"/>
        </w:rPr>
        <w:t>МО за прилагане на Атинската конвенция, включително</w:t>
      </w:r>
      <w:r>
        <w:rPr>
          <w:lang w:val="bg-BG"/>
        </w:rPr>
        <w:t xml:space="preserve"> </w:t>
      </w:r>
      <w:r w:rsidRPr="00C90A44">
        <w:rPr>
          <w:lang w:val="bg-BG"/>
        </w:rPr>
        <w:t xml:space="preserve">и на ограниченията, бъде одобрено от </w:t>
      </w:r>
      <w:r>
        <w:rPr>
          <w:lang w:val="bg-BG"/>
        </w:rPr>
        <w:t>Юридическия</w:t>
      </w:r>
      <w:r w:rsidRPr="00C90A44">
        <w:rPr>
          <w:lang w:val="bg-BG"/>
        </w:rPr>
        <w:t xml:space="preserve"> комитет на Международната морска организация,</w:t>
      </w:r>
      <w:r>
        <w:rPr>
          <w:lang w:val="bg-BG"/>
        </w:rPr>
        <w:t xml:space="preserve"> </w:t>
      </w:r>
      <w:r w:rsidRPr="00C90A44">
        <w:rPr>
          <w:lang w:val="bg-BG"/>
        </w:rPr>
        <w:t>измененията се прилагат от датата, определена от комитета. Това не засяга разпоредбите на международното</w:t>
      </w:r>
      <w:r>
        <w:rPr>
          <w:lang w:val="bg-BG"/>
        </w:rPr>
        <w:t xml:space="preserve"> </w:t>
      </w:r>
      <w:r w:rsidRPr="00C90A44">
        <w:rPr>
          <w:lang w:val="bg-BG"/>
        </w:rPr>
        <w:t>право по отношение на правото на дадена държава да оттегли или измени своята резерва.“</w:t>
      </w:r>
    </w:p>
    <w:p w:rsidR="0097757F" w:rsidRDefault="0097757F" w:rsidP="00A35DCA">
      <w:pPr>
        <w:pStyle w:val="BodyText"/>
        <w:tabs>
          <w:tab w:val="num" w:pos="0"/>
        </w:tabs>
        <w:ind w:right="-491" w:firstLine="360"/>
        <w:rPr>
          <w:b w:val="0"/>
          <w:bCs w:val="0"/>
        </w:rPr>
      </w:pPr>
    </w:p>
    <w:p w:rsidR="0097757F" w:rsidRDefault="0097757F" w:rsidP="00A35DCA">
      <w:pPr>
        <w:pStyle w:val="BodyText"/>
        <w:tabs>
          <w:tab w:val="num" w:pos="0"/>
        </w:tabs>
        <w:ind w:right="-491" w:firstLine="360"/>
        <w:rPr>
          <w:b w:val="0"/>
          <w:bCs w:val="0"/>
        </w:rPr>
      </w:pPr>
    </w:p>
    <w:p w:rsidR="0097757F" w:rsidRPr="00CD7B9A" w:rsidRDefault="0097757F" w:rsidP="00E96052">
      <w:pPr>
        <w:pStyle w:val="BodyText"/>
        <w:tabs>
          <w:tab w:val="num" w:pos="0"/>
        </w:tabs>
        <w:ind w:right="-491" w:firstLine="900"/>
        <w:rPr>
          <w:b w:val="0"/>
          <w:bCs w:val="0"/>
        </w:rPr>
      </w:pPr>
      <w:r w:rsidRPr="00CD7B9A">
        <w:rPr>
          <w:b w:val="0"/>
          <w:bCs w:val="0"/>
        </w:rPr>
        <w:t>3. След влизането в сила на закона по т. 2 министърът на външните работи да уведоми по дипломатически път Генералния секретар на Международната морска организация за ратифицирането на конвенцията по т. 1.</w:t>
      </w:r>
    </w:p>
    <w:p w:rsidR="0097757F" w:rsidRPr="00CD7B9A" w:rsidRDefault="0097757F" w:rsidP="00E96052">
      <w:pPr>
        <w:pStyle w:val="BodyText"/>
        <w:tabs>
          <w:tab w:val="num" w:pos="0"/>
        </w:tabs>
        <w:ind w:right="-491" w:firstLine="900"/>
        <w:rPr>
          <w:b w:val="0"/>
          <w:bCs w:val="0"/>
        </w:rPr>
      </w:pPr>
    </w:p>
    <w:p w:rsidR="0097757F" w:rsidRPr="00CD7B9A" w:rsidRDefault="0097757F" w:rsidP="00E96052">
      <w:pPr>
        <w:pStyle w:val="BodyText"/>
        <w:tabs>
          <w:tab w:val="num" w:pos="0"/>
        </w:tabs>
        <w:ind w:right="-491" w:firstLine="900"/>
        <w:rPr>
          <w:b w:val="0"/>
          <w:bCs w:val="0"/>
        </w:rPr>
      </w:pPr>
      <w:r w:rsidRPr="00CD7B9A">
        <w:rPr>
          <w:b w:val="0"/>
          <w:bCs w:val="0"/>
        </w:rPr>
        <w:t xml:space="preserve">4. Министърът на транспорта, информационните технологии и съобщенията да обнародва в „Държавен вестник” </w:t>
      </w:r>
      <w:r>
        <w:rPr>
          <w:b w:val="0"/>
          <w:bCs w:val="0"/>
        </w:rPr>
        <w:t>протокола</w:t>
      </w:r>
      <w:r w:rsidRPr="00CD7B9A">
        <w:rPr>
          <w:b w:val="0"/>
          <w:bCs w:val="0"/>
        </w:rPr>
        <w:t xml:space="preserve"> по т. 1 в 15-дневен срок от датата на влизането </w:t>
      </w:r>
      <w:r>
        <w:rPr>
          <w:b w:val="0"/>
          <w:bCs w:val="0"/>
        </w:rPr>
        <w:t>му</w:t>
      </w:r>
      <w:r w:rsidRPr="00CD7B9A">
        <w:rPr>
          <w:b w:val="0"/>
          <w:bCs w:val="0"/>
        </w:rPr>
        <w:t xml:space="preserve"> в сила.</w:t>
      </w:r>
    </w:p>
    <w:p w:rsidR="0097757F" w:rsidRDefault="0097757F" w:rsidP="00A35DCA">
      <w:pPr>
        <w:ind w:left="1440"/>
        <w:jc w:val="both"/>
        <w:rPr>
          <w:b/>
          <w:bCs/>
          <w:sz w:val="23"/>
          <w:szCs w:val="23"/>
          <w:lang w:val="bg-BG"/>
        </w:rPr>
      </w:pPr>
    </w:p>
    <w:p w:rsidR="0097757F" w:rsidRDefault="0097757F" w:rsidP="00A35DCA">
      <w:pPr>
        <w:ind w:left="1440"/>
        <w:jc w:val="both"/>
        <w:rPr>
          <w:b/>
          <w:bCs/>
          <w:sz w:val="23"/>
          <w:szCs w:val="23"/>
          <w:lang w:val="bg-BG"/>
        </w:rPr>
      </w:pPr>
    </w:p>
    <w:p w:rsidR="0097757F" w:rsidRDefault="0097757F" w:rsidP="00A35DCA">
      <w:pPr>
        <w:ind w:left="1440"/>
        <w:jc w:val="both"/>
        <w:rPr>
          <w:b/>
          <w:bCs/>
          <w:sz w:val="23"/>
          <w:szCs w:val="23"/>
          <w:lang w:val="bg-BG"/>
        </w:rPr>
      </w:pPr>
    </w:p>
    <w:p w:rsidR="0097757F" w:rsidRPr="00CD7B9A" w:rsidRDefault="0097757F" w:rsidP="00A35DCA">
      <w:pPr>
        <w:ind w:left="1440"/>
        <w:jc w:val="both"/>
        <w:rPr>
          <w:b/>
          <w:bCs/>
          <w:sz w:val="23"/>
          <w:szCs w:val="23"/>
          <w:lang w:val="bg-BG"/>
        </w:rPr>
      </w:pPr>
    </w:p>
    <w:p w:rsidR="0097757F" w:rsidRPr="00CD7B9A" w:rsidRDefault="0097757F" w:rsidP="00A35DCA">
      <w:pPr>
        <w:ind w:right="1134"/>
        <w:jc w:val="both"/>
        <w:rPr>
          <w:b/>
          <w:bCs/>
          <w:lang w:val="bg-BG"/>
        </w:rPr>
      </w:pPr>
      <w:r w:rsidRPr="00CD7B9A">
        <w:rPr>
          <w:b/>
          <w:bCs/>
          <w:lang w:val="bg-BG"/>
        </w:rPr>
        <w:t>МИНИСТЪР-ПРЕДСЕДАТЕЛ:</w:t>
      </w:r>
    </w:p>
    <w:p w:rsidR="0097757F" w:rsidRPr="00CD7B9A" w:rsidRDefault="0097757F" w:rsidP="00A35DCA">
      <w:pPr>
        <w:ind w:left="3966" w:right="-131" w:firstLine="282"/>
        <w:jc w:val="center"/>
        <w:rPr>
          <w:b/>
          <w:bCs/>
          <w:lang w:val="bg-BG"/>
        </w:rPr>
      </w:pPr>
      <w:r w:rsidRPr="00CD7B9A">
        <w:rPr>
          <w:b/>
          <w:bCs/>
          <w:lang w:val="bg-BG"/>
        </w:rPr>
        <w:t>Бойко Борисов</w:t>
      </w:r>
    </w:p>
    <w:p w:rsidR="0097757F" w:rsidRPr="00CD7B9A" w:rsidRDefault="0097757F" w:rsidP="00A35DCA">
      <w:pPr>
        <w:ind w:right="1134"/>
        <w:rPr>
          <w:b/>
          <w:bCs/>
          <w:caps/>
          <w:lang w:val="bg-BG"/>
        </w:rPr>
      </w:pPr>
    </w:p>
    <w:p w:rsidR="0097757F" w:rsidRPr="00CD7B9A" w:rsidRDefault="0097757F" w:rsidP="00A35DCA">
      <w:pPr>
        <w:ind w:right="1134"/>
        <w:rPr>
          <w:b/>
          <w:bCs/>
          <w:caps/>
          <w:lang w:val="bg-BG"/>
        </w:rPr>
      </w:pPr>
      <w:r w:rsidRPr="00CD7B9A">
        <w:rPr>
          <w:b/>
          <w:bCs/>
          <w:caps/>
          <w:lang w:val="bg-BG"/>
        </w:rPr>
        <w:t>ГЛАВЕН СЕКРЕТАР НА</w:t>
      </w:r>
    </w:p>
    <w:p w:rsidR="0097757F" w:rsidRPr="00CD7B9A" w:rsidRDefault="0097757F" w:rsidP="00A35DCA">
      <w:pPr>
        <w:ind w:right="1134"/>
        <w:rPr>
          <w:b/>
          <w:bCs/>
          <w:caps/>
          <w:lang w:val="bg-BG"/>
        </w:rPr>
      </w:pPr>
      <w:r w:rsidRPr="00CD7B9A">
        <w:rPr>
          <w:b/>
          <w:bCs/>
          <w:caps/>
          <w:lang w:val="bg-BG"/>
        </w:rPr>
        <w:t>МИНИСТЕРСКИЯ СЪВЕТ</w:t>
      </w:r>
      <w:r w:rsidRPr="00CD7B9A">
        <w:rPr>
          <w:b/>
          <w:bCs/>
          <w:lang w:val="bg-BG"/>
        </w:rPr>
        <w:t>:</w:t>
      </w:r>
    </w:p>
    <w:p w:rsidR="0097757F" w:rsidRPr="00CD7B9A" w:rsidRDefault="0097757F" w:rsidP="00A35DCA">
      <w:pPr>
        <w:pStyle w:val="Heading1"/>
        <w:ind w:left="6156" w:right="-491" w:hanging="492"/>
        <w:rPr>
          <w:caps/>
          <w:sz w:val="23"/>
          <w:szCs w:val="23"/>
        </w:rPr>
      </w:pPr>
      <w:r w:rsidRPr="00CD7B9A">
        <w:t xml:space="preserve">       Росен Желязков</w:t>
      </w:r>
    </w:p>
    <w:p w:rsidR="0097757F" w:rsidRPr="00CD7B9A" w:rsidRDefault="0097757F" w:rsidP="00A35DCA">
      <w:pPr>
        <w:pBdr>
          <w:bottom w:val="single" w:sz="6" w:space="1" w:color="auto"/>
        </w:pBdr>
        <w:ind w:right="-491"/>
        <w:jc w:val="both"/>
        <w:rPr>
          <w:sz w:val="23"/>
          <w:szCs w:val="23"/>
          <w:lang w:val="bg-BG"/>
        </w:rPr>
      </w:pPr>
      <w:r w:rsidRPr="00CD7B9A">
        <w:rPr>
          <w:sz w:val="23"/>
          <w:szCs w:val="23"/>
          <w:lang w:val="bg-BG"/>
        </w:rPr>
        <w:tab/>
      </w:r>
    </w:p>
    <w:p w:rsidR="0097757F" w:rsidRPr="00CD7B9A" w:rsidRDefault="0097757F" w:rsidP="00A35DCA">
      <w:pPr>
        <w:ind w:right="1134"/>
        <w:jc w:val="both"/>
        <w:rPr>
          <w:b/>
          <w:bCs/>
          <w:caps/>
          <w:sz w:val="23"/>
          <w:szCs w:val="23"/>
          <w:lang w:val="bg-BG"/>
        </w:rPr>
      </w:pPr>
      <w:r w:rsidRPr="00CD7B9A">
        <w:rPr>
          <w:b/>
          <w:bCs/>
          <w:caps/>
          <w:sz w:val="23"/>
          <w:szCs w:val="23"/>
          <w:lang w:val="bg-BG"/>
        </w:rPr>
        <w:tab/>
      </w:r>
    </w:p>
    <w:p w:rsidR="0097757F" w:rsidRPr="00CD7B9A" w:rsidRDefault="0097757F" w:rsidP="00A35DCA">
      <w:pPr>
        <w:ind w:right="1134"/>
        <w:rPr>
          <w:b/>
          <w:bCs/>
          <w:lang w:val="bg-BG"/>
        </w:rPr>
      </w:pPr>
      <w:r w:rsidRPr="00CD7B9A">
        <w:rPr>
          <w:b/>
          <w:bCs/>
          <w:lang w:val="bg-BG"/>
        </w:rPr>
        <w:t>Главен секретар на</w:t>
      </w:r>
    </w:p>
    <w:p w:rsidR="0097757F" w:rsidRPr="00CD7B9A" w:rsidRDefault="0097757F" w:rsidP="00A35DCA">
      <w:pPr>
        <w:ind w:right="1134"/>
        <w:rPr>
          <w:b/>
          <w:bCs/>
          <w:lang w:val="bg-BG"/>
        </w:rPr>
      </w:pPr>
      <w:r w:rsidRPr="00CD7B9A">
        <w:rPr>
          <w:b/>
          <w:bCs/>
          <w:lang w:val="bg-BG"/>
        </w:rPr>
        <w:t>Министерство на транспорта,</w:t>
      </w:r>
    </w:p>
    <w:p w:rsidR="0097757F" w:rsidRPr="00CD7B9A" w:rsidRDefault="0097757F" w:rsidP="00A35DCA">
      <w:pPr>
        <w:ind w:right="1134"/>
        <w:rPr>
          <w:b/>
          <w:bCs/>
          <w:caps/>
          <w:sz w:val="23"/>
          <w:szCs w:val="23"/>
          <w:lang w:val="bg-BG"/>
        </w:rPr>
      </w:pPr>
      <w:r w:rsidRPr="00CD7B9A">
        <w:rPr>
          <w:b/>
          <w:bCs/>
          <w:lang w:val="bg-BG"/>
        </w:rPr>
        <w:t>информационните технологии и съобщенията</w:t>
      </w:r>
      <w:r w:rsidRPr="00CD7B9A">
        <w:rPr>
          <w:b/>
          <w:bCs/>
          <w:caps/>
          <w:lang w:val="bg-BG"/>
        </w:rPr>
        <w:t xml:space="preserve">: </w:t>
      </w:r>
    </w:p>
    <w:p w:rsidR="0097757F" w:rsidRPr="00CD7B9A" w:rsidRDefault="0097757F" w:rsidP="00A35DCA">
      <w:pPr>
        <w:ind w:left="4014" w:right="1134" w:firstLine="306"/>
        <w:jc w:val="center"/>
        <w:rPr>
          <w:b/>
          <w:bCs/>
          <w:caps/>
          <w:sz w:val="23"/>
          <w:szCs w:val="23"/>
          <w:lang w:val="bg-BG"/>
        </w:rPr>
      </w:pPr>
      <w:r w:rsidRPr="00CD7B9A">
        <w:rPr>
          <w:b/>
          <w:bCs/>
          <w:sz w:val="23"/>
          <w:szCs w:val="23"/>
          <w:lang w:val="bg-BG"/>
        </w:rPr>
        <w:t xml:space="preserve">                Иван Марков</w:t>
      </w:r>
    </w:p>
    <w:p w:rsidR="0097757F" w:rsidRPr="00CD7B9A" w:rsidRDefault="0097757F" w:rsidP="00A35DCA">
      <w:pPr>
        <w:ind w:right="1134"/>
        <w:jc w:val="both"/>
        <w:rPr>
          <w:b/>
          <w:bCs/>
          <w:lang w:val="bg-BG"/>
        </w:rPr>
      </w:pPr>
      <w:r w:rsidRPr="00CD7B9A">
        <w:rPr>
          <w:b/>
          <w:bCs/>
          <w:lang w:val="bg-BG"/>
        </w:rPr>
        <w:t>Директор на дирекция „Правна” на</w:t>
      </w:r>
    </w:p>
    <w:p w:rsidR="0097757F" w:rsidRPr="00CD7B9A" w:rsidRDefault="0097757F" w:rsidP="00A35DCA">
      <w:pPr>
        <w:ind w:right="1134"/>
        <w:rPr>
          <w:b/>
          <w:bCs/>
          <w:lang w:val="bg-BG"/>
        </w:rPr>
      </w:pPr>
      <w:r w:rsidRPr="00CD7B9A">
        <w:rPr>
          <w:b/>
          <w:bCs/>
          <w:lang w:val="bg-BG"/>
        </w:rPr>
        <w:t>Министерство на транспорта,</w:t>
      </w:r>
    </w:p>
    <w:p w:rsidR="0097757F" w:rsidRPr="00CD7B9A" w:rsidRDefault="0097757F" w:rsidP="00A35DCA">
      <w:pPr>
        <w:ind w:right="1134"/>
        <w:rPr>
          <w:b/>
          <w:bCs/>
          <w:lang w:val="bg-BG"/>
        </w:rPr>
      </w:pPr>
      <w:r w:rsidRPr="00CD7B9A">
        <w:rPr>
          <w:b/>
          <w:bCs/>
          <w:lang w:val="bg-BG"/>
        </w:rPr>
        <w:t>информационните технологии и съобщенията:</w:t>
      </w:r>
    </w:p>
    <w:p w:rsidR="0097757F" w:rsidRPr="00CD7B9A" w:rsidRDefault="0097757F" w:rsidP="00A35DCA">
      <w:pPr>
        <w:ind w:left="1134" w:right="1134"/>
        <w:jc w:val="right"/>
        <w:rPr>
          <w:lang w:val="bg-BG"/>
        </w:rPr>
      </w:pPr>
      <w:r w:rsidRPr="00CD7B9A">
        <w:rPr>
          <w:b/>
          <w:bCs/>
          <w:sz w:val="23"/>
          <w:szCs w:val="23"/>
          <w:lang w:val="bg-BG"/>
        </w:rPr>
        <w:tab/>
      </w:r>
      <w:r w:rsidRPr="00CD7B9A">
        <w:rPr>
          <w:b/>
          <w:bCs/>
          <w:sz w:val="23"/>
          <w:szCs w:val="23"/>
          <w:lang w:val="bg-BG"/>
        </w:rPr>
        <w:tab/>
      </w:r>
      <w:r w:rsidRPr="00CD7B9A">
        <w:rPr>
          <w:b/>
          <w:bCs/>
          <w:sz w:val="23"/>
          <w:szCs w:val="23"/>
          <w:lang w:val="bg-BG"/>
        </w:rPr>
        <w:tab/>
      </w:r>
      <w:r w:rsidRPr="00CD7B9A">
        <w:rPr>
          <w:b/>
          <w:bCs/>
          <w:sz w:val="23"/>
          <w:szCs w:val="23"/>
          <w:lang w:val="bg-BG"/>
        </w:rPr>
        <w:tab/>
        <w:t xml:space="preserve">                          Красимира Стоянова</w:t>
      </w:r>
    </w:p>
    <w:p w:rsidR="0097757F" w:rsidRPr="00CD7B9A" w:rsidRDefault="0097757F">
      <w:pPr>
        <w:rPr>
          <w:lang w:val="bg-BG"/>
        </w:rPr>
      </w:pPr>
    </w:p>
    <w:sectPr w:rsidR="0097757F" w:rsidRPr="00CD7B9A" w:rsidSect="00024808">
      <w:pgSz w:w="11907" w:h="16840" w:code="9"/>
      <w:pgMar w:top="1440" w:right="1418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F0C62"/>
    <w:multiLevelType w:val="hybridMultilevel"/>
    <w:tmpl w:val="A95A7028"/>
    <w:lvl w:ilvl="0" w:tplc="1E121114">
      <w:start w:val="1"/>
      <w:numFmt w:val="decimal"/>
      <w:lvlText w:val="%1."/>
      <w:lvlJc w:val="left"/>
      <w:pPr>
        <w:ind w:left="1035" w:hanging="61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5DCF0E04"/>
    <w:multiLevelType w:val="hybridMultilevel"/>
    <w:tmpl w:val="2800F9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B01D5B"/>
    <w:multiLevelType w:val="hybridMultilevel"/>
    <w:tmpl w:val="AA00528E"/>
    <w:lvl w:ilvl="0" w:tplc="547A237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trackRevision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BDA"/>
    <w:rsid w:val="00024808"/>
    <w:rsid w:val="00061BDA"/>
    <w:rsid w:val="00201A62"/>
    <w:rsid w:val="00257F8D"/>
    <w:rsid w:val="003300B2"/>
    <w:rsid w:val="00407A88"/>
    <w:rsid w:val="00470A49"/>
    <w:rsid w:val="00503935"/>
    <w:rsid w:val="0061109C"/>
    <w:rsid w:val="00632732"/>
    <w:rsid w:val="00737D6E"/>
    <w:rsid w:val="008D2EBD"/>
    <w:rsid w:val="0097757F"/>
    <w:rsid w:val="00A35DCA"/>
    <w:rsid w:val="00A720F7"/>
    <w:rsid w:val="00B339E5"/>
    <w:rsid w:val="00BC564F"/>
    <w:rsid w:val="00C35646"/>
    <w:rsid w:val="00C90A44"/>
    <w:rsid w:val="00CD7B9A"/>
    <w:rsid w:val="00D108F2"/>
    <w:rsid w:val="00E96052"/>
    <w:rsid w:val="00F4205A"/>
    <w:rsid w:val="00F56724"/>
    <w:rsid w:val="00FB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CA"/>
    <w:rPr>
      <w:rFonts w:eastAsia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5DCA"/>
    <w:pPr>
      <w:keepNext/>
      <w:ind w:left="5448" w:right="1134" w:hanging="948"/>
      <w:jc w:val="both"/>
      <w:outlineLvl w:val="0"/>
    </w:pPr>
    <w:rPr>
      <w:b/>
      <w:bCs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5DCA"/>
    <w:pPr>
      <w:keepNext/>
      <w:ind w:left="2160" w:right="1134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5DCA"/>
    <w:pPr>
      <w:keepNext/>
      <w:ind w:left="1620" w:right="26" w:firstLine="540"/>
      <w:jc w:val="both"/>
      <w:outlineLvl w:val="2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5DCA"/>
    <w:rPr>
      <w:rFonts w:eastAsia="Times New Roman" w:cs="Times New Roman"/>
      <w:b/>
      <w:bCs/>
      <w:lang w:val="bg-BG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35DCA"/>
    <w:rPr>
      <w:rFonts w:eastAsia="Times New Roman" w:cs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35DCA"/>
    <w:rPr>
      <w:rFonts w:eastAsia="Times New Roman" w:cs="Times New Roman"/>
      <w:b/>
      <w:bCs/>
      <w:lang w:val="bg-BG"/>
    </w:rPr>
  </w:style>
  <w:style w:type="paragraph" w:styleId="BodyText">
    <w:name w:val="Body Text"/>
    <w:basedOn w:val="Normal"/>
    <w:link w:val="BodyTextChar"/>
    <w:uiPriority w:val="99"/>
    <w:semiHidden/>
    <w:rsid w:val="00A35DCA"/>
    <w:pPr>
      <w:jc w:val="both"/>
    </w:pPr>
    <w:rPr>
      <w:b/>
      <w:bCs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5DCA"/>
    <w:rPr>
      <w:rFonts w:eastAsia="Times New Roman" w:cs="Times New Roman"/>
      <w:b/>
      <w:bCs/>
      <w:lang w:val="bg-BG"/>
    </w:rPr>
  </w:style>
  <w:style w:type="paragraph" w:customStyle="1" w:styleId="firstline">
    <w:name w:val="firstline"/>
    <w:basedOn w:val="Normal"/>
    <w:uiPriority w:val="99"/>
    <w:rsid w:val="00A35DCA"/>
    <w:pPr>
      <w:spacing w:before="100" w:beforeAutospacing="1" w:after="100" w:afterAutospacing="1"/>
    </w:pPr>
    <w:rPr>
      <w:lang w:val="bg-BG" w:eastAsia="bg-BG"/>
    </w:rPr>
  </w:style>
  <w:style w:type="paragraph" w:styleId="ListParagraph">
    <w:name w:val="List Paragraph"/>
    <w:basedOn w:val="Normal"/>
    <w:uiPriority w:val="99"/>
    <w:qFormat/>
    <w:rsid w:val="00CD7B9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72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0A49"/>
    <w:rPr>
      <w:rFonts w:eastAsia="Times New Roman" w:cs="Times New Roman"/>
      <w:sz w:val="2"/>
      <w:szCs w:val="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935</Words>
  <Characters>5332</Characters>
  <Application>Microsoft Office Outlook</Application>
  <DocSecurity>0</DocSecurity>
  <Lines>0</Lines>
  <Paragraphs>0</Paragraphs>
  <ScaleCrop>false</ScaleCrop>
  <Company>IAMA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Р Е П У Б Л И К А    Б Ъ Л Г А Р И Я</dc:title>
  <dc:subject/>
  <dc:creator>Yana</dc:creator>
  <cp:keywords/>
  <dc:description/>
  <cp:lastModifiedBy>BPDanailov</cp:lastModifiedBy>
  <cp:revision>4</cp:revision>
  <cp:lastPrinted>2012-10-16T08:35:00Z</cp:lastPrinted>
  <dcterms:created xsi:type="dcterms:W3CDTF">2012-10-10T12:42:00Z</dcterms:created>
  <dcterms:modified xsi:type="dcterms:W3CDTF">2012-10-16T08:37:00Z</dcterms:modified>
</cp:coreProperties>
</file>